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B2773" w14:textId="77777777" w:rsidR="003E26A6" w:rsidRPr="00ED1F7C" w:rsidRDefault="003E26A6" w:rsidP="003E26A6">
      <w:pPr>
        <w:rPr>
          <w:sz w:val="2"/>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225"/>
        <w:gridCol w:w="2634"/>
        <w:gridCol w:w="368"/>
        <w:gridCol w:w="1307"/>
        <w:gridCol w:w="1897"/>
      </w:tblGrid>
      <w:tr w:rsidR="001F4A1B" w:rsidRPr="00571256" w14:paraId="272CE1AB" w14:textId="77777777" w:rsidTr="003420A3">
        <w:trPr>
          <w:trHeight w:val="851"/>
        </w:trPr>
        <w:tc>
          <w:tcPr>
            <w:tcW w:w="3207" w:type="dxa"/>
          </w:tcPr>
          <w:p w14:paraId="49CF51A0" w14:textId="77777777" w:rsidR="001F4A1B" w:rsidRPr="00571256" w:rsidRDefault="001F4A1B" w:rsidP="003420A3"/>
        </w:tc>
        <w:tc>
          <w:tcPr>
            <w:tcW w:w="3227" w:type="dxa"/>
            <w:gridSpan w:val="3"/>
            <w:vMerge w:val="restart"/>
          </w:tcPr>
          <w:p w14:paraId="317B3FB1" w14:textId="77777777" w:rsidR="001F4A1B" w:rsidRPr="00571256" w:rsidRDefault="001F4A1B" w:rsidP="003420A3">
            <w:pPr>
              <w:jc w:val="center"/>
            </w:pPr>
            <w:r w:rsidRPr="00571256">
              <w:object w:dxaOrig="1595" w:dyaOrig="2201" w14:anchorId="3740B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48pt" o:ole="">
                  <v:imagedata r:id="rId8" o:title=""/>
                </v:shape>
                <o:OLEObject Type="Embed" ProgID="CorelDraw.Graphic.16" ShapeID="_x0000_i1025" DrawAspect="Content" ObjectID="_1765379685" r:id="rId9"/>
              </w:object>
            </w:r>
          </w:p>
        </w:tc>
        <w:tc>
          <w:tcPr>
            <w:tcW w:w="3204" w:type="dxa"/>
            <w:gridSpan w:val="2"/>
          </w:tcPr>
          <w:p w14:paraId="60473799" w14:textId="3634D46F" w:rsidR="001F4A1B" w:rsidRPr="000108D5" w:rsidRDefault="001F4A1B" w:rsidP="003420A3">
            <w:pPr>
              <w:ind w:right="30" w:hanging="19"/>
            </w:pPr>
            <w:r>
              <w:rPr>
                <w:sz w:val="24"/>
                <w:szCs w:val="24"/>
                <w:lang w:eastAsia="en-US"/>
              </w:rPr>
              <w:t>Офіційно опубліковано 30</w:t>
            </w:r>
            <w:r w:rsidRPr="000108D5">
              <w:rPr>
                <w:sz w:val="24"/>
                <w:szCs w:val="24"/>
                <w:lang w:val="en-US" w:eastAsia="en-US"/>
              </w:rPr>
              <w:t>.12.202</w:t>
            </w:r>
            <w:r w:rsidRPr="000108D5">
              <w:rPr>
                <w:sz w:val="24"/>
                <w:szCs w:val="24"/>
                <w:lang w:eastAsia="en-US"/>
              </w:rPr>
              <w:t>3</w:t>
            </w:r>
          </w:p>
        </w:tc>
      </w:tr>
      <w:tr w:rsidR="001F4A1B" w:rsidRPr="00571256" w14:paraId="0D9D0D90" w14:textId="77777777" w:rsidTr="003420A3">
        <w:tc>
          <w:tcPr>
            <w:tcW w:w="3207" w:type="dxa"/>
          </w:tcPr>
          <w:p w14:paraId="7FDA24F9" w14:textId="77777777" w:rsidR="001F4A1B" w:rsidRPr="004F255A" w:rsidRDefault="001F4A1B" w:rsidP="003420A3">
            <w:pPr>
              <w:rPr>
                <w:lang w:val="en-US"/>
              </w:rPr>
            </w:pPr>
          </w:p>
        </w:tc>
        <w:tc>
          <w:tcPr>
            <w:tcW w:w="3227" w:type="dxa"/>
            <w:gridSpan w:val="3"/>
            <w:vMerge/>
          </w:tcPr>
          <w:p w14:paraId="6EC96C13" w14:textId="77777777" w:rsidR="001F4A1B" w:rsidRPr="00571256" w:rsidRDefault="001F4A1B" w:rsidP="003420A3"/>
        </w:tc>
        <w:tc>
          <w:tcPr>
            <w:tcW w:w="3204" w:type="dxa"/>
            <w:gridSpan w:val="2"/>
          </w:tcPr>
          <w:p w14:paraId="40440C6A" w14:textId="77777777" w:rsidR="001F4A1B" w:rsidRPr="00571256" w:rsidRDefault="001F4A1B" w:rsidP="003420A3"/>
        </w:tc>
      </w:tr>
      <w:tr w:rsidR="001F4A1B" w:rsidRPr="00571256" w14:paraId="37B22024" w14:textId="77777777" w:rsidTr="003420A3">
        <w:tc>
          <w:tcPr>
            <w:tcW w:w="9638" w:type="dxa"/>
            <w:gridSpan w:val="6"/>
          </w:tcPr>
          <w:p w14:paraId="5D1DF2A0" w14:textId="77777777" w:rsidR="001F4A1B" w:rsidRPr="00571256" w:rsidRDefault="001F4A1B" w:rsidP="003420A3">
            <w:pPr>
              <w:tabs>
                <w:tab w:val="left" w:pos="-3600"/>
              </w:tabs>
              <w:spacing w:before="120" w:after="120"/>
              <w:jc w:val="center"/>
              <w:rPr>
                <w:b/>
                <w:bCs/>
                <w:color w:val="006600"/>
                <w:spacing w:val="10"/>
              </w:rPr>
            </w:pPr>
            <w:r w:rsidRPr="00571256">
              <w:rPr>
                <w:b/>
                <w:bCs/>
                <w:color w:val="006600"/>
                <w:spacing w:val="10"/>
              </w:rPr>
              <w:t>Правління Національного банку України</w:t>
            </w:r>
          </w:p>
          <w:p w14:paraId="60F1CF7F" w14:textId="77777777" w:rsidR="001F4A1B" w:rsidRPr="00571256" w:rsidRDefault="001F4A1B" w:rsidP="003420A3">
            <w:pPr>
              <w:jc w:val="center"/>
            </w:pPr>
            <w:r w:rsidRPr="00571256">
              <w:rPr>
                <w:b/>
                <w:bCs/>
                <w:color w:val="006600"/>
                <w:sz w:val="32"/>
                <w:szCs w:val="32"/>
              </w:rPr>
              <w:t>П О С Т А Н О В А</w:t>
            </w:r>
          </w:p>
        </w:tc>
      </w:tr>
      <w:tr w:rsidR="001F4A1B" w:rsidRPr="00571256" w14:paraId="76960AD0" w14:textId="77777777" w:rsidTr="001F4A1B">
        <w:tc>
          <w:tcPr>
            <w:tcW w:w="3432" w:type="dxa"/>
            <w:gridSpan w:val="2"/>
            <w:vAlign w:val="bottom"/>
          </w:tcPr>
          <w:p w14:paraId="0C857053" w14:textId="3FB03E0E" w:rsidR="001F4A1B" w:rsidRPr="00DD1E67" w:rsidRDefault="001F4A1B" w:rsidP="003420A3">
            <w:r w:rsidRPr="00DD1E67">
              <w:t xml:space="preserve">29 </w:t>
            </w:r>
            <w:proofErr w:type="spellStart"/>
            <w:r w:rsidRPr="00DD1E67">
              <w:rPr>
                <w:lang w:val="en-US"/>
              </w:rPr>
              <w:t>грудня</w:t>
            </w:r>
            <w:proofErr w:type="spellEnd"/>
            <w:r w:rsidRPr="00DD1E67">
              <w:t xml:space="preserve"> 2023 року</w:t>
            </w:r>
          </w:p>
        </w:tc>
        <w:tc>
          <w:tcPr>
            <w:tcW w:w="2634" w:type="dxa"/>
          </w:tcPr>
          <w:p w14:paraId="7632EA37" w14:textId="77777777" w:rsidR="001F4A1B" w:rsidRPr="00571256" w:rsidRDefault="001F4A1B" w:rsidP="003420A3">
            <w:pPr>
              <w:spacing w:before="240"/>
              <w:jc w:val="center"/>
            </w:pPr>
            <w:r w:rsidRPr="00571256">
              <w:rPr>
                <w:color w:val="006600"/>
                <w:lang w:val="ru-RU"/>
              </w:rPr>
              <w:t xml:space="preserve"> </w:t>
            </w:r>
            <w:r w:rsidRPr="00571256">
              <w:rPr>
                <w:color w:val="006600"/>
              </w:rPr>
              <w:t>Київ</w:t>
            </w:r>
          </w:p>
        </w:tc>
        <w:tc>
          <w:tcPr>
            <w:tcW w:w="1675" w:type="dxa"/>
            <w:gridSpan w:val="2"/>
            <w:vAlign w:val="bottom"/>
          </w:tcPr>
          <w:p w14:paraId="1A50422C" w14:textId="77777777" w:rsidR="001F4A1B" w:rsidRPr="00DD1E67" w:rsidRDefault="001F4A1B" w:rsidP="003420A3">
            <w:pPr>
              <w:jc w:val="right"/>
            </w:pPr>
            <w:r w:rsidRPr="00DD1E67">
              <w:rPr>
                <w:color w:val="FFFFFF"/>
              </w:rPr>
              <w:t>№</w:t>
            </w:r>
          </w:p>
        </w:tc>
        <w:tc>
          <w:tcPr>
            <w:tcW w:w="1897" w:type="dxa"/>
            <w:vAlign w:val="bottom"/>
          </w:tcPr>
          <w:p w14:paraId="1407495C" w14:textId="7335E820" w:rsidR="001F4A1B" w:rsidRPr="00DD1E67" w:rsidRDefault="001F4A1B" w:rsidP="003420A3">
            <w:pPr>
              <w:jc w:val="left"/>
            </w:pPr>
            <w:r w:rsidRPr="00DD1E67">
              <w:t>№ 203</w:t>
            </w:r>
          </w:p>
        </w:tc>
      </w:tr>
    </w:tbl>
    <w:p w14:paraId="06FE3152" w14:textId="77777777" w:rsidR="003E26A6" w:rsidRPr="00D75986" w:rsidRDefault="003E26A6" w:rsidP="003E26A6">
      <w:pPr>
        <w:rPr>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C004D" w:rsidRPr="00D75986" w14:paraId="6390DD0C" w14:textId="77777777" w:rsidTr="00A26146">
        <w:trPr>
          <w:jc w:val="center"/>
        </w:trPr>
        <w:tc>
          <w:tcPr>
            <w:tcW w:w="5000" w:type="pct"/>
          </w:tcPr>
          <w:p w14:paraId="7D530560" w14:textId="77777777" w:rsidR="001F4A1B" w:rsidRDefault="001F4A1B" w:rsidP="00A26146">
            <w:pPr>
              <w:tabs>
                <w:tab w:val="left" w:pos="840"/>
                <w:tab w:val="center" w:pos="3293"/>
              </w:tabs>
              <w:spacing w:before="240" w:after="240"/>
              <w:jc w:val="center"/>
              <w:rPr>
                <w:color w:val="000000" w:themeColor="text1"/>
              </w:rPr>
            </w:pPr>
          </w:p>
          <w:p w14:paraId="60381BD6" w14:textId="010A25A6" w:rsidR="003E26A6" w:rsidRPr="00D75986" w:rsidRDefault="003E26A6" w:rsidP="00A26146">
            <w:pPr>
              <w:tabs>
                <w:tab w:val="left" w:pos="840"/>
                <w:tab w:val="center" w:pos="3293"/>
              </w:tabs>
              <w:spacing w:before="240" w:after="240"/>
              <w:jc w:val="center"/>
              <w:rPr>
                <w:rFonts w:eastAsiaTheme="minorEastAsia"/>
                <w:color w:val="000000" w:themeColor="text1"/>
                <w:lang w:eastAsia="en-US"/>
              </w:rPr>
            </w:pPr>
            <w:r w:rsidRPr="00D75986">
              <w:rPr>
                <w:color w:val="000000" w:themeColor="text1"/>
              </w:rPr>
              <w:t>Про затвердження Положення про порядок формування страховиками технічних резервів</w:t>
            </w:r>
          </w:p>
        </w:tc>
      </w:tr>
    </w:tbl>
    <w:p w14:paraId="477CFC50" w14:textId="0E9547F8" w:rsidR="003E26A6" w:rsidRPr="00D75986" w:rsidRDefault="003E26A6" w:rsidP="003E26A6">
      <w:pPr>
        <w:spacing w:before="240" w:after="240"/>
        <w:ind w:firstLine="567"/>
        <w:rPr>
          <w:b/>
          <w:color w:val="000000" w:themeColor="text1"/>
        </w:rPr>
      </w:pPr>
      <w:r w:rsidRPr="00D75986">
        <w:rPr>
          <w:rFonts w:eastAsia="SimSun"/>
          <w:color w:val="000000" w:themeColor="text1"/>
        </w:rPr>
        <w:t>Відповідно до статей 7, 15, 55</w:t>
      </w:r>
      <w:r w:rsidRPr="00D75986">
        <w:rPr>
          <w:rFonts w:eastAsia="SimSun"/>
          <w:color w:val="000000" w:themeColor="text1"/>
          <w:vertAlign w:val="superscript"/>
        </w:rPr>
        <w:t>1</w:t>
      </w:r>
      <w:r w:rsidRPr="00D75986">
        <w:rPr>
          <w:rFonts w:eastAsia="SimSun"/>
          <w:color w:val="000000" w:themeColor="text1"/>
        </w:rPr>
        <w:t>, 56, 59 Закону України</w:t>
      </w:r>
      <w:r w:rsidR="00B92132" w:rsidRPr="00D75986">
        <w:rPr>
          <w:rFonts w:eastAsia="SimSun"/>
          <w:color w:val="000000" w:themeColor="text1"/>
        </w:rPr>
        <w:t xml:space="preserve"> </w:t>
      </w:r>
      <w:r w:rsidRPr="00D75986">
        <w:rPr>
          <w:rFonts w:eastAsia="SimSun"/>
          <w:color w:val="000000" w:themeColor="text1"/>
        </w:rPr>
        <w:t xml:space="preserve">“Про Національний </w:t>
      </w:r>
      <w:bookmarkStart w:id="0" w:name="_GoBack"/>
      <w:r w:rsidRPr="00D75986">
        <w:rPr>
          <w:rFonts w:eastAsia="SimSun"/>
          <w:color w:val="000000" w:themeColor="text1"/>
        </w:rPr>
        <w:t>банк України”,</w:t>
      </w:r>
      <w:r w:rsidR="00B92132" w:rsidRPr="00D75986">
        <w:rPr>
          <w:rFonts w:eastAsia="SimSun"/>
          <w:color w:val="000000" w:themeColor="text1"/>
        </w:rPr>
        <w:t xml:space="preserve"> </w:t>
      </w:r>
      <w:r w:rsidRPr="00D75986">
        <w:rPr>
          <w:rFonts w:eastAsia="SimSun"/>
          <w:color w:val="000000" w:themeColor="text1"/>
        </w:rPr>
        <w:t>стат</w:t>
      </w:r>
      <w:r w:rsidR="00706143" w:rsidRPr="00D75986">
        <w:rPr>
          <w:rFonts w:eastAsia="SimSun"/>
          <w:color w:val="000000" w:themeColor="text1"/>
        </w:rPr>
        <w:t>ті</w:t>
      </w:r>
      <w:r w:rsidRPr="00D75986">
        <w:rPr>
          <w:rFonts w:eastAsia="SimSun"/>
          <w:color w:val="000000" w:themeColor="text1"/>
        </w:rPr>
        <w:t xml:space="preserve"> 21</w:t>
      </w:r>
      <w:r w:rsidR="004D1D01" w:rsidRPr="00D75986">
        <w:rPr>
          <w:rFonts w:eastAsia="SimSun"/>
          <w:color w:val="000000" w:themeColor="text1"/>
        </w:rPr>
        <w:t xml:space="preserve">, пункту 30 розділу </w:t>
      </w:r>
      <w:r w:rsidR="004D1D01" w:rsidRPr="00D75986">
        <w:rPr>
          <w:rFonts w:eastAsia="SimSun"/>
          <w:color w:val="000000" w:themeColor="text1"/>
          <w:lang w:val="en-US"/>
        </w:rPr>
        <w:t>VII</w:t>
      </w:r>
      <w:r w:rsidRPr="00D75986">
        <w:rPr>
          <w:rFonts w:eastAsia="SimSun"/>
          <w:color w:val="000000" w:themeColor="text1"/>
        </w:rPr>
        <w:t xml:space="preserve"> Закону України “Про фінансові </w:t>
      </w:r>
      <w:bookmarkEnd w:id="0"/>
      <w:r w:rsidRPr="00D75986">
        <w:rPr>
          <w:rFonts w:eastAsia="SimSun"/>
          <w:color w:val="000000" w:themeColor="text1"/>
        </w:rPr>
        <w:t>послуги та фінансові компанії”, статей 43, 109, 114</w:t>
      </w:r>
      <w:r w:rsidR="004D1D01" w:rsidRPr="00D75986">
        <w:rPr>
          <w:rFonts w:eastAsia="SimSun"/>
          <w:color w:val="000000" w:themeColor="text1"/>
        </w:rPr>
        <w:t>, пункт</w:t>
      </w:r>
      <w:r w:rsidR="00744ACB" w:rsidRPr="00D75986">
        <w:rPr>
          <w:rFonts w:eastAsia="SimSun"/>
          <w:color w:val="000000" w:themeColor="text1"/>
        </w:rPr>
        <w:t>у</w:t>
      </w:r>
      <w:r w:rsidR="004D1D01" w:rsidRPr="00D75986">
        <w:rPr>
          <w:rFonts w:eastAsia="SimSun"/>
          <w:color w:val="000000" w:themeColor="text1"/>
        </w:rPr>
        <w:t xml:space="preserve"> 25 розділу </w:t>
      </w:r>
      <w:r w:rsidR="004D1D01" w:rsidRPr="00D75986">
        <w:rPr>
          <w:rFonts w:eastAsia="SimSun"/>
          <w:color w:val="000000" w:themeColor="text1"/>
          <w:lang w:val="en-US"/>
        </w:rPr>
        <w:t>XV</w:t>
      </w:r>
      <w:r w:rsidRPr="00D75986">
        <w:rPr>
          <w:rFonts w:eastAsia="SimSun"/>
          <w:color w:val="000000" w:themeColor="text1"/>
        </w:rPr>
        <w:t xml:space="preserve"> Закону України </w:t>
      </w:r>
      <w:r w:rsidR="00C11489" w:rsidRPr="00D75986">
        <w:t>від 18 листопада 2021 року № 1909-IX</w:t>
      </w:r>
      <w:r w:rsidRPr="00D75986">
        <w:rPr>
          <w:rFonts w:eastAsia="SimSun"/>
          <w:color w:val="000000" w:themeColor="text1"/>
        </w:rPr>
        <w:t xml:space="preserve"> “Про страхування”</w:t>
      </w:r>
      <w:r w:rsidR="00B92132" w:rsidRPr="00D75986">
        <w:rPr>
          <w:rFonts w:eastAsia="SimSun"/>
          <w:color w:val="000000" w:themeColor="text1"/>
        </w:rPr>
        <w:t>,</w:t>
      </w:r>
      <w:r w:rsidRPr="00D75986">
        <w:rPr>
          <w:rFonts w:eastAsia="SimSun"/>
          <w:color w:val="000000" w:themeColor="text1"/>
        </w:rPr>
        <w:t xml:space="preserve"> з метою визначення </w:t>
      </w:r>
      <w:r w:rsidRPr="00D75986">
        <w:rPr>
          <w:color w:val="000000" w:themeColor="text1"/>
        </w:rPr>
        <w:t>порядку формування страховиками технічних резервів</w:t>
      </w:r>
      <w:r w:rsidRPr="00D75986">
        <w:rPr>
          <w:b/>
          <w:color w:val="000000" w:themeColor="text1"/>
        </w:rPr>
        <w:t xml:space="preserve"> </w:t>
      </w:r>
      <w:r w:rsidRPr="00D75986">
        <w:rPr>
          <w:color w:val="000000" w:themeColor="text1"/>
        </w:rPr>
        <w:t>Правління Національного банку України</w:t>
      </w:r>
      <w:r w:rsidRPr="00D75986">
        <w:rPr>
          <w:b/>
          <w:color w:val="000000" w:themeColor="text1"/>
        </w:rPr>
        <w:t xml:space="preserve"> постановляє:</w:t>
      </w:r>
    </w:p>
    <w:p w14:paraId="20E85292" w14:textId="77777777" w:rsidR="003E26A6" w:rsidRPr="00D75986" w:rsidRDefault="003E26A6" w:rsidP="003E26A6">
      <w:pPr>
        <w:spacing w:before="240" w:after="240"/>
        <w:ind w:firstLine="567"/>
        <w:rPr>
          <w:rFonts w:eastAsiaTheme="minorEastAsia"/>
          <w:color w:val="000000" w:themeColor="text1"/>
        </w:rPr>
      </w:pPr>
      <w:r w:rsidRPr="00D75986">
        <w:rPr>
          <w:color w:val="000000" w:themeColor="text1"/>
        </w:rPr>
        <w:t>1. </w:t>
      </w:r>
      <w:r w:rsidRPr="00D75986">
        <w:rPr>
          <w:noProof/>
          <w:color w:val="000000" w:themeColor="text1"/>
        </w:rPr>
        <w:t xml:space="preserve">Затвердити </w:t>
      </w:r>
      <w:r w:rsidRPr="00D75986">
        <w:rPr>
          <w:color w:val="000000" w:themeColor="text1"/>
        </w:rPr>
        <w:t xml:space="preserve">Положення про порядок формування страховиками технічних резервів </w:t>
      </w:r>
      <w:r w:rsidRPr="00D75986">
        <w:rPr>
          <w:bCs/>
          <w:color w:val="000000" w:themeColor="text1"/>
        </w:rPr>
        <w:t xml:space="preserve">(далі – </w:t>
      </w:r>
      <w:r w:rsidRPr="00D75986">
        <w:rPr>
          <w:color w:val="000000" w:themeColor="text1"/>
        </w:rPr>
        <w:t>Положення</w:t>
      </w:r>
      <w:r w:rsidRPr="00D75986">
        <w:rPr>
          <w:bCs/>
          <w:color w:val="000000" w:themeColor="text1"/>
        </w:rPr>
        <w:t>)</w:t>
      </w:r>
      <w:r w:rsidRPr="00D75986">
        <w:rPr>
          <w:noProof/>
          <w:color w:val="000000" w:themeColor="text1"/>
        </w:rPr>
        <w:t>, що додається</w:t>
      </w:r>
      <w:r w:rsidRPr="00D75986">
        <w:rPr>
          <w:rFonts w:eastAsiaTheme="minorEastAsia"/>
          <w:noProof/>
          <w:color w:val="000000" w:themeColor="text1"/>
          <w:lang w:eastAsia="en-US"/>
        </w:rPr>
        <w:t>.</w:t>
      </w:r>
    </w:p>
    <w:p w14:paraId="0BB465C9" w14:textId="10C49E39" w:rsidR="003E26A6" w:rsidRPr="00D75986" w:rsidRDefault="003E26A6" w:rsidP="003E26A6">
      <w:pPr>
        <w:spacing w:before="240" w:after="240"/>
        <w:ind w:firstLine="567"/>
        <w:rPr>
          <w:color w:val="000000" w:themeColor="text1"/>
          <w:shd w:val="clear" w:color="auto" w:fill="FFFFFF"/>
        </w:rPr>
      </w:pPr>
      <w:r w:rsidRPr="00D75986">
        <w:rPr>
          <w:rFonts w:eastAsiaTheme="minorEastAsia"/>
          <w:noProof/>
          <w:color w:val="000000" w:themeColor="text1"/>
          <w:lang w:eastAsia="en-US"/>
        </w:rPr>
        <w:t>2. </w:t>
      </w:r>
      <w:r w:rsidRPr="00D75986">
        <w:rPr>
          <w:color w:val="000000" w:themeColor="text1"/>
          <w:shd w:val="clear" w:color="auto" w:fill="FFFFFF"/>
        </w:rPr>
        <w:t xml:space="preserve">Страховики, які мали статус страховика до дня введення в дію Закону України </w:t>
      </w:r>
      <w:r w:rsidR="003052FB" w:rsidRPr="00D75986">
        <w:t>від 18 листопада 2021 року № 1909-IX</w:t>
      </w:r>
      <w:r w:rsidR="003052FB" w:rsidRPr="00D75986">
        <w:rPr>
          <w:rFonts w:eastAsia="SimSun"/>
          <w:color w:val="000000" w:themeColor="text1"/>
        </w:rPr>
        <w:t xml:space="preserve"> </w:t>
      </w:r>
      <w:r w:rsidRPr="00D75986">
        <w:rPr>
          <w:color w:val="000000" w:themeColor="text1"/>
          <w:shd w:val="clear" w:color="auto" w:fill="FFFFFF"/>
        </w:rPr>
        <w:t>“Про страхування”</w:t>
      </w:r>
      <w:r w:rsidR="003052FB" w:rsidRPr="00D75986">
        <w:rPr>
          <w:color w:val="000000" w:themeColor="text1"/>
          <w:shd w:val="clear" w:color="auto" w:fill="FFFFFF"/>
        </w:rPr>
        <w:t xml:space="preserve"> (далі –</w:t>
      </w:r>
      <w:r w:rsidR="00CB177E">
        <w:rPr>
          <w:color w:val="000000" w:themeColor="text1"/>
          <w:shd w:val="clear" w:color="auto" w:fill="FFFFFF"/>
        </w:rPr>
        <w:t xml:space="preserve"> Закон</w:t>
      </w:r>
      <w:r w:rsidR="003052FB" w:rsidRPr="00D75986">
        <w:rPr>
          <w:color w:val="000000" w:themeColor="text1"/>
          <w:shd w:val="clear" w:color="auto" w:fill="FFFFFF"/>
        </w:rPr>
        <w:t xml:space="preserve"> України “Про страхування”)</w:t>
      </w:r>
      <w:r w:rsidRPr="00D75986">
        <w:rPr>
          <w:color w:val="000000" w:themeColor="text1"/>
          <w:shd w:val="clear" w:color="auto" w:fill="FFFFFF"/>
        </w:rPr>
        <w:t xml:space="preserve">, зобов’язані до </w:t>
      </w:r>
      <w:r w:rsidR="00397C9A" w:rsidRPr="00D75986">
        <w:rPr>
          <w:color w:val="000000" w:themeColor="text1"/>
          <w:shd w:val="clear" w:color="auto" w:fill="FFFFFF"/>
        </w:rPr>
        <w:t xml:space="preserve">30 червня </w:t>
      </w:r>
      <w:r w:rsidRPr="00D75986">
        <w:rPr>
          <w:color w:val="000000" w:themeColor="text1"/>
          <w:shd w:val="clear" w:color="auto" w:fill="FFFFFF"/>
        </w:rPr>
        <w:t>2024 року</w:t>
      </w:r>
      <w:r w:rsidR="001F4214" w:rsidRPr="00D75986">
        <w:rPr>
          <w:color w:val="000000" w:themeColor="text1"/>
          <w:shd w:val="clear" w:color="auto" w:fill="FFFFFF"/>
        </w:rPr>
        <w:t xml:space="preserve"> включно</w:t>
      </w:r>
      <w:r w:rsidRPr="00D75986">
        <w:rPr>
          <w:color w:val="000000" w:themeColor="text1"/>
          <w:shd w:val="clear" w:color="auto" w:fill="FFFFFF"/>
        </w:rPr>
        <w:t>:</w:t>
      </w:r>
    </w:p>
    <w:p w14:paraId="22B19315" w14:textId="6326F65D" w:rsidR="003E26A6" w:rsidRPr="00D75986" w:rsidRDefault="003E26A6" w:rsidP="003E26A6">
      <w:pPr>
        <w:spacing w:before="240" w:after="240"/>
        <w:ind w:firstLine="567"/>
        <w:rPr>
          <w:color w:val="000000" w:themeColor="text1"/>
          <w:shd w:val="clear" w:color="auto" w:fill="FFFFFF"/>
        </w:rPr>
      </w:pPr>
      <w:r w:rsidRPr="00D75986">
        <w:rPr>
          <w:color w:val="000000" w:themeColor="text1"/>
          <w:shd w:val="clear" w:color="auto" w:fill="FFFFFF"/>
        </w:rPr>
        <w:t xml:space="preserve">1) привести свою діяльність у відповідність </w:t>
      </w:r>
      <w:r w:rsidR="00B92132" w:rsidRPr="00D75986">
        <w:rPr>
          <w:color w:val="000000" w:themeColor="text1"/>
          <w:shd w:val="clear" w:color="auto" w:fill="FFFFFF"/>
        </w:rPr>
        <w:t>до</w:t>
      </w:r>
      <w:r w:rsidRPr="00D75986">
        <w:rPr>
          <w:color w:val="000000" w:themeColor="text1"/>
          <w:shd w:val="clear" w:color="auto" w:fill="FFFFFF"/>
        </w:rPr>
        <w:t xml:space="preserve"> вимог Положення;</w:t>
      </w:r>
    </w:p>
    <w:p w14:paraId="116455E9" w14:textId="6A5E92BD" w:rsidR="003E26A6" w:rsidRPr="00D75986" w:rsidRDefault="003E26A6" w:rsidP="003E26A6">
      <w:pPr>
        <w:spacing w:before="240" w:after="240"/>
        <w:ind w:firstLine="567"/>
        <w:rPr>
          <w:color w:val="000000" w:themeColor="text1"/>
          <w:shd w:val="clear" w:color="auto" w:fill="FFFFFF"/>
        </w:rPr>
      </w:pPr>
      <w:r w:rsidRPr="00D75986">
        <w:rPr>
          <w:color w:val="000000" w:themeColor="text1"/>
          <w:shd w:val="clear" w:color="auto" w:fill="FFFFFF"/>
        </w:rPr>
        <w:t xml:space="preserve">2) повідомити </w:t>
      </w:r>
      <w:r w:rsidR="00ED1F7C" w:rsidRPr="00D75986">
        <w:rPr>
          <w:color w:val="000000" w:themeColor="text1"/>
          <w:shd w:val="clear" w:color="auto" w:fill="FFFFFF"/>
        </w:rPr>
        <w:t xml:space="preserve">Національний банк України </w:t>
      </w:r>
      <w:r w:rsidRPr="00D75986">
        <w:rPr>
          <w:color w:val="000000" w:themeColor="text1"/>
          <w:shd w:val="clear" w:color="auto" w:fill="FFFFFF"/>
        </w:rPr>
        <w:t>про приведення своєї діяльності у відповідн</w:t>
      </w:r>
      <w:r w:rsidR="003C759A" w:rsidRPr="00D75986">
        <w:rPr>
          <w:color w:val="000000" w:themeColor="text1"/>
          <w:shd w:val="clear" w:color="auto" w:fill="FFFFFF"/>
        </w:rPr>
        <w:t>ість</w:t>
      </w:r>
      <w:r w:rsidRPr="00D75986">
        <w:rPr>
          <w:color w:val="000000" w:themeColor="text1"/>
          <w:shd w:val="clear" w:color="auto" w:fill="FFFFFF"/>
        </w:rPr>
        <w:t xml:space="preserve"> </w:t>
      </w:r>
      <w:r w:rsidR="00D00ED3" w:rsidRPr="00D75986">
        <w:rPr>
          <w:color w:val="000000" w:themeColor="text1"/>
          <w:shd w:val="clear" w:color="auto" w:fill="FFFFFF"/>
        </w:rPr>
        <w:t>до</w:t>
      </w:r>
      <w:r w:rsidRPr="00D75986">
        <w:rPr>
          <w:color w:val="000000" w:themeColor="text1"/>
          <w:shd w:val="clear" w:color="auto" w:fill="FFFFFF"/>
        </w:rPr>
        <w:t xml:space="preserve"> вимог Положення шляхом подання</w:t>
      </w:r>
      <w:r w:rsidRPr="00D75986">
        <w:rPr>
          <w:color w:val="000000" w:themeColor="text1"/>
        </w:rPr>
        <w:t xml:space="preserve"> письмового запевнення </w:t>
      </w:r>
      <w:r w:rsidR="005233D4" w:rsidRPr="00D75986">
        <w:rPr>
          <w:color w:val="000000" w:themeColor="text1"/>
        </w:rPr>
        <w:t xml:space="preserve">в </w:t>
      </w:r>
      <w:r w:rsidRPr="00D75986">
        <w:rPr>
          <w:color w:val="000000" w:themeColor="text1"/>
        </w:rPr>
        <w:t>довільній формі</w:t>
      </w:r>
      <w:r w:rsidR="001F0286" w:rsidRPr="00D75986">
        <w:rPr>
          <w:color w:val="000000" w:themeColor="text1"/>
          <w:shd w:val="clear" w:color="auto" w:fill="FFFFFF"/>
        </w:rPr>
        <w:t>.</w:t>
      </w:r>
    </w:p>
    <w:p w14:paraId="657A3098" w14:textId="2A81B6C6" w:rsidR="003052FB" w:rsidRPr="00D75986" w:rsidRDefault="00777DF4" w:rsidP="00777DF4">
      <w:pPr>
        <w:spacing w:before="240" w:after="240"/>
        <w:ind w:firstLine="567"/>
        <w:rPr>
          <w:color w:val="000000" w:themeColor="text1"/>
          <w:shd w:val="clear" w:color="auto" w:fill="FFFFFF"/>
        </w:rPr>
      </w:pPr>
      <w:r w:rsidRPr="00D75986">
        <w:rPr>
          <w:color w:val="000000" w:themeColor="text1"/>
          <w:shd w:val="clear" w:color="auto" w:fill="FFFFFF"/>
        </w:rPr>
        <w:t xml:space="preserve">3. </w:t>
      </w:r>
      <w:r w:rsidR="009C2CE2" w:rsidRPr="00D75986">
        <w:t>Страховики, які мали статус страховика до дня введення в дію Закону України “Про страхування”, зобов’язані виконати ретроспективний розрахунок технічних резервів</w:t>
      </w:r>
      <w:r w:rsidR="00DB4986">
        <w:t xml:space="preserve"> </w:t>
      </w:r>
      <w:r w:rsidR="00DB4986" w:rsidRPr="00D75986">
        <w:t>(залишок на початок звітного періоду)</w:t>
      </w:r>
      <w:r w:rsidR="009C2CE2" w:rsidRPr="00D75986">
        <w:t xml:space="preserve"> відповідно до Положення та інших даних звітності</w:t>
      </w:r>
      <w:r w:rsidR="008C3FB2" w:rsidRPr="00D75986">
        <w:t>, на які впливає такий розрахунок</w:t>
      </w:r>
      <w:r w:rsidR="009C2CE2" w:rsidRPr="00D75986">
        <w:t xml:space="preserve">, що відображаються у файлах </w:t>
      </w:r>
      <w:r w:rsidR="006D6EAD" w:rsidRPr="00D75986">
        <w:t>і</w:t>
      </w:r>
      <w:r w:rsidR="009C2CE2" w:rsidRPr="00D75986">
        <w:t xml:space="preserve">з показниками звітності IRB1 “Дані регуляторного балансу. Активи”, IRB2 “Дані регуляторного балансу. Власний капітал та резерви” та IRB3 “Дані регуляторного балансу. </w:t>
      </w:r>
      <w:proofErr w:type="spellStart"/>
      <w:r w:rsidR="009C2CE2" w:rsidRPr="00D75986">
        <w:t>Зобовʼязання</w:t>
      </w:r>
      <w:proofErr w:type="spellEnd"/>
      <w:r w:rsidR="009C2CE2" w:rsidRPr="00D75986">
        <w:t xml:space="preserve"> та забезпечення”, складених відповідно до вимог, </w:t>
      </w:r>
      <w:r w:rsidR="006D6EAD" w:rsidRPr="00D75986">
        <w:t>у</w:t>
      </w:r>
      <w:r w:rsidR="009C2CE2" w:rsidRPr="00D75986">
        <w:t>становлених Правилами складання та подання звітності учасниками ринку небанківських фінансових послуг до Національного банку України, затверджени</w:t>
      </w:r>
      <w:r w:rsidR="006D6EAD" w:rsidRPr="00D75986">
        <w:t>ми</w:t>
      </w:r>
      <w:r w:rsidR="009C2CE2" w:rsidRPr="00D75986">
        <w:t xml:space="preserve"> постановою Правління Національного банку України від 25 листопада 2021 року № 123 (зі змінами), за I квартал 2024 року, перше півріччя 2024 року, дев’ять місяців 2024 року та 2024 рік.</w:t>
      </w:r>
    </w:p>
    <w:p w14:paraId="16D14AD8" w14:textId="49303D2B" w:rsidR="00DA6BB7" w:rsidRPr="00D75986" w:rsidRDefault="001F0286" w:rsidP="0062715A">
      <w:pPr>
        <w:ind w:firstLine="567"/>
        <w:rPr>
          <w:rFonts w:eastAsiaTheme="minorEastAsia"/>
          <w:color w:val="000000" w:themeColor="text1"/>
        </w:rPr>
      </w:pPr>
      <w:r w:rsidRPr="00D75986">
        <w:lastRenderedPageBreak/>
        <w:t xml:space="preserve">4. </w:t>
      </w:r>
      <w:r w:rsidR="004D1D01" w:rsidRPr="00D75986">
        <w:t xml:space="preserve">Департаменту методології регулювання діяльності небанківських фінансових установ (Сергій Савчук) після офіційного опублікування довести до відома </w:t>
      </w:r>
      <w:r w:rsidR="003778BF" w:rsidRPr="00D75986">
        <w:t>страховиків</w:t>
      </w:r>
      <w:r w:rsidR="004D1D01" w:rsidRPr="00D75986">
        <w:t xml:space="preserve"> інформацію про прийняття цієї постанови.</w:t>
      </w:r>
    </w:p>
    <w:p w14:paraId="514097D9" w14:textId="4DDFB5C0" w:rsidR="003E26A6" w:rsidRPr="00D75986" w:rsidRDefault="003778BF" w:rsidP="003E26A6">
      <w:pPr>
        <w:spacing w:before="240" w:after="240"/>
        <w:ind w:firstLine="567"/>
        <w:rPr>
          <w:rFonts w:eastAsiaTheme="minorEastAsia"/>
          <w:noProof/>
          <w:color w:val="000000" w:themeColor="text1"/>
          <w:lang w:eastAsia="en-US"/>
        </w:rPr>
      </w:pPr>
      <w:r w:rsidRPr="00D75986">
        <w:rPr>
          <w:rFonts w:eastAsiaTheme="minorEastAsia"/>
          <w:noProof/>
          <w:color w:val="000000" w:themeColor="text1"/>
          <w:lang w:eastAsia="en-US"/>
        </w:rPr>
        <w:t>5</w:t>
      </w:r>
      <w:r w:rsidR="003E26A6" w:rsidRPr="00D75986">
        <w:rPr>
          <w:rFonts w:eastAsiaTheme="minorEastAsia"/>
          <w:noProof/>
          <w:color w:val="000000" w:themeColor="text1"/>
          <w:lang w:eastAsia="en-US"/>
        </w:rPr>
        <w:t>. </w:t>
      </w:r>
      <w:r w:rsidR="003E26A6" w:rsidRPr="00D75986">
        <w:rPr>
          <w:color w:val="000000" w:themeColor="text1"/>
        </w:rPr>
        <w:t>Постанова набирає чинності з 01 січня 2024 року</w:t>
      </w:r>
      <w:r w:rsidR="003E26A6" w:rsidRPr="00D75986">
        <w:rPr>
          <w:rFonts w:eastAsiaTheme="minorEastAsia"/>
          <w:noProof/>
          <w:color w:val="000000" w:themeColor="text1"/>
          <w:lang w:eastAsia="en-US"/>
        </w:rPr>
        <w:t>.</w:t>
      </w:r>
    </w:p>
    <w:p w14:paraId="1A4C53DB" w14:textId="77777777" w:rsidR="006D6EAD" w:rsidRPr="00D75986" w:rsidRDefault="006D6EAD" w:rsidP="003E26A6">
      <w:pPr>
        <w:spacing w:before="240" w:after="240"/>
        <w:ind w:firstLine="567"/>
        <w:rPr>
          <w:rFonts w:eastAsiaTheme="minorEastAsia"/>
          <w:noProof/>
          <w:color w:val="000000" w:themeColor="text1"/>
          <w:lang w:eastAsia="en-US"/>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3E26A6" w:rsidRPr="00D75986" w14:paraId="342A1493" w14:textId="77777777" w:rsidTr="00A26146">
        <w:tc>
          <w:tcPr>
            <w:tcW w:w="5387" w:type="dxa"/>
            <w:vAlign w:val="bottom"/>
          </w:tcPr>
          <w:p w14:paraId="0D50A7D5" w14:textId="5828C6F7" w:rsidR="003E26A6" w:rsidRPr="00D75986" w:rsidRDefault="003E26A6" w:rsidP="00A26146">
            <w:pPr>
              <w:autoSpaceDE w:val="0"/>
              <w:autoSpaceDN w:val="0"/>
              <w:ind w:left="-111"/>
              <w:jc w:val="left"/>
              <w:rPr>
                <w:color w:val="000000" w:themeColor="text1"/>
              </w:rPr>
            </w:pPr>
            <w:r w:rsidRPr="00D75986">
              <w:rPr>
                <w:rFonts w:eastAsia="SimSun"/>
                <w:color w:val="000000" w:themeColor="text1"/>
              </w:rPr>
              <w:t>Голова</w:t>
            </w:r>
          </w:p>
        </w:tc>
        <w:tc>
          <w:tcPr>
            <w:tcW w:w="4252" w:type="dxa"/>
            <w:vAlign w:val="bottom"/>
          </w:tcPr>
          <w:p w14:paraId="6A43553E" w14:textId="77777777" w:rsidR="003E26A6" w:rsidRPr="00D75986" w:rsidRDefault="003E26A6" w:rsidP="00A26146">
            <w:pPr>
              <w:tabs>
                <w:tab w:val="left" w:pos="7020"/>
                <w:tab w:val="left" w:pos="7200"/>
              </w:tabs>
              <w:autoSpaceDE w:val="0"/>
              <w:autoSpaceDN w:val="0"/>
              <w:ind w:left="32"/>
              <w:jc w:val="right"/>
              <w:rPr>
                <w:color w:val="000000" w:themeColor="text1"/>
              </w:rPr>
            </w:pPr>
            <w:r w:rsidRPr="00D75986">
              <w:rPr>
                <w:rFonts w:eastAsia="SimSun"/>
                <w:color w:val="000000" w:themeColor="text1"/>
              </w:rPr>
              <w:t>Андрій ПИШНИЙ</w:t>
            </w:r>
          </w:p>
        </w:tc>
      </w:tr>
    </w:tbl>
    <w:p w14:paraId="4D641834" w14:textId="2182DF1E" w:rsidR="003E26A6" w:rsidRPr="00D75986" w:rsidRDefault="003E26A6" w:rsidP="0062715A">
      <w:pPr>
        <w:jc w:val="left"/>
        <w:rPr>
          <w:color w:val="000000" w:themeColor="text1"/>
        </w:rPr>
      </w:pPr>
    </w:p>
    <w:p w14:paraId="34B65838" w14:textId="3D6892F4" w:rsidR="006D6EAD" w:rsidRPr="00D75986" w:rsidRDefault="006D6EAD" w:rsidP="0062715A">
      <w:pPr>
        <w:jc w:val="left"/>
        <w:rPr>
          <w:color w:val="000000" w:themeColor="text1"/>
        </w:rPr>
      </w:pPr>
    </w:p>
    <w:p w14:paraId="6FDA6DF5" w14:textId="77777777" w:rsidR="006D6EAD" w:rsidRPr="00D75986" w:rsidRDefault="006D6EAD" w:rsidP="0062715A">
      <w:pPr>
        <w:jc w:val="left"/>
        <w:rPr>
          <w:color w:val="000000" w:themeColor="text1"/>
        </w:rPr>
      </w:pPr>
    </w:p>
    <w:p w14:paraId="145A9795" w14:textId="77777777" w:rsidR="003E26A6" w:rsidRPr="00D75986" w:rsidRDefault="003E26A6" w:rsidP="003E26A6">
      <w:pPr>
        <w:jc w:val="left"/>
        <w:rPr>
          <w:color w:val="000000" w:themeColor="text1"/>
        </w:rPr>
      </w:pPr>
      <w:r w:rsidRPr="00D75986">
        <w:rPr>
          <w:color w:val="000000" w:themeColor="text1"/>
        </w:rPr>
        <w:t>Інд.</w:t>
      </w:r>
      <w:r w:rsidRPr="00D75986">
        <w:rPr>
          <w:color w:val="000000" w:themeColor="text1"/>
          <w:sz w:val="22"/>
          <w:szCs w:val="22"/>
        </w:rPr>
        <w:t xml:space="preserve"> </w:t>
      </w:r>
      <w:r w:rsidRPr="00D75986">
        <w:rPr>
          <w:color w:val="000000" w:themeColor="text1"/>
        </w:rPr>
        <w:t>33</w:t>
      </w:r>
    </w:p>
    <w:p w14:paraId="7275E287" w14:textId="77777777" w:rsidR="003E26A6" w:rsidRPr="00D75986" w:rsidRDefault="003E26A6" w:rsidP="003E26A6">
      <w:pPr>
        <w:ind w:firstLine="5670"/>
        <w:jc w:val="left"/>
        <w:rPr>
          <w:color w:val="000000" w:themeColor="text1"/>
        </w:rPr>
        <w:sectPr w:rsidR="003E26A6" w:rsidRPr="00D75986" w:rsidSect="001F4A1B">
          <w:headerReference w:type="default" r:id="rId10"/>
          <w:pgSz w:w="11906" w:h="16838" w:code="9"/>
          <w:pgMar w:top="567" w:right="567" w:bottom="1701" w:left="1701" w:header="709" w:footer="709" w:gutter="0"/>
          <w:pgNumType w:start="1"/>
          <w:cols w:space="708"/>
          <w:titlePg/>
          <w:docGrid w:linePitch="381"/>
        </w:sectPr>
      </w:pPr>
    </w:p>
    <w:p w14:paraId="2F80461C" w14:textId="77777777" w:rsidR="003E26A6" w:rsidRPr="00D75986" w:rsidRDefault="003E26A6" w:rsidP="003E26A6">
      <w:pPr>
        <w:ind w:left="5954"/>
        <w:rPr>
          <w:caps/>
          <w:color w:val="000000" w:themeColor="text1"/>
        </w:rPr>
      </w:pPr>
      <w:r w:rsidRPr="00D75986">
        <w:rPr>
          <w:caps/>
          <w:color w:val="000000" w:themeColor="text1"/>
        </w:rPr>
        <w:lastRenderedPageBreak/>
        <w:t>затверджено</w:t>
      </w:r>
    </w:p>
    <w:p w14:paraId="670E7DC1" w14:textId="25A51650" w:rsidR="003E26A6" w:rsidRPr="00D75986" w:rsidRDefault="003E26A6" w:rsidP="003E26A6">
      <w:pPr>
        <w:ind w:left="5954"/>
        <w:jc w:val="left"/>
        <w:rPr>
          <w:bCs/>
          <w:color w:val="000000" w:themeColor="text1"/>
        </w:rPr>
      </w:pPr>
      <w:r w:rsidRPr="00D75986">
        <w:rPr>
          <w:color w:val="000000" w:themeColor="text1"/>
        </w:rPr>
        <w:t xml:space="preserve">Постанова Правління </w:t>
      </w:r>
      <w:r w:rsidRPr="00D75986">
        <w:rPr>
          <w:color w:val="000000" w:themeColor="text1"/>
        </w:rPr>
        <w:br/>
        <w:t>Національного банку України</w:t>
      </w:r>
      <w:r w:rsidRPr="00D75986">
        <w:rPr>
          <w:color w:val="000000" w:themeColor="text1"/>
        </w:rPr>
        <w:br/>
      </w:r>
      <w:r w:rsidR="007E405E">
        <w:rPr>
          <w:bCs/>
          <w:color w:val="000000" w:themeColor="text1"/>
        </w:rPr>
        <w:t>29 грудня 2023 року №203</w:t>
      </w:r>
    </w:p>
    <w:p w14:paraId="31FB504C" w14:textId="77777777" w:rsidR="003E26A6" w:rsidRPr="00D75986" w:rsidRDefault="003E26A6" w:rsidP="003E26A6">
      <w:pPr>
        <w:shd w:val="clear" w:color="auto" w:fill="FFFFFF"/>
        <w:ind w:firstLine="709"/>
        <w:jc w:val="center"/>
        <w:rPr>
          <w:bCs/>
          <w:color w:val="000000" w:themeColor="text1"/>
          <w:lang w:eastAsia="en-US"/>
        </w:rPr>
      </w:pPr>
    </w:p>
    <w:p w14:paraId="11443EC4" w14:textId="77777777" w:rsidR="003E26A6" w:rsidRPr="00D75986" w:rsidRDefault="003E26A6" w:rsidP="003E26A6">
      <w:pPr>
        <w:shd w:val="clear" w:color="auto" w:fill="FFFFFF"/>
        <w:ind w:firstLine="709"/>
        <w:jc w:val="center"/>
        <w:rPr>
          <w:bCs/>
          <w:color w:val="000000" w:themeColor="text1"/>
          <w:lang w:eastAsia="en-US"/>
        </w:rPr>
      </w:pPr>
    </w:p>
    <w:p w14:paraId="02289FCD" w14:textId="77777777" w:rsidR="003E26A6" w:rsidRPr="00D75986" w:rsidRDefault="003E26A6" w:rsidP="003E26A6">
      <w:pPr>
        <w:shd w:val="clear" w:color="auto" w:fill="FFFFFF"/>
        <w:ind w:firstLine="709"/>
        <w:jc w:val="center"/>
        <w:rPr>
          <w:bCs/>
          <w:color w:val="000000" w:themeColor="text1"/>
          <w:lang w:eastAsia="en-US"/>
        </w:rPr>
      </w:pPr>
    </w:p>
    <w:p w14:paraId="6B873098" w14:textId="77777777" w:rsidR="003E26A6" w:rsidRPr="00D75986" w:rsidRDefault="003E26A6" w:rsidP="003E26A6">
      <w:pPr>
        <w:shd w:val="clear" w:color="auto" w:fill="FFFFFF"/>
        <w:rPr>
          <w:bCs/>
          <w:color w:val="000000" w:themeColor="text1"/>
          <w:lang w:val="ru-RU" w:eastAsia="en-US"/>
        </w:rPr>
      </w:pPr>
    </w:p>
    <w:p w14:paraId="3C602F1B" w14:textId="77777777" w:rsidR="003E26A6" w:rsidRPr="00D75986" w:rsidRDefault="003E26A6" w:rsidP="003E26A6">
      <w:pPr>
        <w:shd w:val="clear" w:color="auto" w:fill="FFFFFF"/>
        <w:ind w:firstLine="709"/>
        <w:jc w:val="center"/>
        <w:rPr>
          <w:bCs/>
          <w:color w:val="000000" w:themeColor="text1"/>
          <w:lang w:eastAsia="en-US"/>
        </w:rPr>
      </w:pPr>
    </w:p>
    <w:p w14:paraId="50FC0157" w14:textId="77777777" w:rsidR="003E26A6" w:rsidRPr="00D75986" w:rsidRDefault="003E26A6" w:rsidP="003E26A6">
      <w:pPr>
        <w:pStyle w:val="1"/>
        <w:spacing w:before="0" w:beforeAutospacing="0" w:after="0" w:afterAutospacing="0"/>
        <w:jc w:val="center"/>
        <w:rPr>
          <w:b w:val="0"/>
          <w:color w:val="000000" w:themeColor="text1"/>
          <w:sz w:val="28"/>
          <w:lang w:val="uk-UA"/>
        </w:rPr>
      </w:pPr>
      <w:r w:rsidRPr="00D75986">
        <w:rPr>
          <w:b w:val="0"/>
          <w:color w:val="000000" w:themeColor="text1"/>
          <w:sz w:val="28"/>
          <w:szCs w:val="28"/>
          <w:lang w:val="uk-UA"/>
        </w:rPr>
        <w:t>Положення про порядок формування страховиками технічних резервів</w:t>
      </w:r>
    </w:p>
    <w:p w14:paraId="6ECC3AF9" w14:textId="77777777" w:rsidR="003E26A6" w:rsidRPr="00D75986" w:rsidRDefault="003E26A6" w:rsidP="003E26A6">
      <w:pPr>
        <w:shd w:val="clear" w:color="auto" w:fill="FFFFFF"/>
        <w:ind w:firstLine="709"/>
        <w:jc w:val="center"/>
        <w:rPr>
          <w:color w:val="000000" w:themeColor="text1"/>
          <w:lang w:eastAsia="en-US"/>
        </w:rPr>
      </w:pPr>
    </w:p>
    <w:p w14:paraId="2BFF5087" w14:textId="77777777" w:rsidR="003E26A6" w:rsidRPr="00D75986" w:rsidRDefault="003E26A6" w:rsidP="003E26A6">
      <w:pPr>
        <w:pStyle w:val="2"/>
        <w:numPr>
          <w:ilvl w:val="0"/>
          <w:numId w:val="2"/>
        </w:numPr>
        <w:tabs>
          <w:tab w:val="left" w:pos="851"/>
        </w:tabs>
        <w:spacing w:before="0"/>
        <w:ind w:left="714" w:hanging="357"/>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Загальні положення</w:t>
      </w:r>
    </w:p>
    <w:p w14:paraId="7CC11E6F" w14:textId="77777777" w:rsidR="003E26A6" w:rsidRPr="00D75986" w:rsidRDefault="003E26A6" w:rsidP="003E26A6">
      <w:pPr>
        <w:shd w:val="clear" w:color="auto" w:fill="FFFFFF"/>
        <w:tabs>
          <w:tab w:val="left" w:pos="1134"/>
        </w:tabs>
        <w:ind w:firstLine="709"/>
        <w:rPr>
          <w:color w:val="000000" w:themeColor="text1"/>
          <w:lang w:eastAsia="en-US"/>
        </w:rPr>
      </w:pPr>
    </w:p>
    <w:p w14:paraId="17B98EE6" w14:textId="7FBA2E25" w:rsidR="003E26A6" w:rsidRPr="00D75986" w:rsidRDefault="00B62D4B" w:rsidP="004B7422">
      <w:pPr>
        <w:pStyle w:val="3"/>
        <w:numPr>
          <w:ilvl w:val="0"/>
          <w:numId w:val="3"/>
        </w:numPr>
        <w:jc w:val="center"/>
        <w:rPr>
          <w:rFonts w:ascii="Times New Roman" w:hAnsi="Times New Roman"/>
          <w:bCs/>
          <w:color w:val="000000" w:themeColor="text1"/>
          <w:sz w:val="28"/>
          <w:szCs w:val="28"/>
          <w:lang w:eastAsia="en-US"/>
        </w:rPr>
      </w:pPr>
      <w:proofErr w:type="spellStart"/>
      <w:r w:rsidRPr="00D75986">
        <w:rPr>
          <w:rFonts w:ascii="Times New Roman" w:hAnsi="Times New Roman"/>
          <w:bCs/>
          <w:color w:val="000000" w:themeColor="text1"/>
          <w:sz w:val="28"/>
          <w:szCs w:val="28"/>
          <w:lang w:val="en-US" w:eastAsia="en-US"/>
        </w:rPr>
        <w:t>Основні</w:t>
      </w:r>
      <w:proofErr w:type="spellEnd"/>
      <w:r w:rsidRPr="00D75986">
        <w:rPr>
          <w:rFonts w:ascii="Times New Roman" w:hAnsi="Times New Roman"/>
          <w:bCs/>
          <w:color w:val="000000" w:themeColor="text1"/>
          <w:sz w:val="28"/>
          <w:szCs w:val="28"/>
          <w:lang w:eastAsia="en-US"/>
        </w:rPr>
        <w:t xml:space="preserve"> </w:t>
      </w:r>
      <w:r w:rsidR="003E26A6" w:rsidRPr="00D75986">
        <w:rPr>
          <w:rFonts w:ascii="Times New Roman" w:hAnsi="Times New Roman"/>
          <w:bCs/>
          <w:color w:val="000000" w:themeColor="text1"/>
          <w:sz w:val="28"/>
          <w:szCs w:val="28"/>
          <w:lang w:eastAsia="en-US"/>
        </w:rPr>
        <w:t>положення</w:t>
      </w:r>
      <w:r w:rsidRPr="00D75986">
        <w:rPr>
          <w:rFonts w:ascii="Times New Roman" w:hAnsi="Times New Roman"/>
          <w:bCs/>
          <w:color w:val="000000" w:themeColor="text1"/>
          <w:sz w:val="28"/>
          <w:szCs w:val="28"/>
          <w:lang w:eastAsia="en-US"/>
        </w:rPr>
        <w:t xml:space="preserve"> та терміни</w:t>
      </w:r>
    </w:p>
    <w:p w14:paraId="44ABC9B9" w14:textId="2001B419" w:rsidR="003E26A6" w:rsidRPr="00D75986" w:rsidRDefault="003E26A6" w:rsidP="0062715A">
      <w:pPr>
        <w:shd w:val="clear" w:color="auto" w:fill="FFFFFF"/>
        <w:tabs>
          <w:tab w:val="left" w:pos="1134"/>
        </w:tabs>
        <w:ind w:firstLine="567"/>
        <w:rPr>
          <w:color w:val="000000" w:themeColor="text1"/>
          <w:lang w:eastAsia="en-US"/>
        </w:rPr>
      </w:pPr>
    </w:p>
    <w:p w14:paraId="071A8925" w14:textId="45BA58DD" w:rsidR="004B7422" w:rsidRPr="00D75986" w:rsidRDefault="004B7422" w:rsidP="004B7422">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Це Положення розроблено відповідно до Закону України “Про фінансові послуги та фінансові компанії” (далі – Закон про фінансові послуги)</w:t>
      </w:r>
      <w:r w:rsidR="006D6EAD" w:rsidRPr="00D75986">
        <w:rPr>
          <w:color w:val="000000" w:themeColor="text1"/>
          <w:lang w:eastAsia="en-US"/>
        </w:rPr>
        <w:t>,</w:t>
      </w:r>
      <w:r w:rsidRPr="00D75986">
        <w:rPr>
          <w:color w:val="000000" w:themeColor="text1"/>
          <w:lang w:eastAsia="en-US"/>
        </w:rPr>
        <w:t xml:space="preserve"> Закону України “Про страхування” (далі – Закон про страхування) та визначає правила формування страховиками технічних резервів за всіма зобов’язаннями за договорами страхування (перестрахування) (далі – договір), що </w:t>
      </w:r>
      <w:r w:rsidR="00626FAA" w:rsidRPr="00D75986">
        <w:rPr>
          <w:color w:val="000000" w:themeColor="text1"/>
          <w:lang w:eastAsia="en-US"/>
        </w:rPr>
        <w:t xml:space="preserve">містять </w:t>
      </w:r>
      <w:r w:rsidRPr="00D75986">
        <w:rPr>
          <w:color w:val="000000" w:themeColor="text1"/>
          <w:lang w:eastAsia="en-US"/>
        </w:rPr>
        <w:t>вимоги до:</w:t>
      </w:r>
    </w:p>
    <w:p w14:paraId="1CBE1492" w14:textId="4272A6B0" w:rsidR="006231BA" w:rsidRPr="00D75986" w:rsidRDefault="006231BA" w:rsidP="0062715A">
      <w:pPr>
        <w:shd w:val="clear" w:color="auto" w:fill="FFFFFF"/>
        <w:tabs>
          <w:tab w:val="left" w:pos="1134"/>
        </w:tabs>
        <w:ind w:firstLine="567"/>
        <w:contextualSpacing/>
        <w:rPr>
          <w:color w:val="000000" w:themeColor="text1"/>
        </w:rPr>
      </w:pPr>
    </w:p>
    <w:p w14:paraId="4327F13E" w14:textId="77777777" w:rsidR="006231BA" w:rsidRPr="00D75986" w:rsidRDefault="006231BA"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1) якості даних, що</w:t>
      </w:r>
      <w:r w:rsidRPr="00D75986">
        <w:rPr>
          <w:color w:val="000000" w:themeColor="text1"/>
        </w:rPr>
        <w:t xml:space="preserve"> використовуються страховиком для розрахунку технічних резервів</w:t>
      </w:r>
      <w:r w:rsidRPr="00D75986">
        <w:rPr>
          <w:color w:val="000000" w:themeColor="text1"/>
          <w:lang w:eastAsia="en-US"/>
        </w:rPr>
        <w:t>;</w:t>
      </w:r>
    </w:p>
    <w:p w14:paraId="6E5EA6F2" w14:textId="77777777" w:rsidR="006231BA" w:rsidRPr="00D75986" w:rsidRDefault="006231BA" w:rsidP="0062715A">
      <w:pPr>
        <w:shd w:val="clear" w:color="auto" w:fill="FFFFFF"/>
        <w:tabs>
          <w:tab w:val="left" w:pos="1134"/>
        </w:tabs>
        <w:ind w:firstLine="567"/>
        <w:contextualSpacing/>
        <w:rPr>
          <w:color w:val="000000" w:themeColor="text1"/>
          <w:lang w:eastAsia="en-US"/>
        </w:rPr>
      </w:pPr>
    </w:p>
    <w:p w14:paraId="4037806F" w14:textId="77777777" w:rsidR="006231BA" w:rsidRPr="00D75986" w:rsidRDefault="006231BA"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2) агрегування договорів для розрахунку технічних резервів;</w:t>
      </w:r>
    </w:p>
    <w:p w14:paraId="2C46F92B" w14:textId="77777777" w:rsidR="006231BA" w:rsidRPr="00D75986" w:rsidRDefault="006231BA" w:rsidP="0062715A">
      <w:pPr>
        <w:shd w:val="clear" w:color="auto" w:fill="FFFFFF"/>
        <w:tabs>
          <w:tab w:val="left" w:pos="1134"/>
        </w:tabs>
        <w:ind w:firstLine="567"/>
        <w:contextualSpacing/>
        <w:rPr>
          <w:color w:val="000000" w:themeColor="text1"/>
          <w:lang w:eastAsia="en-US"/>
        </w:rPr>
      </w:pPr>
    </w:p>
    <w:p w14:paraId="39D1AE1A" w14:textId="18EFF12D" w:rsidR="006231BA" w:rsidRPr="00D75986" w:rsidRDefault="006231BA"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3) переліку та методів</w:t>
      </w:r>
      <w:r w:rsidR="00C87618" w:rsidRPr="00D75986">
        <w:rPr>
          <w:color w:val="000000" w:themeColor="text1"/>
          <w:lang w:eastAsia="en-US"/>
        </w:rPr>
        <w:t xml:space="preserve"> визначення розміру технічних резервів шляхом їх оцінки / розрахунку</w:t>
      </w:r>
      <w:r w:rsidR="009A6AD6" w:rsidRPr="00D75986">
        <w:rPr>
          <w:color w:val="000000" w:themeColor="text1"/>
          <w:lang w:eastAsia="en-US"/>
        </w:rPr>
        <w:t xml:space="preserve"> </w:t>
      </w:r>
      <w:r w:rsidR="00C87618" w:rsidRPr="00D75986">
        <w:rPr>
          <w:color w:val="000000" w:themeColor="text1"/>
          <w:lang w:eastAsia="en-US"/>
        </w:rPr>
        <w:t xml:space="preserve">(далі – формування технічних резервів), </w:t>
      </w:r>
      <w:r w:rsidR="00626FAA" w:rsidRPr="00D75986">
        <w:rPr>
          <w:color w:val="000000" w:themeColor="text1"/>
        </w:rPr>
        <w:t>в</w:t>
      </w:r>
      <w:r w:rsidRPr="00D75986">
        <w:rPr>
          <w:color w:val="000000" w:themeColor="text1"/>
        </w:rPr>
        <w:t>ключаючи вимоги щодо особливостей визначення маржі ризику та кривих дисконтування</w:t>
      </w:r>
      <w:r w:rsidRPr="00D75986">
        <w:rPr>
          <w:color w:val="000000" w:themeColor="text1"/>
          <w:lang w:eastAsia="en-US"/>
        </w:rPr>
        <w:t>);</w:t>
      </w:r>
    </w:p>
    <w:p w14:paraId="3C110039" w14:textId="77777777" w:rsidR="006231BA" w:rsidRPr="00D75986" w:rsidRDefault="006231BA" w:rsidP="0062715A">
      <w:pPr>
        <w:shd w:val="clear" w:color="auto" w:fill="FFFFFF"/>
        <w:tabs>
          <w:tab w:val="left" w:pos="1134"/>
        </w:tabs>
        <w:ind w:firstLine="567"/>
        <w:contextualSpacing/>
        <w:rPr>
          <w:color w:val="000000" w:themeColor="text1"/>
          <w:lang w:eastAsia="en-US"/>
        </w:rPr>
      </w:pPr>
    </w:p>
    <w:p w14:paraId="5C2013C0" w14:textId="411502CD" w:rsidR="001E5795" w:rsidRPr="00D75986" w:rsidRDefault="006231BA"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4) перевірки страховиком адекватності сформованих технічних резервів.</w:t>
      </w:r>
    </w:p>
    <w:p w14:paraId="284080ED" w14:textId="77777777" w:rsidR="003E26A6" w:rsidRPr="00D75986" w:rsidRDefault="003E26A6" w:rsidP="0062715A">
      <w:pPr>
        <w:tabs>
          <w:tab w:val="left" w:pos="1134"/>
        </w:tabs>
        <w:ind w:firstLine="567"/>
        <w:contextualSpacing/>
        <w:rPr>
          <w:color w:val="000000" w:themeColor="text1"/>
          <w:lang w:eastAsia="en-US"/>
        </w:rPr>
      </w:pPr>
    </w:p>
    <w:p w14:paraId="4D9ED10C" w14:textId="2052E3B3" w:rsidR="003E26A6" w:rsidRPr="00D75986" w:rsidRDefault="007579E7"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rPr>
        <w:t>Терміни та скорочення</w:t>
      </w:r>
      <w:r w:rsidR="004B2E79" w:rsidRPr="00D75986">
        <w:rPr>
          <w:color w:val="000000" w:themeColor="text1"/>
          <w:lang w:val="ru-RU"/>
        </w:rPr>
        <w:t xml:space="preserve"> </w:t>
      </w:r>
      <w:r w:rsidRPr="00D75986">
        <w:rPr>
          <w:color w:val="000000" w:themeColor="text1"/>
        </w:rPr>
        <w:t>в</w:t>
      </w:r>
      <w:r w:rsidR="003F44DA" w:rsidRPr="00D75986">
        <w:rPr>
          <w:color w:val="000000" w:themeColor="text1"/>
        </w:rPr>
        <w:t xml:space="preserve"> цьому </w:t>
      </w:r>
      <w:r w:rsidR="003E26A6" w:rsidRPr="00D75986">
        <w:rPr>
          <w:color w:val="000000" w:themeColor="text1"/>
          <w:lang w:eastAsia="en-US"/>
        </w:rPr>
        <w:t>Положенні вживаються в таких значеннях:</w:t>
      </w:r>
    </w:p>
    <w:p w14:paraId="60C6A81A" w14:textId="77777777" w:rsidR="003E26A6" w:rsidRPr="00D75986" w:rsidRDefault="003E26A6" w:rsidP="0062715A">
      <w:pPr>
        <w:pStyle w:val="afe"/>
        <w:tabs>
          <w:tab w:val="left" w:pos="2319"/>
        </w:tabs>
        <w:spacing w:after="0"/>
        <w:ind w:firstLine="567"/>
        <w:jc w:val="both"/>
        <w:rPr>
          <w:color w:val="000000" w:themeColor="text1"/>
          <w:sz w:val="28"/>
          <w:szCs w:val="28"/>
        </w:rPr>
      </w:pPr>
    </w:p>
    <w:p w14:paraId="402BD91E" w14:textId="07BB8753"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rPr>
      </w:pPr>
      <w:proofErr w:type="spellStart"/>
      <w:r w:rsidRPr="00D75986">
        <w:rPr>
          <w:color w:val="000000" w:themeColor="text1"/>
          <w:lang w:eastAsia="en-US"/>
        </w:rPr>
        <w:t>аквізиційні</w:t>
      </w:r>
      <w:proofErr w:type="spellEnd"/>
      <w:r w:rsidRPr="00D75986">
        <w:rPr>
          <w:color w:val="000000" w:themeColor="text1"/>
          <w:lang w:eastAsia="en-US"/>
        </w:rPr>
        <w:t xml:space="preserve"> витрати – </w:t>
      </w:r>
      <w:r w:rsidR="00A405A0" w:rsidRPr="00D75986">
        <w:rPr>
          <w:color w:val="000000" w:themeColor="text1"/>
          <w:lang w:eastAsia="en-US"/>
        </w:rPr>
        <w:t xml:space="preserve">перераховані у внутрішній політиці формування технічних резервів (далі – Політика) </w:t>
      </w:r>
      <w:r w:rsidRPr="00D75986">
        <w:rPr>
          <w:color w:val="000000" w:themeColor="text1"/>
          <w:lang w:eastAsia="en-US"/>
        </w:rPr>
        <w:t xml:space="preserve">прямі та непрямі витрати страховика, </w:t>
      </w:r>
      <w:r w:rsidR="003778BF" w:rsidRPr="00D75986">
        <w:rPr>
          <w:color w:val="000000" w:themeColor="text1"/>
          <w:lang w:eastAsia="en-US"/>
        </w:rPr>
        <w:t xml:space="preserve">які </w:t>
      </w:r>
      <w:r w:rsidR="004F5979" w:rsidRPr="00D75986">
        <w:rPr>
          <w:color w:val="000000" w:themeColor="text1"/>
        </w:rPr>
        <w:t xml:space="preserve">віднесені на портфель договорів, </w:t>
      </w:r>
      <w:r w:rsidRPr="00D75986">
        <w:rPr>
          <w:color w:val="000000" w:themeColor="text1"/>
          <w:lang w:eastAsia="en-US"/>
        </w:rPr>
        <w:t>пов’язані з укладанням та пролонгацією договорів</w:t>
      </w:r>
      <w:r w:rsidRPr="00D75986">
        <w:rPr>
          <w:color w:val="000000" w:themeColor="text1"/>
        </w:rPr>
        <w:t xml:space="preserve"> </w:t>
      </w:r>
      <w:r w:rsidR="00C5181B" w:rsidRPr="00D75986">
        <w:rPr>
          <w:color w:val="000000" w:themeColor="text1"/>
        </w:rPr>
        <w:t xml:space="preserve"> </w:t>
      </w:r>
      <w:r w:rsidR="00C5181B" w:rsidRPr="00D75986">
        <w:rPr>
          <w:color w:val="000000" w:themeColor="text1"/>
          <w:lang w:eastAsia="en-US"/>
        </w:rPr>
        <w:t>та</w:t>
      </w:r>
      <w:r w:rsidRPr="00D75986">
        <w:rPr>
          <w:color w:val="000000" w:themeColor="text1"/>
          <w:lang w:eastAsia="en-US"/>
        </w:rPr>
        <w:t xml:space="preserve"> можуть включати:</w:t>
      </w:r>
    </w:p>
    <w:p w14:paraId="6D352E69" w14:textId="6D88BAD6"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bookmarkStart w:id="1" w:name="n372"/>
      <w:bookmarkEnd w:id="1"/>
      <w:r w:rsidRPr="00D75986">
        <w:rPr>
          <w:color w:val="000000" w:themeColor="text1"/>
          <w:sz w:val="28"/>
          <w:szCs w:val="28"/>
          <w:lang w:val="uk-UA"/>
        </w:rPr>
        <w:t>витрати на комісійну (агентську, брокерську) винагороду страховим посередникам (страховому агенту, страховому</w:t>
      </w:r>
      <w:r w:rsidR="009D5B0E" w:rsidRPr="00D75986">
        <w:rPr>
          <w:color w:val="000000" w:themeColor="text1"/>
          <w:sz w:val="28"/>
          <w:szCs w:val="28"/>
          <w:lang w:val="uk-UA"/>
        </w:rPr>
        <w:t> </w:t>
      </w:r>
      <w:r w:rsidRPr="00D75986">
        <w:rPr>
          <w:color w:val="000000" w:themeColor="text1"/>
          <w:sz w:val="28"/>
          <w:szCs w:val="28"/>
          <w:lang w:val="uk-UA"/>
        </w:rPr>
        <w:t>/</w:t>
      </w:r>
      <w:r w:rsidR="009D5B0E" w:rsidRPr="00D75986">
        <w:rPr>
          <w:color w:val="000000" w:themeColor="text1"/>
          <w:sz w:val="28"/>
          <w:szCs w:val="28"/>
          <w:lang w:val="uk-UA"/>
        </w:rPr>
        <w:t> </w:t>
      </w:r>
      <w:proofErr w:type="spellStart"/>
      <w:r w:rsidRPr="00D75986">
        <w:rPr>
          <w:color w:val="000000" w:themeColor="text1"/>
          <w:sz w:val="28"/>
          <w:szCs w:val="28"/>
          <w:lang w:val="uk-UA"/>
        </w:rPr>
        <w:t>перестраховому</w:t>
      </w:r>
      <w:proofErr w:type="spellEnd"/>
      <w:r w:rsidR="009D5B0E" w:rsidRPr="00D75986">
        <w:rPr>
          <w:color w:val="000000" w:themeColor="text1"/>
          <w:sz w:val="28"/>
          <w:szCs w:val="28"/>
          <w:lang w:val="uk-UA"/>
        </w:rPr>
        <w:t> </w:t>
      </w:r>
      <w:r w:rsidRPr="00D75986">
        <w:rPr>
          <w:color w:val="000000" w:themeColor="text1"/>
          <w:sz w:val="28"/>
          <w:szCs w:val="28"/>
          <w:lang w:val="uk-UA"/>
        </w:rPr>
        <w:t>/</w:t>
      </w:r>
      <w:r w:rsidR="009D5B0E" w:rsidRPr="00D75986">
        <w:rPr>
          <w:color w:val="000000" w:themeColor="text1"/>
          <w:sz w:val="28"/>
          <w:szCs w:val="28"/>
          <w:lang w:val="uk-UA"/>
        </w:rPr>
        <w:t> </w:t>
      </w:r>
      <w:r w:rsidRPr="00D75986">
        <w:rPr>
          <w:color w:val="000000" w:themeColor="text1"/>
          <w:sz w:val="28"/>
          <w:szCs w:val="28"/>
          <w:lang w:val="uk-UA"/>
        </w:rPr>
        <w:t xml:space="preserve">страховому та </w:t>
      </w:r>
      <w:proofErr w:type="spellStart"/>
      <w:r w:rsidRPr="00D75986">
        <w:rPr>
          <w:color w:val="000000" w:themeColor="text1"/>
          <w:sz w:val="28"/>
          <w:szCs w:val="28"/>
          <w:lang w:val="uk-UA"/>
        </w:rPr>
        <w:lastRenderedPageBreak/>
        <w:t>перестраховому</w:t>
      </w:r>
      <w:proofErr w:type="spellEnd"/>
      <w:r w:rsidRPr="00D75986">
        <w:rPr>
          <w:color w:val="000000" w:themeColor="text1"/>
          <w:sz w:val="28"/>
          <w:szCs w:val="28"/>
          <w:lang w:val="uk-UA"/>
        </w:rPr>
        <w:t xml:space="preserve"> брокеру),</w:t>
      </w:r>
      <w:r w:rsidRPr="00D75986">
        <w:rPr>
          <w:color w:val="000000" w:themeColor="text1"/>
          <w:sz w:val="28"/>
          <w:lang w:val="uk-UA"/>
        </w:rPr>
        <w:t xml:space="preserve"> пов’язану </w:t>
      </w:r>
      <w:r w:rsidR="00C5181B" w:rsidRPr="00D75986">
        <w:rPr>
          <w:color w:val="000000" w:themeColor="text1"/>
          <w:sz w:val="28"/>
          <w:lang w:val="uk-UA"/>
        </w:rPr>
        <w:t>з діяльністю щодо реалізації страхових</w:t>
      </w:r>
      <w:r w:rsidR="00C5181B" w:rsidRPr="00D75986">
        <w:rPr>
          <w:color w:val="000000" w:themeColor="text1"/>
          <w:sz w:val="28"/>
          <w:szCs w:val="28"/>
          <w:lang w:val="uk-UA"/>
        </w:rPr>
        <w:t xml:space="preserve"> </w:t>
      </w:r>
      <w:r w:rsidR="00A24625" w:rsidRPr="00D75986">
        <w:rPr>
          <w:color w:val="000000" w:themeColor="text1"/>
          <w:sz w:val="28"/>
          <w:szCs w:val="28"/>
          <w:lang w:val="uk-UA"/>
        </w:rPr>
        <w:t>та</w:t>
      </w:r>
      <w:r w:rsidR="00A405A0" w:rsidRPr="00D75986">
        <w:rPr>
          <w:color w:val="000000" w:themeColor="text1"/>
          <w:sz w:val="28"/>
          <w:szCs w:val="28"/>
          <w:lang w:val="uk-UA"/>
        </w:rPr>
        <w:t>/або</w:t>
      </w:r>
      <w:r w:rsidR="00A24625" w:rsidRPr="00D75986">
        <w:rPr>
          <w:color w:val="000000" w:themeColor="text1"/>
          <w:sz w:val="28"/>
          <w:szCs w:val="28"/>
          <w:lang w:val="uk-UA"/>
        </w:rPr>
        <w:t xml:space="preserve"> </w:t>
      </w:r>
      <w:proofErr w:type="spellStart"/>
      <w:r w:rsidR="00A24625" w:rsidRPr="00D75986">
        <w:rPr>
          <w:color w:val="000000" w:themeColor="text1"/>
          <w:sz w:val="28"/>
          <w:szCs w:val="28"/>
          <w:lang w:val="uk-UA"/>
        </w:rPr>
        <w:t>перестрахових</w:t>
      </w:r>
      <w:proofErr w:type="spellEnd"/>
      <w:r w:rsidR="00C5181B" w:rsidRPr="00D75986">
        <w:rPr>
          <w:color w:val="000000" w:themeColor="text1"/>
          <w:sz w:val="28"/>
          <w:lang w:val="uk-UA"/>
        </w:rPr>
        <w:t xml:space="preserve"> продуктів страховим посередником</w:t>
      </w:r>
      <w:r w:rsidRPr="00D75986">
        <w:rPr>
          <w:color w:val="000000" w:themeColor="text1"/>
          <w:sz w:val="28"/>
          <w:lang w:val="uk-UA"/>
        </w:rPr>
        <w:t>;</w:t>
      </w:r>
    </w:p>
    <w:p w14:paraId="2C425C2B" w14:textId="0646CE26"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hd w:val="clear" w:color="auto" w:fill="FFFFFF"/>
          <w:lang w:val="uk-UA"/>
        </w:rPr>
      </w:pPr>
      <w:r w:rsidRPr="00D75986">
        <w:rPr>
          <w:color w:val="000000" w:themeColor="text1"/>
          <w:sz w:val="28"/>
          <w:szCs w:val="28"/>
          <w:lang w:val="uk-UA"/>
        </w:rPr>
        <w:t>витрати на оплату праці та нарахування на заробітну плату в частині проведеної працівниками страховика роботи або витрати на оплату надан</w:t>
      </w:r>
      <w:r w:rsidR="000750EE" w:rsidRPr="00D75986">
        <w:rPr>
          <w:color w:val="000000" w:themeColor="text1"/>
          <w:sz w:val="28"/>
          <w:szCs w:val="28"/>
          <w:lang w:val="uk-UA"/>
        </w:rPr>
        <w:t>их</w:t>
      </w:r>
      <w:r w:rsidRPr="00D75986">
        <w:rPr>
          <w:color w:val="000000" w:themeColor="text1"/>
          <w:sz w:val="28"/>
          <w:szCs w:val="28"/>
          <w:lang w:val="uk-UA"/>
        </w:rPr>
        <w:t xml:space="preserve"> третіми особами послуг</w:t>
      </w:r>
      <w:r w:rsidR="000750EE" w:rsidRPr="00D75986">
        <w:rPr>
          <w:color w:val="000000" w:themeColor="text1"/>
          <w:sz w:val="28"/>
          <w:szCs w:val="28"/>
          <w:lang w:val="uk-UA"/>
        </w:rPr>
        <w:t>, а саме послуг</w:t>
      </w:r>
      <w:r w:rsidRPr="00D75986">
        <w:rPr>
          <w:color w:val="000000" w:themeColor="text1"/>
          <w:sz w:val="28"/>
          <w:szCs w:val="28"/>
          <w:lang w:val="uk-UA"/>
        </w:rPr>
        <w:t xml:space="preserve"> </w:t>
      </w:r>
      <w:r w:rsidR="000750EE" w:rsidRPr="00D75986">
        <w:rPr>
          <w:color w:val="000000" w:themeColor="text1"/>
          <w:sz w:val="28"/>
          <w:szCs w:val="28"/>
          <w:lang w:val="uk-UA"/>
        </w:rPr>
        <w:t>і</w:t>
      </w:r>
      <w:r w:rsidRPr="00D75986">
        <w:rPr>
          <w:color w:val="000000" w:themeColor="text1"/>
          <w:sz w:val="28"/>
          <w:szCs w:val="28"/>
          <w:lang w:val="uk-UA"/>
        </w:rPr>
        <w:t xml:space="preserve">з: оцінки ризику та визначення страхової вартості майна; розроблення </w:t>
      </w:r>
      <w:r w:rsidR="00C5181B" w:rsidRPr="00D75986">
        <w:rPr>
          <w:color w:val="000000" w:themeColor="text1"/>
          <w:sz w:val="28"/>
          <w:lang w:val="uk-UA"/>
        </w:rPr>
        <w:t xml:space="preserve">загальних умов страхових </w:t>
      </w:r>
      <w:r w:rsidR="00A24625" w:rsidRPr="00D75986">
        <w:rPr>
          <w:color w:val="000000" w:themeColor="text1"/>
          <w:sz w:val="28"/>
          <w:szCs w:val="28"/>
          <w:lang w:val="uk-UA"/>
        </w:rPr>
        <w:t>та</w:t>
      </w:r>
      <w:r w:rsidR="00A405A0" w:rsidRPr="00D75986">
        <w:rPr>
          <w:color w:val="000000" w:themeColor="text1"/>
          <w:sz w:val="28"/>
          <w:szCs w:val="28"/>
          <w:lang w:val="uk-UA"/>
        </w:rPr>
        <w:t>/або</w:t>
      </w:r>
      <w:r w:rsidR="00A24625" w:rsidRPr="00D75986">
        <w:rPr>
          <w:color w:val="000000" w:themeColor="text1"/>
          <w:sz w:val="28"/>
          <w:szCs w:val="28"/>
          <w:lang w:val="uk-UA"/>
        </w:rPr>
        <w:t xml:space="preserve"> </w:t>
      </w:r>
      <w:proofErr w:type="spellStart"/>
      <w:r w:rsidR="00A24625" w:rsidRPr="00D75986">
        <w:rPr>
          <w:color w:val="000000" w:themeColor="text1"/>
          <w:sz w:val="28"/>
          <w:szCs w:val="28"/>
          <w:lang w:val="uk-UA"/>
        </w:rPr>
        <w:t>перестрахових</w:t>
      </w:r>
      <w:proofErr w:type="spellEnd"/>
      <w:r w:rsidR="00C5181B" w:rsidRPr="00D75986">
        <w:rPr>
          <w:color w:val="000000" w:themeColor="text1"/>
          <w:sz w:val="28"/>
          <w:szCs w:val="28"/>
          <w:lang w:val="uk-UA"/>
        </w:rPr>
        <w:t xml:space="preserve"> </w:t>
      </w:r>
      <w:r w:rsidR="00C5181B" w:rsidRPr="00D75986">
        <w:rPr>
          <w:color w:val="000000" w:themeColor="text1"/>
          <w:sz w:val="28"/>
          <w:lang w:val="uk-UA"/>
        </w:rPr>
        <w:t>продуктів</w:t>
      </w:r>
      <w:r w:rsidRPr="00D75986">
        <w:rPr>
          <w:color w:val="000000" w:themeColor="text1"/>
          <w:sz w:val="28"/>
          <w:lang w:val="uk-UA"/>
        </w:rPr>
        <w:t xml:space="preserve">; </w:t>
      </w:r>
      <w:r w:rsidRPr="00D75986">
        <w:rPr>
          <w:color w:val="000000" w:themeColor="text1"/>
          <w:sz w:val="28"/>
          <w:szCs w:val="28"/>
          <w:lang w:val="uk-UA"/>
        </w:rPr>
        <w:t xml:space="preserve">проведення </w:t>
      </w:r>
      <w:proofErr w:type="spellStart"/>
      <w:r w:rsidRPr="00D75986">
        <w:rPr>
          <w:color w:val="000000" w:themeColor="text1"/>
          <w:sz w:val="28"/>
          <w:szCs w:val="28"/>
          <w:lang w:val="uk-UA"/>
        </w:rPr>
        <w:t>актуарних</w:t>
      </w:r>
      <w:proofErr w:type="spellEnd"/>
      <w:r w:rsidRPr="00D75986">
        <w:rPr>
          <w:color w:val="000000" w:themeColor="text1"/>
          <w:sz w:val="28"/>
          <w:szCs w:val="28"/>
          <w:lang w:val="uk-UA"/>
        </w:rPr>
        <w:t xml:space="preserve"> розрахунків з метою визначення розмірів страхових тарифів та/або страхових платежів для укладання та пролонгації договорів, розроб</w:t>
      </w:r>
      <w:r w:rsidR="000750EE" w:rsidRPr="00D75986">
        <w:rPr>
          <w:color w:val="000000" w:themeColor="text1"/>
          <w:sz w:val="28"/>
          <w:szCs w:val="28"/>
          <w:lang w:val="uk-UA"/>
        </w:rPr>
        <w:t>лення</w:t>
      </w:r>
      <w:r w:rsidRPr="00D75986">
        <w:rPr>
          <w:color w:val="000000" w:themeColor="text1"/>
          <w:sz w:val="28"/>
          <w:szCs w:val="28"/>
          <w:lang w:val="uk-UA"/>
        </w:rPr>
        <w:t xml:space="preserve"> страхових продуктів; підготовки, укладання та пролонгації договорів; оброблення звернень та інформування за допомогою електронних комунікацій та/або поштовим зв’язком клієнтів страховика (потенційних клієнтів страховика) до та під час укладення та пролонгації договору; ведення обліку та проведення платіжних операцій, що виникають під час укладання та пролонгації договорів; управління діяльністю з продажів;</w:t>
      </w:r>
      <w:r w:rsidRPr="00D75986">
        <w:rPr>
          <w:color w:val="000000" w:themeColor="text1"/>
          <w:sz w:val="28"/>
          <w:shd w:val="clear" w:color="auto" w:fill="FFFFFF"/>
          <w:lang w:val="uk-UA"/>
        </w:rPr>
        <w:t> </w:t>
      </w:r>
    </w:p>
    <w:p w14:paraId="08D6B85D" w14:textId="655F476B" w:rsidR="003E26A6" w:rsidRPr="00D75986" w:rsidRDefault="003E26A6" w:rsidP="0062715A">
      <w:pPr>
        <w:shd w:val="clear" w:color="auto" w:fill="FFFFFF"/>
        <w:tabs>
          <w:tab w:val="left" w:pos="1134"/>
          <w:tab w:val="left" w:pos="1276"/>
        </w:tabs>
        <w:ind w:firstLine="567"/>
        <w:contextualSpacing/>
        <w:rPr>
          <w:color w:val="000000" w:themeColor="text1"/>
        </w:rPr>
      </w:pPr>
      <w:r w:rsidRPr="00D75986">
        <w:rPr>
          <w:color w:val="000000" w:themeColor="text1"/>
          <w:lang w:eastAsia="en-US"/>
        </w:rPr>
        <w:t>інші витрати на працівників страховика, пов’язані з укладанням та пролонгацією договорів, включаючи витрати на відрядження, витрати на медичне страхування та недержавне пенсійне забезпечення таких працівників;</w:t>
      </w:r>
    </w:p>
    <w:p w14:paraId="306B79FD" w14:textId="1343B5E1"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bookmarkStart w:id="2" w:name="n30"/>
      <w:bookmarkEnd w:id="2"/>
      <w:r w:rsidRPr="00D75986">
        <w:rPr>
          <w:color w:val="000000" w:themeColor="text1"/>
          <w:sz w:val="28"/>
          <w:szCs w:val="28"/>
          <w:lang w:val="uk-UA"/>
        </w:rPr>
        <w:t>витрати на оплату послуг медичних, експертних</w:t>
      </w:r>
      <w:r w:rsidR="000750EE" w:rsidRPr="00D75986">
        <w:rPr>
          <w:color w:val="000000" w:themeColor="text1"/>
          <w:sz w:val="28"/>
          <w:szCs w:val="28"/>
          <w:lang w:val="uk-UA"/>
        </w:rPr>
        <w:t>,</w:t>
      </w:r>
      <w:r w:rsidRPr="00D75986">
        <w:rPr>
          <w:color w:val="000000" w:themeColor="text1"/>
          <w:sz w:val="28"/>
          <w:szCs w:val="28"/>
          <w:lang w:val="uk-UA"/>
        </w:rPr>
        <w:t xml:space="preserve"> інших організацій та/або осіб щодо огляду (обстеження) фізичних осіб та об’єктів страхування перед укладанням чи пролонгацією договорів;</w:t>
      </w:r>
    </w:p>
    <w:p w14:paraId="2633AD36" w14:textId="77777777"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витрати на оплату послуг оренди та ремонту офісних приміщень, комунальних та інших витрат на обслуговування, охорону та утримання цих приміщень, включаючи їх амортизацію, які використовуються страховиком для укладання та пролонгації договорів;</w:t>
      </w:r>
    </w:p>
    <w:p w14:paraId="44BAA876" w14:textId="77777777"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витрати на придбання, користування, утримання, ремонт, охорону та обслуговування транспортних засобів, інших основних засобів, включаючи їх амортизацію, які використовуються працівниками страховика під час укладання та пролонгації ними договорів;</w:t>
      </w:r>
    </w:p>
    <w:p w14:paraId="47DD9820" w14:textId="27A542B2"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витрати на придбання, розроблення та/або супроводження програмного</w:t>
      </w:r>
      <w:r w:rsidR="000750EE" w:rsidRPr="00D75986">
        <w:rPr>
          <w:color w:val="000000" w:themeColor="text1"/>
          <w:sz w:val="28"/>
          <w:szCs w:val="28"/>
          <w:lang w:val="uk-UA"/>
        </w:rPr>
        <w:t> </w:t>
      </w:r>
      <w:r w:rsidRPr="00D75986">
        <w:rPr>
          <w:color w:val="000000" w:themeColor="text1"/>
          <w:sz w:val="28"/>
          <w:szCs w:val="28"/>
          <w:lang w:val="uk-UA"/>
        </w:rPr>
        <w:t>/</w:t>
      </w:r>
      <w:r w:rsidR="000750EE" w:rsidRPr="00D75986">
        <w:rPr>
          <w:color w:val="000000" w:themeColor="text1"/>
          <w:sz w:val="28"/>
          <w:szCs w:val="28"/>
          <w:lang w:val="uk-UA"/>
        </w:rPr>
        <w:t> </w:t>
      </w:r>
      <w:r w:rsidRPr="00D75986">
        <w:rPr>
          <w:color w:val="000000" w:themeColor="text1"/>
          <w:sz w:val="28"/>
          <w:szCs w:val="28"/>
          <w:lang w:val="uk-UA"/>
        </w:rPr>
        <w:t>інформаційного забезпечення для обслуговування процесу укладання та пролонгації договорів;</w:t>
      </w:r>
    </w:p>
    <w:p w14:paraId="1B21D4A0" w14:textId="09FC64DC"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 xml:space="preserve">матеріальні витрати, </w:t>
      </w:r>
      <w:r w:rsidR="0092766F" w:rsidRPr="00D75986">
        <w:rPr>
          <w:color w:val="000000" w:themeColor="text1"/>
          <w:sz w:val="28"/>
          <w:szCs w:val="28"/>
          <w:lang w:val="uk-UA"/>
        </w:rPr>
        <w:t xml:space="preserve">що </w:t>
      </w:r>
      <w:r w:rsidRPr="00D75986">
        <w:rPr>
          <w:color w:val="000000" w:themeColor="text1"/>
          <w:sz w:val="28"/>
          <w:szCs w:val="28"/>
          <w:lang w:val="uk-UA"/>
        </w:rPr>
        <w:t xml:space="preserve">виникають під час укладання та пролонгації договорів, включаючи вартість використаних бланків (страхових полісів, </w:t>
      </w:r>
      <w:proofErr w:type="spellStart"/>
      <w:r w:rsidRPr="00D75986">
        <w:rPr>
          <w:color w:val="000000" w:themeColor="text1"/>
          <w:sz w:val="28"/>
          <w:szCs w:val="28"/>
          <w:lang w:val="uk-UA"/>
        </w:rPr>
        <w:t>свідоцтв</w:t>
      </w:r>
      <w:proofErr w:type="spellEnd"/>
      <w:r w:rsidRPr="00D75986">
        <w:rPr>
          <w:color w:val="000000" w:themeColor="text1"/>
          <w:sz w:val="28"/>
          <w:szCs w:val="28"/>
          <w:lang w:val="uk-UA"/>
        </w:rPr>
        <w:t>, сертифікатів, квитанцій) договорів;</w:t>
      </w:r>
    </w:p>
    <w:p w14:paraId="7BE6BF29" w14:textId="32B5F642"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 xml:space="preserve">витрати на електронні комунікаційні послуги та послуги поштового зв’язку, </w:t>
      </w:r>
      <w:r w:rsidR="0092766F" w:rsidRPr="00D75986">
        <w:rPr>
          <w:color w:val="000000" w:themeColor="text1"/>
          <w:sz w:val="28"/>
          <w:szCs w:val="28"/>
          <w:lang w:val="uk-UA"/>
        </w:rPr>
        <w:t xml:space="preserve">що </w:t>
      </w:r>
      <w:r w:rsidRPr="00D75986">
        <w:rPr>
          <w:color w:val="000000" w:themeColor="text1"/>
          <w:sz w:val="28"/>
          <w:szCs w:val="28"/>
          <w:lang w:val="uk-UA"/>
        </w:rPr>
        <w:t>виникають під час укладання та пролонгації договорів;</w:t>
      </w:r>
    </w:p>
    <w:p w14:paraId="5E407B35" w14:textId="77777777"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інші витрати на страхову діяльність, що виникають під час укладання та пролонгації договорів, включаючи витрати на банківське обслуговування таких операцій;</w:t>
      </w:r>
    </w:p>
    <w:p w14:paraId="6AC38F12" w14:textId="77777777"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p>
    <w:p w14:paraId="6B54982D" w14:textId="39F6AFDB"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lang w:eastAsia="en-US"/>
        </w:rPr>
      </w:pPr>
      <w:proofErr w:type="spellStart"/>
      <w:r w:rsidRPr="00D75986">
        <w:rPr>
          <w:color w:val="000000" w:themeColor="text1"/>
          <w:lang w:eastAsia="en-US"/>
        </w:rPr>
        <w:t>актуарна</w:t>
      </w:r>
      <w:proofErr w:type="spellEnd"/>
      <w:r w:rsidRPr="00D75986">
        <w:rPr>
          <w:color w:val="000000" w:themeColor="text1"/>
          <w:lang w:eastAsia="en-US"/>
        </w:rPr>
        <w:t xml:space="preserve"> вартість додаткових зобов’язань страховика на визначену дату – математичне сподівання вартості додаткових зобов’язань страховика</w:t>
      </w:r>
      <w:r w:rsidR="00877F76" w:rsidRPr="00D75986">
        <w:rPr>
          <w:color w:val="000000" w:themeColor="text1"/>
          <w:lang w:eastAsia="en-US"/>
        </w:rPr>
        <w:t xml:space="preserve">, що </w:t>
      </w:r>
      <w:r w:rsidR="00877F76" w:rsidRPr="00D75986">
        <w:rPr>
          <w:color w:val="000000" w:themeColor="text1"/>
        </w:rPr>
        <w:t xml:space="preserve">виникають </w:t>
      </w:r>
      <w:r w:rsidR="00D91D34" w:rsidRPr="00D75986">
        <w:rPr>
          <w:color w:val="000000" w:themeColor="text1"/>
          <w:lang w:eastAsia="en-US"/>
        </w:rPr>
        <w:t xml:space="preserve">під час </w:t>
      </w:r>
      <w:r w:rsidR="00877F76" w:rsidRPr="00D75986">
        <w:rPr>
          <w:color w:val="000000" w:themeColor="text1"/>
          <w:lang w:eastAsia="en-US"/>
        </w:rPr>
        <w:t>збільшенн</w:t>
      </w:r>
      <w:r w:rsidR="00D91D34" w:rsidRPr="00D75986">
        <w:rPr>
          <w:color w:val="000000" w:themeColor="text1"/>
          <w:lang w:eastAsia="en-US"/>
        </w:rPr>
        <w:t>я</w:t>
      </w:r>
      <w:r w:rsidR="00877F76" w:rsidRPr="00D75986">
        <w:rPr>
          <w:color w:val="000000" w:themeColor="text1"/>
        </w:rPr>
        <w:t xml:space="preserve"> розмірів страхових сум та (або) страхових виплат </w:t>
      </w:r>
      <w:r w:rsidR="00877F76" w:rsidRPr="00D75986">
        <w:rPr>
          <w:color w:val="000000" w:themeColor="text1"/>
        </w:rPr>
        <w:lastRenderedPageBreak/>
        <w:t xml:space="preserve">на бонуси від розміщення та управління активами, що покривають відповідні технічні резерви, та/або за іншими фінансовими результатами діяльності страховика, </w:t>
      </w:r>
      <w:r w:rsidRPr="00D75986">
        <w:rPr>
          <w:color w:val="000000" w:themeColor="text1"/>
          <w:lang w:eastAsia="en-US"/>
        </w:rPr>
        <w:t>на цю дату;</w:t>
      </w:r>
    </w:p>
    <w:p w14:paraId="275EF31B"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00A116EC" w14:textId="47C537F5"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базис розрахунку – сукупність значень параметрів, що впливають на розміри технічних резервів</w:t>
      </w:r>
      <w:r w:rsidR="000750EE" w:rsidRPr="00D75986">
        <w:rPr>
          <w:color w:val="000000" w:themeColor="text1"/>
          <w:lang w:eastAsia="en-US"/>
        </w:rPr>
        <w:t> </w:t>
      </w:r>
      <w:r w:rsidRPr="00D75986">
        <w:rPr>
          <w:color w:val="000000" w:themeColor="text1"/>
          <w:lang w:eastAsia="en-US"/>
        </w:rPr>
        <w:t>/</w:t>
      </w:r>
      <w:r w:rsidR="000750EE" w:rsidRPr="00D75986">
        <w:rPr>
          <w:color w:val="000000" w:themeColor="text1"/>
          <w:lang w:eastAsia="en-US"/>
        </w:rPr>
        <w:t> </w:t>
      </w:r>
      <w:r w:rsidRPr="00D75986">
        <w:rPr>
          <w:color w:val="000000" w:themeColor="text1"/>
          <w:lang w:eastAsia="en-US"/>
        </w:rPr>
        <w:t>страхових премій (страхових платежів, страхових внесків). Базис розрахунку технічних резервів за договором може відрізнятися від базису розрахунку страхових премій;</w:t>
      </w:r>
    </w:p>
    <w:p w14:paraId="3EF9137B" w14:textId="77777777" w:rsidR="003E26A6" w:rsidRPr="00D75986" w:rsidRDefault="003E26A6" w:rsidP="0062715A">
      <w:pPr>
        <w:pStyle w:val="ab"/>
        <w:tabs>
          <w:tab w:val="left" w:pos="1276"/>
        </w:tabs>
        <w:ind w:firstLine="567"/>
        <w:rPr>
          <w:color w:val="000000" w:themeColor="text1"/>
          <w:lang w:eastAsia="en-US"/>
        </w:rPr>
      </w:pPr>
    </w:p>
    <w:p w14:paraId="746D34EA" w14:textId="77777777"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базові договори – договори страхування (вхідного перестрахування), ризики за якими перестраховані відповідними договорами вихідного перестрахування;</w:t>
      </w:r>
    </w:p>
    <w:p w14:paraId="1C93FB82" w14:textId="77777777" w:rsidR="003E26A6" w:rsidRPr="00D75986" w:rsidRDefault="003E26A6" w:rsidP="0062715A">
      <w:pPr>
        <w:pStyle w:val="ab"/>
        <w:tabs>
          <w:tab w:val="left" w:pos="1276"/>
        </w:tabs>
        <w:ind w:firstLine="567"/>
        <w:rPr>
          <w:color w:val="000000" w:themeColor="text1"/>
          <w:lang w:eastAsia="en-US"/>
        </w:rPr>
      </w:pPr>
    </w:p>
    <w:p w14:paraId="74245F7F" w14:textId="740082D9" w:rsidR="003E26A6" w:rsidRPr="00D75986" w:rsidRDefault="003E26A6" w:rsidP="0062715A">
      <w:pPr>
        <w:widowControl w:val="0"/>
        <w:numPr>
          <w:ilvl w:val="0"/>
          <w:numId w:val="4"/>
        </w:numPr>
        <w:shd w:val="clear" w:color="auto" w:fill="FFFFFF"/>
        <w:tabs>
          <w:tab w:val="left" w:pos="1134"/>
        </w:tabs>
        <w:ind w:left="0" w:firstLine="567"/>
        <w:contextualSpacing/>
        <w:rPr>
          <w:color w:val="000000" w:themeColor="text1"/>
          <w:lang w:eastAsia="en-US"/>
        </w:rPr>
      </w:pPr>
      <w:r w:rsidRPr="00D75986">
        <w:rPr>
          <w:color w:val="000000" w:themeColor="text1"/>
        </w:rPr>
        <w:t xml:space="preserve">валюта страхування – національна валюта </w:t>
      </w:r>
      <w:r w:rsidRPr="00D75986">
        <w:rPr>
          <w:color w:val="000000" w:themeColor="text1"/>
          <w:shd w:val="clear" w:color="auto" w:fill="FFFFFF"/>
        </w:rPr>
        <w:t>України</w:t>
      </w:r>
      <w:r w:rsidRPr="00D75986">
        <w:rPr>
          <w:color w:val="000000" w:themeColor="text1"/>
        </w:rPr>
        <w:t xml:space="preserve"> або іноземна валюта, у якій страховик несе відповідальність за своїми страховими зобов’язаннями згідно з укладеним договором та </w:t>
      </w:r>
      <w:r w:rsidR="000750EE" w:rsidRPr="00D75986">
        <w:rPr>
          <w:color w:val="000000" w:themeColor="text1"/>
        </w:rPr>
        <w:t xml:space="preserve">в </w:t>
      </w:r>
      <w:r w:rsidRPr="00D75986">
        <w:rPr>
          <w:color w:val="000000" w:themeColor="text1"/>
        </w:rPr>
        <w:t>якій у порядку, визначеному цим Положенням, формуються технічні резерви;</w:t>
      </w:r>
    </w:p>
    <w:p w14:paraId="327090F6" w14:textId="77777777" w:rsidR="003E26A6" w:rsidRPr="00D75986" w:rsidRDefault="003E26A6" w:rsidP="0062715A">
      <w:pPr>
        <w:widowControl w:val="0"/>
        <w:shd w:val="clear" w:color="auto" w:fill="FFFFFF"/>
        <w:tabs>
          <w:tab w:val="left" w:pos="1134"/>
        </w:tabs>
        <w:ind w:firstLine="567"/>
        <w:contextualSpacing/>
        <w:rPr>
          <w:color w:val="000000" w:themeColor="text1"/>
          <w:lang w:eastAsia="en-US"/>
        </w:rPr>
      </w:pPr>
      <w:r w:rsidRPr="00D75986">
        <w:rPr>
          <w:color w:val="000000" w:themeColor="text1"/>
        </w:rPr>
        <w:t xml:space="preserve"> </w:t>
      </w:r>
    </w:p>
    <w:p w14:paraId="2375F0BB" w14:textId="2770EF69"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rPr>
      </w:pPr>
      <w:r w:rsidRPr="00D75986">
        <w:rPr>
          <w:color w:val="000000" w:themeColor="text1"/>
          <w:lang w:eastAsia="en-US"/>
        </w:rPr>
        <w:t xml:space="preserve">витрати на ведення і обслуговування страхової діяльності – витрати страховика (інші, ніж </w:t>
      </w:r>
      <w:proofErr w:type="spellStart"/>
      <w:r w:rsidRPr="00D75986">
        <w:rPr>
          <w:color w:val="000000" w:themeColor="text1"/>
          <w:lang w:eastAsia="en-US"/>
        </w:rPr>
        <w:t>аквізиційні</w:t>
      </w:r>
      <w:proofErr w:type="spellEnd"/>
      <w:r w:rsidRPr="00D75986">
        <w:rPr>
          <w:color w:val="000000" w:themeColor="text1"/>
          <w:lang w:eastAsia="en-US"/>
        </w:rPr>
        <w:t xml:space="preserve"> витрати, витрати на врегулювання збитків, витрати на управління інвестиціями), </w:t>
      </w:r>
      <w:r w:rsidRPr="00D75986">
        <w:rPr>
          <w:color w:val="000000" w:themeColor="text1"/>
        </w:rPr>
        <w:t xml:space="preserve">які </w:t>
      </w:r>
      <w:r w:rsidR="00C5181B" w:rsidRPr="00D75986">
        <w:rPr>
          <w:color w:val="000000" w:themeColor="text1"/>
        </w:rPr>
        <w:t>перераховані в Політиці</w:t>
      </w:r>
      <w:r w:rsidR="00C5181B" w:rsidRPr="00D75986">
        <w:rPr>
          <w:color w:val="000000" w:themeColor="text1"/>
          <w:lang w:eastAsia="en-US"/>
        </w:rPr>
        <w:t xml:space="preserve"> та </w:t>
      </w:r>
      <w:r w:rsidRPr="00D75986">
        <w:rPr>
          <w:color w:val="000000" w:themeColor="text1"/>
          <w:lang w:eastAsia="en-US"/>
        </w:rPr>
        <w:t>можуть включати пов’язані з адмініструванням страхової діяльності (включаючи витрати, пов’язані з унесенням змін до умов договору) прямі та непрямі витрати, а саме:</w:t>
      </w:r>
    </w:p>
    <w:p w14:paraId="7EA0F4B8" w14:textId="5EB8DE3A"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r w:rsidRPr="00D75986">
        <w:rPr>
          <w:color w:val="000000" w:themeColor="text1"/>
        </w:rPr>
        <w:t>витрати на оплату праці та нарахування на заробітну плату в частині проведеної працівниками страховика роботи або витрати на оплату наданих третіми особами послуг</w:t>
      </w:r>
      <w:r w:rsidR="000750EE" w:rsidRPr="00D75986">
        <w:rPr>
          <w:color w:val="000000" w:themeColor="text1"/>
        </w:rPr>
        <w:t>, а саме послуг</w:t>
      </w:r>
      <w:r w:rsidRPr="00D75986">
        <w:rPr>
          <w:color w:val="000000" w:themeColor="text1"/>
        </w:rPr>
        <w:t xml:space="preserve"> </w:t>
      </w:r>
      <w:r w:rsidR="000750EE" w:rsidRPr="00D75986">
        <w:rPr>
          <w:color w:val="000000" w:themeColor="text1"/>
        </w:rPr>
        <w:t>і</w:t>
      </w:r>
      <w:r w:rsidRPr="00D75986">
        <w:rPr>
          <w:color w:val="000000" w:themeColor="text1"/>
        </w:rPr>
        <w:t xml:space="preserve">з: підготовки, здійснення розрахунків та адміністрування процесу внесення змін до договорів; проведення </w:t>
      </w:r>
      <w:proofErr w:type="spellStart"/>
      <w:r w:rsidRPr="00D75986">
        <w:rPr>
          <w:color w:val="000000" w:themeColor="text1"/>
        </w:rPr>
        <w:t>актуарних</w:t>
      </w:r>
      <w:proofErr w:type="spellEnd"/>
      <w:r w:rsidRPr="00D75986">
        <w:rPr>
          <w:color w:val="000000" w:themeColor="text1"/>
        </w:rPr>
        <w:t xml:space="preserve"> розрахунків </w:t>
      </w:r>
      <w:r w:rsidR="000750EE" w:rsidRPr="00D75986">
        <w:rPr>
          <w:color w:val="000000" w:themeColor="text1"/>
        </w:rPr>
        <w:t>і</w:t>
      </w:r>
      <w:r w:rsidRPr="00D75986">
        <w:rPr>
          <w:color w:val="000000" w:themeColor="text1"/>
        </w:rPr>
        <w:t xml:space="preserve">з визначення суми технічних резервів та </w:t>
      </w:r>
      <w:r w:rsidR="008E3D4A" w:rsidRPr="00D75986">
        <w:rPr>
          <w:color w:val="000000" w:themeColor="text1"/>
        </w:rPr>
        <w:t>на</w:t>
      </w:r>
      <w:r w:rsidRPr="00D75986">
        <w:rPr>
          <w:color w:val="000000" w:themeColor="text1"/>
        </w:rPr>
        <w:t>дання інформації для підготовки регуляторної, фінансової та податкової звітності; ведення обліку та проведення платіжних операцій, що виникають під час адміністративної діяльності; управління адміністративною діяльністю; підготовки, формування та подання регуляторної, фінансової, податкової та іншої звітності страховика; погодження умов, адміністрування, укладання та здійснення розрахунків за договорами вихідного перестрахування; управління, адміністрування страхової діяльності страховика;</w:t>
      </w:r>
      <w:r w:rsidR="00877F76" w:rsidRPr="00D75986">
        <w:rPr>
          <w:color w:val="000000" w:themeColor="text1"/>
        </w:rPr>
        <w:t xml:space="preserve"> </w:t>
      </w:r>
      <w:r w:rsidR="00533310" w:rsidRPr="00D75986">
        <w:rPr>
          <w:color w:val="000000" w:themeColor="text1"/>
        </w:rPr>
        <w:t xml:space="preserve">навчання працівників з реалізації та страхових посередників щодо порядку та умов здійснення страхування; рекламування та маркетингу умов страхових продуктів, договорів; </w:t>
      </w:r>
      <w:r w:rsidRPr="00D75986">
        <w:rPr>
          <w:color w:val="000000" w:themeColor="text1"/>
        </w:rPr>
        <w:t xml:space="preserve"> інших видів послуг, крім тих, які належать до </w:t>
      </w:r>
      <w:proofErr w:type="spellStart"/>
      <w:r w:rsidRPr="00D75986">
        <w:rPr>
          <w:color w:val="000000" w:themeColor="text1"/>
        </w:rPr>
        <w:t>аквізиційних</w:t>
      </w:r>
      <w:proofErr w:type="spellEnd"/>
      <w:r w:rsidRPr="00D75986">
        <w:rPr>
          <w:color w:val="000000" w:themeColor="text1"/>
        </w:rPr>
        <w:t xml:space="preserve"> витрат та витрат на врегулювання збитків</w:t>
      </w:r>
      <w:r w:rsidRPr="00D75986">
        <w:rPr>
          <w:color w:val="000000" w:themeColor="text1"/>
          <w:lang w:eastAsia="en-US"/>
        </w:rPr>
        <w:t>;</w:t>
      </w:r>
    </w:p>
    <w:p w14:paraId="7FD93F49" w14:textId="24094F9C" w:rsidR="003E26A6" w:rsidRPr="00D75986" w:rsidRDefault="003E26A6" w:rsidP="0062715A">
      <w:pPr>
        <w:shd w:val="clear" w:color="auto" w:fill="FFFFFF"/>
        <w:tabs>
          <w:tab w:val="left" w:pos="1134"/>
          <w:tab w:val="left" w:pos="1276"/>
        </w:tabs>
        <w:ind w:firstLine="567"/>
        <w:contextualSpacing/>
        <w:rPr>
          <w:color w:val="000000" w:themeColor="text1"/>
        </w:rPr>
      </w:pPr>
      <w:r w:rsidRPr="00D75986">
        <w:rPr>
          <w:color w:val="000000" w:themeColor="text1"/>
          <w:lang w:eastAsia="en-US"/>
        </w:rPr>
        <w:t xml:space="preserve">інші витрати на працівників страховика, пов’язані з виконанням ними роботи з адміністрування страхової діяльності страховика, включаючи витрати на відрядження, страхування та </w:t>
      </w:r>
      <w:r w:rsidR="008E3D4A" w:rsidRPr="00D75986">
        <w:rPr>
          <w:color w:val="000000" w:themeColor="text1"/>
          <w:lang w:eastAsia="en-US"/>
        </w:rPr>
        <w:t xml:space="preserve">на </w:t>
      </w:r>
      <w:r w:rsidRPr="00D75986">
        <w:rPr>
          <w:color w:val="000000" w:themeColor="text1"/>
          <w:lang w:eastAsia="en-US"/>
        </w:rPr>
        <w:t>недержавне пенсійне забезпечення таких працівників;</w:t>
      </w:r>
    </w:p>
    <w:p w14:paraId="7E5C8B39" w14:textId="6C2FF61A" w:rsidR="00533310" w:rsidRPr="00D75986" w:rsidRDefault="00533310" w:rsidP="0062715A">
      <w:pPr>
        <w:pStyle w:val="rvps2"/>
        <w:shd w:val="clear" w:color="auto" w:fill="FFFFFF"/>
        <w:tabs>
          <w:tab w:val="left" w:pos="1276"/>
        </w:tabs>
        <w:spacing w:before="0" w:beforeAutospacing="0" w:after="0" w:afterAutospacing="0"/>
        <w:ind w:firstLine="709"/>
        <w:jc w:val="both"/>
        <w:rPr>
          <w:color w:val="000000" w:themeColor="text1"/>
          <w:sz w:val="28"/>
          <w:szCs w:val="28"/>
          <w:lang w:val="ru-RU"/>
        </w:rPr>
      </w:pPr>
      <w:r w:rsidRPr="00D75986">
        <w:rPr>
          <w:color w:val="000000" w:themeColor="text1"/>
          <w:sz w:val="28"/>
          <w:lang w:val="uk-UA"/>
        </w:rPr>
        <w:lastRenderedPageBreak/>
        <w:t>витрати на проведення маркетингових та рекламних заходів щодо страхових продуктів;</w:t>
      </w:r>
    </w:p>
    <w:p w14:paraId="4C5DCAE1" w14:textId="143FCC8C"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 xml:space="preserve">витрати на оплату послуг оренди та ремонту офісних приміщень, комунальних та інших витрат на обслуговування, охорону та утримання цих приміщень, включаючи їх амортизацію, які використовуються страховиком </w:t>
      </w:r>
      <w:r w:rsidR="008E3D4A" w:rsidRPr="00D75986">
        <w:rPr>
          <w:color w:val="000000" w:themeColor="text1"/>
          <w:sz w:val="28"/>
          <w:szCs w:val="28"/>
          <w:lang w:val="uk-UA"/>
        </w:rPr>
        <w:t>під час</w:t>
      </w:r>
      <w:r w:rsidRPr="00D75986">
        <w:rPr>
          <w:color w:val="000000" w:themeColor="text1"/>
          <w:sz w:val="28"/>
          <w:szCs w:val="28"/>
          <w:lang w:val="uk-UA"/>
        </w:rPr>
        <w:t xml:space="preserve"> адміністрування страхової діяльності;</w:t>
      </w:r>
    </w:p>
    <w:p w14:paraId="453D0137" w14:textId="6E96C52A" w:rsidR="003E26A6" w:rsidRPr="00D75986" w:rsidRDefault="003E26A6" w:rsidP="0062715A">
      <w:pPr>
        <w:shd w:val="clear" w:color="auto" w:fill="FFFFFF"/>
        <w:tabs>
          <w:tab w:val="left" w:pos="1134"/>
          <w:tab w:val="left" w:pos="1276"/>
        </w:tabs>
        <w:ind w:firstLine="567"/>
        <w:contextualSpacing/>
        <w:rPr>
          <w:color w:val="000000" w:themeColor="text1"/>
        </w:rPr>
      </w:pPr>
      <w:r w:rsidRPr="00D75986">
        <w:rPr>
          <w:color w:val="000000" w:themeColor="text1"/>
        </w:rPr>
        <w:t>витрати на придбання, утримання, ремонт, охорону та обслуговування транспортних засобів, інших основних засобів, включаючи їх амортизацію, які використовуються страховиком під час адміністрування страхової діяльності;</w:t>
      </w:r>
    </w:p>
    <w:p w14:paraId="50646EE6" w14:textId="3685A129"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витрати на оплату послуг експертів, консультантів, аудиторів, інформаційн</w:t>
      </w:r>
      <w:r w:rsidR="008E3D4A" w:rsidRPr="00D75986">
        <w:rPr>
          <w:color w:val="000000" w:themeColor="text1"/>
          <w:sz w:val="28"/>
          <w:szCs w:val="28"/>
          <w:lang w:val="uk-UA"/>
        </w:rPr>
        <w:t>их</w:t>
      </w:r>
      <w:r w:rsidRPr="00D75986">
        <w:rPr>
          <w:color w:val="000000" w:themeColor="text1"/>
          <w:sz w:val="28"/>
          <w:szCs w:val="28"/>
          <w:lang w:val="uk-UA"/>
        </w:rPr>
        <w:t>, юридичн</w:t>
      </w:r>
      <w:r w:rsidR="008E3D4A" w:rsidRPr="00D75986">
        <w:rPr>
          <w:color w:val="000000" w:themeColor="text1"/>
          <w:sz w:val="28"/>
          <w:szCs w:val="28"/>
          <w:lang w:val="uk-UA"/>
        </w:rPr>
        <w:t>их</w:t>
      </w:r>
      <w:r w:rsidRPr="00D75986">
        <w:rPr>
          <w:color w:val="000000" w:themeColor="text1"/>
          <w:sz w:val="28"/>
          <w:szCs w:val="28"/>
          <w:lang w:val="uk-UA"/>
        </w:rPr>
        <w:t xml:space="preserve"> та інш</w:t>
      </w:r>
      <w:r w:rsidR="008E3D4A" w:rsidRPr="00D75986">
        <w:rPr>
          <w:color w:val="000000" w:themeColor="text1"/>
          <w:sz w:val="28"/>
          <w:szCs w:val="28"/>
          <w:lang w:val="uk-UA"/>
        </w:rPr>
        <w:t>их</w:t>
      </w:r>
      <w:r w:rsidRPr="00D75986">
        <w:rPr>
          <w:color w:val="000000" w:themeColor="text1"/>
          <w:sz w:val="28"/>
          <w:szCs w:val="28"/>
          <w:lang w:val="uk-UA"/>
        </w:rPr>
        <w:t xml:space="preserve"> послуг, що надаються третіми особами під час адміністрування страхової діяльності;</w:t>
      </w:r>
    </w:p>
    <w:p w14:paraId="37FF582E" w14:textId="57BCB647"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витрати на придбання, розроблення та/або супроводження програмного</w:t>
      </w:r>
      <w:r w:rsidR="008E3D4A" w:rsidRPr="00D75986">
        <w:rPr>
          <w:color w:val="000000" w:themeColor="text1"/>
          <w:sz w:val="28"/>
          <w:szCs w:val="28"/>
          <w:lang w:val="uk-UA"/>
        </w:rPr>
        <w:t> </w:t>
      </w:r>
      <w:r w:rsidRPr="00D75986">
        <w:rPr>
          <w:color w:val="000000" w:themeColor="text1"/>
          <w:sz w:val="28"/>
          <w:szCs w:val="28"/>
          <w:lang w:val="uk-UA"/>
        </w:rPr>
        <w:t>/</w:t>
      </w:r>
      <w:r w:rsidR="008E3D4A" w:rsidRPr="00D75986">
        <w:rPr>
          <w:sz w:val="28"/>
          <w:szCs w:val="28"/>
          <w:lang w:val="uk-UA"/>
        </w:rPr>
        <w:t> </w:t>
      </w:r>
      <w:r w:rsidRPr="00D75986">
        <w:rPr>
          <w:color w:val="000000" w:themeColor="text1"/>
          <w:sz w:val="28"/>
          <w:szCs w:val="28"/>
          <w:lang w:val="uk-UA"/>
        </w:rPr>
        <w:t>інформаційного забезпечення, яке використовується страховиком під час обслуговування страхової діяльності;</w:t>
      </w:r>
    </w:p>
    <w:p w14:paraId="59E6A265" w14:textId="72EBF7AC"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 xml:space="preserve">матеріальні витрати, </w:t>
      </w:r>
      <w:r w:rsidR="0092766F" w:rsidRPr="00D75986">
        <w:rPr>
          <w:color w:val="000000" w:themeColor="text1"/>
          <w:sz w:val="28"/>
          <w:szCs w:val="28"/>
          <w:lang w:val="uk-UA"/>
        </w:rPr>
        <w:t xml:space="preserve">що </w:t>
      </w:r>
      <w:r w:rsidRPr="00D75986">
        <w:rPr>
          <w:color w:val="000000" w:themeColor="text1"/>
          <w:sz w:val="28"/>
          <w:szCs w:val="28"/>
          <w:lang w:val="uk-UA"/>
        </w:rPr>
        <w:t>виникають під час адміністрування страхової діяльності страховика;</w:t>
      </w:r>
    </w:p>
    <w:p w14:paraId="7FF0D3AE" w14:textId="6EE5C0DC"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 xml:space="preserve">витрати на електронні комунікаційні послуги та послуги поштового зв’язку, </w:t>
      </w:r>
      <w:r w:rsidR="0092766F" w:rsidRPr="00D75986">
        <w:rPr>
          <w:color w:val="000000" w:themeColor="text1"/>
          <w:sz w:val="28"/>
          <w:szCs w:val="28"/>
          <w:lang w:val="uk-UA"/>
        </w:rPr>
        <w:t xml:space="preserve">що </w:t>
      </w:r>
      <w:r w:rsidRPr="00D75986">
        <w:rPr>
          <w:color w:val="000000" w:themeColor="text1"/>
          <w:sz w:val="28"/>
          <w:szCs w:val="28"/>
          <w:lang w:val="uk-UA"/>
        </w:rPr>
        <w:t>виникають під час адміністрування страхової діяльності страховика;</w:t>
      </w:r>
    </w:p>
    <w:p w14:paraId="73BA7CFA" w14:textId="790F7023" w:rsidR="00877F76" w:rsidRPr="00D75986" w:rsidRDefault="00877F7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sz w:val="28"/>
          <w:lang w:val="uk-UA"/>
        </w:rPr>
        <w:t>витрати на сплату податку на дохід за договорами страхування;</w:t>
      </w:r>
    </w:p>
    <w:p w14:paraId="511F639F" w14:textId="0CAB7BD5" w:rsidR="00877F7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інші витрати на адміністрування страхової діяльності, включаючи витрати на банківське обслуговування таких операцій;</w:t>
      </w:r>
    </w:p>
    <w:p w14:paraId="7153ADCF" w14:textId="77777777"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p>
    <w:p w14:paraId="323FC48D" w14:textId="77777777"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 xml:space="preserve">витрати на ведення справи – витрати на страхову діяльність, які включають </w:t>
      </w:r>
      <w:proofErr w:type="spellStart"/>
      <w:r w:rsidRPr="00D75986">
        <w:rPr>
          <w:color w:val="000000" w:themeColor="text1"/>
          <w:lang w:eastAsia="en-US"/>
        </w:rPr>
        <w:t>аквізиційні</w:t>
      </w:r>
      <w:proofErr w:type="spellEnd"/>
      <w:r w:rsidRPr="00D75986">
        <w:rPr>
          <w:color w:val="000000" w:themeColor="text1"/>
          <w:lang w:eastAsia="en-US"/>
        </w:rPr>
        <w:t xml:space="preserve"> витрати та витрати, пов’язані </w:t>
      </w:r>
      <w:r w:rsidR="00CB4F5B" w:rsidRPr="00D75986">
        <w:rPr>
          <w:color w:val="000000" w:themeColor="text1"/>
          <w:lang w:eastAsia="en-US"/>
        </w:rPr>
        <w:t xml:space="preserve">з </w:t>
      </w:r>
      <w:r w:rsidRPr="00D75986">
        <w:rPr>
          <w:color w:val="000000" w:themeColor="text1"/>
          <w:lang w:eastAsia="en-US"/>
        </w:rPr>
        <w:t>виконанням договорів, до яких належать витрати на ведення і обслуговування страхової діяльності та витрати на врегулювання збитків;</w:t>
      </w:r>
    </w:p>
    <w:p w14:paraId="536433DB"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46264235" w14:textId="2D16ED2B"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витрати на врегулювання збитків – витрати страховика, які</w:t>
      </w:r>
      <w:r w:rsidR="00C5181B" w:rsidRPr="00D75986">
        <w:rPr>
          <w:color w:val="000000" w:themeColor="text1"/>
          <w:lang w:eastAsia="en-US"/>
        </w:rPr>
        <w:t xml:space="preserve"> </w:t>
      </w:r>
      <w:r w:rsidR="00C5181B" w:rsidRPr="00D75986">
        <w:rPr>
          <w:color w:val="000000" w:themeColor="text1"/>
        </w:rPr>
        <w:t>перераховані в Політиці</w:t>
      </w:r>
      <w:r w:rsidR="00C5181B" w:rsidRPr="00D75986">
        <w:rPr>
          <w:color w:val="000000" w:themeColor="text1"/>
          <w:lang w:eastAsia="en-US"/>
        </w:rPr>
        <w:t xml:space="preserve"> та</w:t>
      </w:r>
      <w:r w:rsidRPr="00D75986">
        <w:rPr>
          <w:color w:val="000000" w:themeColor="text1"/>
          <w:lang w:eastAsia="en-US"/>
        </w:rPr>
        <w:t xml:space="preserve"> можуть включати такі пов’язані з урегулюванням заявлених збитків (вимог), що виникли у зв’язку з настанням подій, що мають ознаки страхового випадку, прямі та непрямі витрати: </w:t>
      </w:r>
    </w:p>
    <w:p w14:paraId="44C6C970" w14:textId="191DC9C7"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на оплату праці та нарахування на заробітну плату в частині проведеної працівниками страховика роботи або витрати на оплату наданих третіми особами послуг</w:t>
      </w:r>
      <w:r w:rsidR="005C496E" w:rsidRPr="00D75986">
        <w:rPr>
          <w:color w:val="000000" w:themeColor="text1"/>
          <w:sz w:val="28"/>
          <w:szCs w:val="28"/>
          <w:lang w:val="uk-UA"/>
        </w:rPr>
        <w:t>, а саме послуг</w:t>
      </w:r>
      <w:r w:rsidRPr="00D75986">
        <w:rPr>
          <w:color w:val="000000" w:themeColor="text1"/>
          <w:sz w:val="28"/>
          <w:szCs w:val="28"/>
          <w:lang w:val="uk-UA"/>
        </w:rPr>
        <w:t xml:space="preserve"> </w:t>
      </w:r>
      <w:r w:rsidR="005C496E" w:rsidRPr="00D75986">
        <w:rPr>
          <w:color w:val="000000" w:themeColor="text1"/>
          <w:sz w:val="28"/>
          <w:szCs w:val="28"/>
          <w:lang w:val="uk-UA"/>
        </w:rPr>
        <w:t>і</w:t>
      </w:r>
      <w:r w:rsidRPr="00D75986">
        <w:rPr>
          <w:color w:val="000000" w:themeColor="text1"/>
          <w:sz w:val="28"/>
          <w:szCs w:val="28"/>
          <w:lang w:val="uk-UA"/>
        </w:rPr>
        <w:t xml:space="preserve">з: огляду пошкоджених об’єктів страхування, оцінки суми збитку та розрахунку страхової виплати (страхового відшкодування), підготовки та надання висновків щодо причини та обставин події, що містить ознаки страхової, адміністрування процесу повідомлення, прийняття рішення про визнання випадку страховим </w:t>
      </w:r>
      <w:r w:rsidR="005C496E" w:rsidRPr="00D75986">
        <w:rPr>
          <w:color w:val="000000" w:themeColor="text1"/>
          <w:sz w:val="28"/>
          <w:szCs w:val="28"/>
          <w:lang w:val="uk-UA"/>
        </w:rPr>
        <w:t xml:space="preserve">і </w:t>
      </w:r>
      <w:r w:rsidRPr="00D75986">
        <w:rPr>
          <w:color w:val="000000" w:themeColor="text1"/>
          <w:sz w:val="28"/>
          <w:szCs w:val="28"/>
          <w:lang w:val="uk-UA"/>
        </w:rPr>
        <w:t xml:space="preserve">здійснення страхової виплати або про визнання випадку не страховим та/або </w:t>
      </w:r>
      <w:r w:rsidR="005C496E" w:rsidRPr="00D75986">
        <w:rPr>
          <w:color w:val="000000" w:themeColor="text1"/>
          <w:sz w:val="28"/>
          <w:szCs w:val="28"/>
          <w:lang w:val="uk-UA"/>
        </w:rPr>
        <w:t xml:space="preserve">про </w:t>
      </w:r>
      <w:r w:rsidRPr="00D75986">
        <w:rPr>
          <w:color w:val="000000" w:themeColor="text1"/>
          <w:sz w:val="28"/>
          <w:szCs w:val="28"/>
          <w:lang w:val="uk-UA"/>
        </w:rPr>
        <w:t xml:space="preserve">відмову </w:t>
      </w:r>
      <w:r w:rsidR="005C496E" w:rsidRPr="00D75986">
        <w:rPr>
          <w:color w:val="000000" w:themeColor="text1"/>
          <w:sz w:val="28"/>
          <w:szCs w:val="28"/>
          <w:lang w:val="uk-UA"/>
        </w:rPr>
        <w:t xml:space="preserve">в </w:t>
      </w:r>
      <w:r w:rsidRPr="00D75986">
        <w:rPr>
          <w:color w:val="000000" w:themeColor="text1"/>
          <w:sz w:val="28"/>
          <w:szCs w:val="28"/>
          <w:lang w:val="uk-UA"/>
        </w:rPr>
        <w:t>страховій виплаті</w:t>
      </w:r>
      <w:r w:rsidRPr="00D75986" w:rsidDel="00552764">
        <w:rPr>
          <w:color w:val="000000" w:themeColor="text1"/>
          <w:sz w:val="28"/>
          <w:szCs w:val="28"/>
          <w:lang w:val="uk-UA"/>
        </w:rPr>
        <w:t xml:space="preserve"> </w:t>
      </w:r>
      <w:r w:rsidR="005C496E" w:rsidRPr="00D75986">
        <w:rPr>
          <w:color w:val="000000" w:themeColor="text1"/>
          <w:sz w:val="28"/>
          <w:szCs w:val="28"/>
          <w:lang w:val="uk-UA"/>
        </w:rPr>
        <w:t xml:space="preserve">(у виплаті </w:t>
      </w:r>
      <w:r w:rsidRPr="00D75986">
        <w:rPr>
          <w:color w:val="000000" w:themeColor="text1"/>
          <w:sz w:val="28"/>
          <w:szCs w:val="28"/>
          <w:lang w:val="uk-UA"/>
        </w:rPr>
        <w:t>страхового відшкодування)</w:t>
      </w:r>
      <w:r w:rsidR="005C496E" w:rsidRPr="00D75986">
        <w:rPr>
          <w:color w:val="000000" w:themeColor="text1"/>
          <w:sz w:val="28"/>
          <w:szCs w:val="28"/>
          <w:lang w:val="uk-UA"/>
        </w:rPr>
        <w:t>,</w:t>
      </w:r>
      <w:r w:rsidRPr="00D75986">
        <w:rPr>
          <w:color w:val="000000" w:themeColor="text1"/>
          <w:sz w:val="28"/>
          <w:szCs w:val="28"/>
          <w:lang w:val="uk-UA"/>
        </w:rPr>
        <w:t xml:space="preserve"> документування події, що містить ознаки страхового випадку; ведення обліку та проведення платіжних операцій, що виникають </w:t>
      </w:r>
      <w:r w:rsidR="005C496E" w:rsidRPr="00D75986">
        <w:rPr>
          <w:color w:val="000000" w:themeColor="text1"/>
          <w:sz w:val="28"/>
          <w:szCs w:val="28"/>
          <w:lang w:val="uk-UA"/>
        </w:rPr>
        <w:t>під час</w:t>
      </w:r>
      <w:r w:rsidRPr="00D75986">
        <w:rPr>
          <w:color w:val="000000" w:themeColor="text1"/>
          <w:sz w:val="28"/>
          <w:szCs w:val="28"/>
          <w:lang w:val="uk-UA"/>
        </w:rPr>
        <w:t xml:space="preserve"> врегулювання заявлених збитків (вимог); оброблення </w:t>
      </w:r>
      <w:r w:rsidRPr="00D75986">
        <w:rPr>
          <w:color w:val="000000" w:themeColor="text1"/>
          <w:sz w:val="28"/>
          <w:szCs w:val="28"/>
          <w:lang w:val="uk-UA"/>
        </w:rPr>
        <w:lastRenderedPageBreak/>
        <w:t xml:space="preserve">звернень та інформування за допомогою електронних комунікацій та/або поштовим зв’язком клієнтів страховика або заявників </w:t>
      </w:r>
      <w:r w:rsidR="005C496E" w:rsidRPr="00D75986">
        <w:rPr>
          <w:color w:val="000000" w:themeColor="text1"/>
          <w:sz w:val="28"/>
          <w:szCs w:val="28"/>
          <w:lang w:val="uk-UA"/>
        </w:rPr>
        <w:t>під час</w:t>
      </w:r>
      <w:r w:rsidRPr="00D75986">
        <w:rPr>
          <w:color w:val="000000" w:themeColor="text1"/>
          <w:sz w:val="28"/>
          <w:szCs w:val="28"/>
          <w:lang w:val="uk-UA"/>
        </w:rPr>
        <w:t xml:space="preserve"> врегулювання заявлених збитків (вимог); управління процесом врегулювання збитків (вимог);</w:t>
      </w:r>
    </w:p>
    <w:p w14:paraId="192AB3E4" w14:textId="7FE08C1D" w:rsidR="003E26A6" w:rsidRPr="00D75986" w:rsidRDefault="003E26A6" w:rsidP="0062715A">
      <w:pPr>
        <w:shd w:val="clear" w:color="auto" w:fill="FFFFFF"/>
        <w:tabs>
          <w:tab w:val="left" w:pos="1134"/>
          <w:tab w:val="left" w:pos="1276"/>
        </w:tabs>
        <w:ind w:firstLine="567"/>
        <w:contextualSpacing/>
        <w:rPr>
          <w:color w:val="000000" w:themeColor="text1"/>
        </w:rPr>
      </w:pPr>
      <w:r w:rsidRPr="00D75986">
        <w:rPr>
          <w:color w:val="000000" w:themeColor="text1"/>
          <w:lang w:eastAsia="en-US"/>
        </w:rPr>
        <w:t xml:space="preserve">інші витрати на працівників страховика, пов’язані з виконанням ними роботи </w:t>
      </w:r>
      <w:r w:rsidR="005C496E" w:rsidRPr="00D75986">
        <w:rPr>
          <w:color w:val="000000" w:themeColor="text1"/>
          <w:lang w:eastAsia="en-US"/>
        </w:rPr>
        <w:t xml:space="preserve">щодо </w:t>
      </w:r>
      <w:r w:rsidR="004B2E79" w:rsidRPr="00D75986">
        <w:rPr>
          <w:color w:val="000000" w:themeColor="text1"/>
          <w:lang w:eastAsia="en-US"/>
        </w:rPr>
        <w:t>в</w:t>
      </w:r>
      <w:r w:rsidRPr="00D75986">
        <w:rPr>
          <w:color w:val="000000" w:themeColor="text1"/>
          <w:lang w:eastAsia="en-US"/>
        </w:rPr>
        <w:t>регулювання заявлених збитків (вимог), включаючи витрати на відрядження, витрати на медичне страхування та недержавне пенсійне забезпечення таких працівників;</w:t>
      </w:r>
    </w:p>
    <w:p w14:paraId="16440261" w14:textId="646C3449"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на оплату послуг медичних, експертних</w:t>
      </w:r>
      <w:r w:rsidR="005C496E" w:rsidRPr="00D75986">
        <w:rPr>
          <w:color w:val="000000" w:themeColor="text1"/>
          <w:sz w:val="28"/>
          <w:szCs w:val="28"/>
          <w:lang w:val="uk-UA"/>
        </w:rPr>
        <w:t>,</w:t>
      </w:r>
      <w:r w:rsidRPr="00D75986">
        <w:rPr>
          <w:color w:val="000000" w:themeColor="text1"/>
          <w:sz w:val="28"/>
          <w:szCs w:val="28"/>
          <w:lang w:val="uk-UA"/>
        </w:rPr>
        <w:t xml:space="preserve"> інших організацій та/або осіб</w:t>
      </w:r>
      <w:r w:rsidRPr="00D75986">
        <w:rPr>
          <w:rStyle w:val="af6"/>
          <w:rFonts w:eastAsiaTheme="minorEastAsia"/>
          <w:color w:val="000000" w:themeColor="text1"/>
          <w:sz w:val="28"/>
          <w:lang w:val="uk-UA"/>
        </w:rPr>
        <w:t xml:space="preserve"> </w:t>
      </w:r>
      <w:r w:rsidRPr="00D75986">
        <w:rPr>
          <w:color w:val="000000" w:themeColor="text1"/>
          <w:sz w:val="28"/>
          <w:szCs w:val="28"/>
          <w:lang w:val="uk-UA"/>
        </w:rPr>
        <w:t>щодо огляду (обстеження) фізичних осіб, об’єктів страхування або пошкодженого майна у зв’язку з настанням події, що має ознаки страхового випадку;</w:t>
      </w:r>
    </w:p>
    <w:p w14:paraId="4A1C00D4" w14:textId="77777777"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на оплату послуг оренди та ремонту офісних приміщень, комунальних та інших витрат на обслуговування, охорону та утримання цих приміщень, які використовуються страховиком для врегулювання заявлених збитків (вимог);</w:t>
      </w:r>
    </w:p>
    <w:p w14:paraId="2F58AAB2" w14:textId="77777777"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на придбання, утримання, ремонт, охорону та обслуговування транспортних засобів, інших основних засобів, включаючи їх амортизацію, які використовуються страховиком під час врегулювання заявлених збитків (вимог);</w:t>
      </w:r>
    </w:p>
    <w:p w14:paraId="779934CB" w14:textId="0618E2CD"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на придбання, розроблення та/або супроводження програмного</w:t>
      </w:r>
      <w:r w:rsidR="005C496E" w:rsidRPr="00D75986">
        <w:rPr>
          <w:color w:val="000000" w:themeColor="text1"/>
          <w:sz w:val="28"/>
          <w:szCs w:val="28"/>
          <w:lang w:val="uk-UA"/>
        </w:rPr>
        <w:t> </w:t>
      </w:r>
      <w:r w:rsidRPr="00D75986">
        <w:rPr>
          <w:color w:val="000000" w:themeColor="text1"/>
          <w:sz w:val="28"/>
          <w:szCs w:val="28"/>
          <w:lang w:val="uk-UA"/>
        </w:rPr>
        <w:t>/</w:t>
      </w:r>
      <w:r w:rsidR="005C496E" w:rsidRPr="00D75986">
        <w:rPr>
          <w:color w:val="000000" w:themeColor="text1"/>
          <w:sz w:val="28"/>
          <w:szCs w:val="28"/>
          <w:lang w:val="uk-UA"/>
        </w:rPr>
        <w:t> </w:t>
      </w:r>
      <w:r w:rsidRPr="00D75986">
        <w:rPr>
          <w:color w:val="000000" w:themeColor="text1"/>
          <w:sz w:val="28"/>
          <w:szCs w:val="28"/>
          <w:lang w:val="uk-UA"/>
        </w:rPr>
        <w:t xml:space="preserve">інформаційного забезпечення для обслуговування процесу отримання вимог </w:t>
      </w:r>
      <w:r w:rsidR="0092766F" w:rsidRPr="00D75986">
        <w:rPr>
          <w:color w:val="000000" w:themeColor="text1"/>
          <w:sz w:val="28"/>
          <w:szCs w:val="28"/>
          <w:lang w:val="uk-UA"/>
        </w:rPr>
        <w:t xml:space="preserve">щодо </w:t>
      </w:r>
      <w:r w:rsidRPr="00D75986">
        <w:rPr>
          <w:color w:val="000000" w:themeColor="text1"/>
          <w:sz w:val="28"/>
          <w:szCs w:val="28"/>
          <w:lang w:val="uk-UA"/>
        </w:rPr>
        <w:t>здійсн</w:t>
      </w:r>
      <w:r w:rsidR="0092766F" w:rsidRPr="00D75986">
        <w:rPr>
          <w:color w:val="000000" w:themeColor="text1"/>
          <w:sz w:val="28"/>
          <w:szCs w:val="28"/>
          <w:lang w:val="uk-UA"/>
        </w:rPr>
        <w:t>ення</w:t>
      </w:r>
      <w:r w:rsidRPr="00D75986">
        <w:rPr>
          <w:color w:val="000000" w:themeColor="text1"/>
          <w:sz w:val="28"/>
          <w:szCs w:val="28"/>
          <w:lang w:val="uk-UA"/>
        </w:rPr>
        <w:t xml:space="preserve"> страхов</w:t>
      </w:r>
      <w:r w:rsidR="0092766F" w:rsidRPr="00D75986">
        <w:rPr>
          <w:color w:val="000000" w:themeColor="text1"/>
          <w:sz w:val="28"/>
          <w:szCs w:val="28"/>
          <w:lang w:val="uk-UA"/>
        </w:rPr>
        <w:t>ої</w:t>
      </w:r>
      <w:r w:rsidRPr="00D75986">
        <w:rPr>
          <w:color w:val="000000" w:themeColor="text1"/>
          <w:sz w:val="28"/>
          <w:szCs w:val="28"/>
          <w:lang w:val="uk-UA"/>
        </w:rPr>
        <w:t xml:space="preserve"> виплат</w:t>
      </w:r>
      <w:r w:rsidR="0092766F" w:rsidRPr="00D75986">
        <w:rPr>
          <w:color w:val="000000" w:themeColor="text1"/>
          <w:sz w:val="28"/>
          <w:szCs w:val="28"/>
          <w:lang w:val="uk-UA"/>
        </w:rPr>
        <w:t>и</w:t>
      </w:r>
      <w:r w:rsidRPr="00D75986">
        <w:rPr>
          <w:color w:val="000000" w:themeColor="text1"/>
          <w:sz w:val="28"/>
          <w:szCs w:val="28"/>
          <w:lang w:val="uk-UA"/>
        </w:rPr>
        <w:t xml:space="preserve"> (страхов</w:t>
      </w:r>
      <w:r w:rsidR="0092766F" w:rsidRPr="00D75986">
        <w:rPr>
          <w:color w:val="000000" w:themeColor="text1"/>
          <w:sz w:val="28"/>
          <w:szCs w:val="28"/>
          <w:lang w:val="uk-UA"/>
        </w:rPr>
        <w:t>ого</w:t>
      </w:r>
      <w:r w:rsidRPr="00D75986">
        <w:rPr>
          <w:color w:val="000000" w:themeColor="text1"/>
          <w:sz w:val="28"/>
          <w:szCs w:val="28"/>
          <w:lang w:val="uk-UA"/>
        </w:rPr>
        <w:t xml:space="preserve"> відшкодування), оцінки матеріальних збитків та/або врегулювання заявлених збитків (вимог), включаючи витрати на адміністрування інформації про заявлені збитки (вимоги);</w:t>
      </w:r>
    </w:p>
    <w:p w14:paraId="4B8B508C" w14:textId="03C173F8"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 xml:space="preserve">матеріальні витрати, </w:t>
      </w:r>
      <w:r w:rsidR="0092766F" w:rsidRPr="00D75986">
        <w:rPr>
          <w:color w:val="000000" w:themeColor="text1"/>
          <w:sz w:val="28"/>
          <w:szCs w:val="28"/>
          <w:lang w:val="uk-UA"/>
        </w:rPr>
        <w:t xml:space="preserve">що </w:t>
      </w:r>
      <w:r w:rsidRPr="00D75986">
        <w:rPr>
          <w:color w:val="000000" w:themeColor="text1"/>
          <w:sz w:val="28"/>
          <w:szCs w:val="28"/>
          <w:lang w:val="uk-UA"/>
        </w:rPr>
        <w:t xml:space="preserve">виникають під час врегулювання заявлених збитків (вимог), включаючи вартість використаних бланків [повідомлень, заяв про настання події, страхову виплату (страхове відшкодування)]; </w:t>
      </w:r>
    </w:p>
    <w:p w14:paraId="3A9DEDFD" w14:textId="2F8AABFD"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 xml:space="preserve">на електронні комунікаційні послуги та послуги поштового зв’язку, </w:t>
      </w:r>
      <w:r w:rsidR="0092766F" w:rsidRPr="00D75986">
        <w:rPr>
          <w:color w:val="000000" w:themeColor="text1"/>
          <w:sz w:val="28"/>
          <w:szCs w:val="28"/>
          <w:lang w:val="uk-UA"/>
        </w:rPr>
        <w:t xml:space="preserve">що </w:t>
      </w:r>
      <w:r w:rsidRPr="00D75986">
        <w:rPr>
          <w:color w:val="000000" w:themeColor="text1"/>
          <w:sz w:val="28"/>
          <w:szCs w:val="28"/>
          <w:lang w:val="uk-UA"/>
        </w:rPr>
        <w:t>виникають під час врегулювання заявлених збитків (вимог);</w:t>
      </w:r>
    </w:p>
    <w:p w14:paraId="57BFE8A9" w14:textId="5FA91F6E"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 xml:space="preserve">інші витрати страхової діяльності, що виникають під час врегулювання заявлених </w:t>
      </w:r>
      <w:r w:rsidR="00853F1D" w:rsidRPr="00D75986">
        <w:rPr>
          <w:color w:val="000000" w:themeColor="text1"/>
          <w:sz w:val="28"/>
          <w:szCs w:val="28"/>
          <w:lang w:val="uk-UA"/>
        </w:rPr>
        <w:t>збитків (вимог)</w:t>
      </w:r>
      <w:r w:rsidRPr="00D75986">
        <w:rPr>
          <w:color w:val="000000" w:themeColor="text1"/>
          <w:sz w:val="28"/>
          <w:szCs w:val="28"/>
          <w:lang w:val="uk-UA"/>
        </w:rPr>
        <w:t>, включаючи витрати на банківське обслуговування таких операцій;</w:t>
      </w:r>
    </w:p>
    <w:p w14:paraId="784D8EDB"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526E643D" w14:textId="75F4D9E8"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витрати на отримання регресів – витрати страховика, пов’язані з р</w:t>
      </w:r>
      <w:r w:rsidRPr="00D75986">
        <w:rPr>
          <w:color w:val="000000" w:themeColor="text1"/>
        </w:rPr>
        <w:t xml:space="preserve">еалізацією </w:t>
      </w:r>
      <w:proofErr w:type="spellStart"/>
      <w:r w:rsidRPr="00D75986">
        <w:rPr>
          <w:color w:val="000000" w:themeColor="text1"/>
        </w:rPr>
        <w:t>регресних</w:t>
      </w:r>
      <w:proofErr w:type="spellEnd"/>
      <w:r w:rsidRPr="00D75986">
        <w:rPr>
          <w:color w:val="000000" w:themeColor="text1"/>
        </w:rPr>
        <w:t xml:space="preserve"> вимог та </w:t>
      </w:r>
      <w:proofErr w:type="spellStart"/>
      <w:r w:rsidRPr="00D75986">
        <w:rPr>
          <w:color w:val="000000" w:themeColor="text1"/>
        </w:rPr>
        <w:t>суброгацій</w:t>
      </w:r>
      <w:proofErr w:type="spellEnd"/>
      <w:r w:rsidRPr="00D75986">
        <w:rPr>
          <w:color w:val="000000" w:themeColor="text1"/>
        </w:rPr>
        <w:t xml:space="preserve"> за </w:t>
      </w:r>
      <w:r w:rsidRPr="00D75986">
        <w:rPr>
          <w:color w:val="000000" w:themeColor="text1"/>
          <w:lang w:eastAsia="en-US"/>
        </w:rPr>
        <w:t>страховими випадками, які</w:t>
      </w:r>
      <w:r w:rsidR="00C5181B" w:rsidRPr="00D75986">
        <w:rPr>
          <w:color w:val="000000" w:themeColor="text1"/>
          <w:lang w:eastAsia="en-US"/>
        </w:rPr>
        <w:t xml:space="preserve"> </w:t>
      </w:r>
      <w:r w:rsidR="00C5181B" w:rsidRPr="00D75986">
        <w:rPr>
          <w:color w:val="000000" w:themeColor="text1"/>
        </w:rPr>
        <w:t>перераховані в Політиці</w:t>
      </w:r>
      <w:r w:rsidR="00C5181B" w:rsidRPr="00D75986">
        <w:rPr>
          <w:color w:val="000000" w:themeColor="text1"/>
          <w:lang w:eastAsia="en-US"/>
        </w:rPr>
        <w:t xml:space="preserve"> та</w:t>
      </w:r>
      <w:r w:rsidRPr="00D75986">
        <w:rPr>
          <w:color w:val="000000" w:themeColor="text1"/>
          <w:lang w:eastAsia="en-US"/>
        </w:rPr>
        <w:t xml:space="preserve"> можуть включати прямі та непрямі витрати; </w:t>
      </w:r>
    </w:p>
    <w:p w14:paraId="70085B96"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0BAE8B1F" w14:textId="4D5880AF"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витрати на управління інвестиціями – витрати страховика, які</w:t>
      </w:r>
      <w:r w:rsidR="00C5181B" w:rsidRPr="00D75986">
        <w:rPr>
          <w:color w:val="000000" w:themeColor="text1"/>
          <w:lang w:eastAsia="en-US"/>
        </w:rPr>
        <w:t xml:space="preserve"> </w:t>
      </w:r>
      <w:r w:rsidR="00C5181B" w:rsidRPr="00D75986">
        <w:rPr>
          <w:color w:val="000000" w:themeColor="text1"/>
        </w:rPr>
        <w:t>перераховані в Політиці</w:t>
      </w:r>
      <w:r w:rsidR="00C5181B" w:rsidRPr="00D75986">
        <w:rPr>
          <w:color w:val="000000" w:themeColor="text1"/>
          <w:lang w:eastAsia="en-US"/>
        </w:rPr>
        <w:t xml:space="preserve"> та</w:t>
      </w:r>
      <w:r w:rsidRPr="00D75986">
        <w:rPr>
          <w:color w:val="000000" w:themeColor="text1"/>
          <w:lang w:eastAsia="en-US"/>
        </w:rPr>
        <w:t xml:space="preserve"> можуть включати пов’язані з інвестиційною діяльністю (управлінням активами) страховика (</w:t>
      </w:r>
      <w:r w:rsidR="00C43E77" w:rsidRPr="00D75986">
        <w:rPr>
          <w:color w:val="000000" w:themeColor="text1"/>
          <w:lang w:eastAsia="en-US"/>
        </w:rPr>
        <w:t>в</w:t>
      </w:r>
      <w:r w:rsidRPr="00D75986">
        <w:rPr>
          <w:color w:val="000000" w:themeColor="text1"/>
          <w:lang w:eastAsia="en-US"/>
        </w:rPr>
        <w:t>ключаючи розміщення активів, якими представлені технічні резерви) витрати, а саме:</w:t>
      </w:r>
    </w:p>
    <w:p w14:paraId="421BE107" w14:textId="542EB16C"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на оплату праці та нарахування на заробітну плату в частині проведеної працівниками страховика роботи або витрати на оплату наданих третіми особами послуг</w:t>
      </w:r>
      <w:r w:rsidR="0092766F" w:rsidRPr="00D75986">
        <w:rPr>
          <w:color w:val="000000" w:themeColor="text1"/>
          <w:sz w:val="28"/>
          <w:szCs w:val="28"/>
          <w:lang w:val="uk-UA"/>
        </w:rPr>
        <w:t>, а саме послуг</w:t>
      </w:r>
      <w:r w:rsidRPr="00D75986">
        <w:rPr>
          <w:color w:val="000000" w:themeColor="text1"/>
          <w:sz w:val="28"/>
          <w:szCs w:val="28"/>
          <w:lang w:val="uk-UA"/>
        </w:rPr>
        <w:t xml:space="preserve"> </w:t>
      </w:r>
      <w:r w:rsidR="0092766F" w:rsidRPr="00D75986">
        <w:rPr>
          <w:color w:val="000000" w:themeColor="text1"/>
          <w:sz w:val="28"/>
          <w:szCs w:val="28"/>
          <w:lang w:val="uk-UA"/>
        </w:rPr>
        <w:t>і</w:t>
      </w:r>
      <w:r w:rsidRPr="00D75986">
        <w:rPr>
          <w:color w:val="000000" w:themeColor="text1"/>
          <w:sz w:val="28"/>
          <w:szCs w:val="28"/>
          <w:lang w:val="uk-UA"/>
        </w:rPr>
        <w:t xml:space="preserve">з: управління активами страховиками, аналізу інформації щодо стану фондового та інших ринків з метою прийняття рішення про </w:t>
      </w:r>
      <w:r w:rsidRPr="00D75986">
        <w:rPr>
          <w:color w:val="000000" w:themeColor="text1"/>
          <w:sz w:val="28"/>
          <w:szCs w:val="28"/>
          <w:lang w:val="uk-UA"/>
        </w:rPr>
        <w:lastRenderedPageBreak/>
        <w:t>здійснення інвестицій; адміністрування процесу прийняття рішення та документообігу здійснення інвестиційної діяльності; ведення обліку та проведення платіжних операцій, що виникають під час інвестиційної діяльності; управління інвестиційною діяльністю;</w:t>
      </w:r>
    </w:p>
    <w:p w14:paraId="4294AF4C" w14:textId="66F409CB" w:rsidR="003E26A6" w:rsidRPr="00D75986" w:rsidRDefault="003E26A6" w:rsidP="0062715A">
      <w:pPr>
        <w:shd w:val="clear" w:color="auto" w:fill="FFFFFF"/>
        <w:tabs>
          <w:tab w:val="left" w:pos="1134"/>
          <w:tab w:val="left" w:pos="1276"/>
        </w:tabs>
        <w:ind w:firstLine="567"/>
        <w:contextualSpacing/>
        <w:rPr>
          <w:color w:val="000000" w:themeColor="text1"/>
        </w:rPr>
      </w:pPr>
      <w:r w:rsidRPr="00D75986">
        <w:rPr>
          <w:color w:val="000000" w:themeColor="text1"/>
          <w:lang w:eastAsia="en-US"/>
        </w:rPr>
        <w:t>інші витрати на працівників страховика, пов’язані з виконанням ними інвестиційної діяльності страховика, включаючи витрати на відрядження, медичне страхування та недержавне пенсійне забезпечення таких працівників;</w:t>
      </w:r>
    </w:p>
    <w:p w14:paraId="5D15C3B6" w14:textId="77777777"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на оплату послуг консультантів та професійних учасників ринку капіталу;</w:t>
      </w:r>
    </w:p>
    <w:p w14:paraId="2701F370" w14:textId="77777777"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 xml:space="preserve">на оплату послуг посередників на фондовому ринку та ринку нерухомості під час здійснення операцій з купівлі-продажу активів; </w:t>
      </w:r>
    </w:p>
    <w:p w14:paraId="10E4CCC2" w14:textId="77777777"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на оплату послуг оренди та ремонту офісних приміщень, комунальних та інших витрат на обслуговування, охорону та утримання цих приміщень, які використовуються страховиком для здійснення інвестиційної діяльності;</w:t>
      </w:r>
    </w:p>
    <w:p w14:paraId="348FE361" w14:textId="77777777"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на придбання, утримання, ремонт, охорону та обслуговування транспортних засобів, інших основних засобів, включаючи їх амортизацію, які використовуються працівниками страховика під час здійснення ними інвестиційної діяльності;</w:t>
      </w:r>
    </w:p>
    <w:p w14:paraId="0F12BCDC" w14:textId="3B289AC5"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на придбання, розроблення та/або супроводження програмного</w:t>
      </w:r>
      <w:r w:rsidR="0092766F" w:rsidRPr="00D75986">
        <w:rPr>
          <w:color w:val="000000" w:themeColor="text1"/>
          <w:sz w:val="28"/>
          <w:szCs w:val="28"/>
          <w:lang w:val="uk-UA"/>
        </w:rPr>
        <w:t> </w:t>
      </w:r>
      <w:r w:rsidRPr="00D75986">
        <w:rPr>
          <w:color w:val="000000" w:themeColor="text1"/>
          <w:sz w:val="28"/>
          <w:szCs w:val="28"/>
          <w:lang w:val="uk-UA"/>
        </w:rPr>
        <w:t>/</w:t>
      </w:r>
      <w:r w:rsidR="0092766F" w:rsidRPr="00D75986">
        <w:rPr>
          <w:sz w:val="28"/>
          <w:szCs w:val="28"/>
          <w:lang w:val="uk-UA"/>
        </w:rPr>
        <w:t> </w:t>
      </w:r>
      <w:r w:rsidRPr="00D75986">
        <w:rPr>
          <w:color w:val="000000" w:themeColor="text1"/>
          <w:sz w:val="28"/>
          <w:szCs w:val="28"/>
          <w:lang w:val="uk-UA"/>
        </w:rPr>
        <w:t>інформаційного забезпечення для обслуговування процесу управління, оцінки та обліку активів страховика, включаючи послуги інформаційно-торговельних систем;</w:t>
      </w:r>
    </w:p>
    <w:p w14:paraId="5CE3F560" w14:textId="1FC6523B"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 xml:space="preserve">матеріальні витрати, </w:t>
      </w:r>
      <w:r w:rsidR="0092766F" w:rsidRPr="00D75986">
        <w:rPr>
          <w:color w:val="000000" w:themeColor="text1"/>
          <w:sz w:val="28"/>
          <w:szCs w:val="28"/>
          <w:lang w:val="uk-UA"/>
        </w:rPr>
        <w:t xml:space="preserve">що </w:t>
      </w:r>
      <w:r w:rsidRPr="00D75986">
        <w:rPr>
          <w:color w:val="000000" w:themeColor="text1"/>
          <w:sz w:val="28"/>
          <w:szCs w:val="28"/>
          <w:lang w:val="uk-UA"/>
        </w:rPr>
        <w:t xml:space="preserve">виникають під час управління інвестиціями страховика; </w:t>
      </w:r>
    </w:p>
    <w:p w14:paraId="30493938" w14:textId="164D7309"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 xml:space="preserve">на електронні комунікаційні послуги та послуги поштового зв’язку, </w:t>
      </w:r>
      <w:r w:rsidR="0092766F" w:rsidRPr="00D75986">
        <w:rPr>
          <w:color w:val="000000" w:themeColor="text1"/>
          <w:sz w:val="28"/>
          <w:szCs w:val="28"/>
          <w:lang w:val="uk-UA"/>
        </w:rPr>
        <w:t xml:space="preserve">що </w:t>
      </w:r>
      <w:r w:rsidRPr="00D75986">
        <w:rPr>
          <w:color w:val="000000" w:themeColor="text1"/>
          <w:sz w:val="28"/>
          <w:szCs w:val="28"/>
          <w:lang w:val="uk-UA"/>
        </w:rPr>
        <w:t>виникають під час інвестиційної діяльності;</w:t>
      </w:r>
    </w:p>
    <w:p w14:paraId="0424EEEA" w14:textId="77777777" w:rsidR="003E26A6" w:rsidRPr="00D75986" w:rsidRDefault="003E26A6" w:rsidP="0062715A">
      <w:pPr>
        <w:pStyle w:val="rvps2"/>
        <w:shd w:val="clear" w:color="auto" w:fill="FFFFFF"/>
        <w:tabs>
          <w:tab w:val="left" w:pos="1276"/>
        </w:tabs>
        <w:spacing w:before="0" w:beforeAutospacing="0" w:after="0" w:afterAutospacing="0"/>
        <w:ind w:firstLine="567"/>
        <w:jc w:val="both"/>
        <w:rPr>
          <w:color w:val="000000" w:themeColor="text1"/>
          <w:sz w:val="28"/>
          <w:szCs w:val="28"/>
          <w:lang w:val="uk-UA"/>
        </w:rPr>
      </w:pPr>
      <w:r w:rsidRPr="00D75986">
        <w:rPr>
          <w:color w:val="000000" w:themeColor="text1"/>
          <w:sz w:val="28"/>
          <w:szCs w:val="28"/>
          <w:lang w:val="uk-UA"/>
        </w:rPr>
        <w:t>інші витрати</w:t>
      </w:r>
      <w:r w:rsidR="0092766F" w:rsidRPr="00D75986">
        <w:rPr>
          <w:color w:val="000000" w:themeColor="text1"/>
          <w:sz w:val="28"/>
          <w:szCs w:val="28"/>
          <w:lang w:val="uk-UA"/>
        </w:rPr>
        <w:t>, що виникають під час</w:t>
      </w:r>
      <w:r w:rsidRPr="00D75986">
        <w:rPr>
          <w:color w:val="000000" w:themeColor="text1"/>
          <w:sz w:val="28"/>
          <w:szCs w:val="28"/>
          <w:lang w:val="uk-UA"/>
        </w:rPr>
        <w:t xml:space="preserve"> інвестиційної діяльності, включаючи витрати на банківське та розрахункове обслуговування таких операцій;</w:t>
      </w:r>
    </w:p>
    <w:p w14:paraId="17EE4B1F"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2BC49C03" w14:textId="03C85A29"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 xml:space="preserve">відстрочений дохід від перестрахування – зобов’язання за доходами за договорами вихідного перестрахування, що є сумою доходів за такими договорами [інших, ніж відшкодування часток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xml:space="preserve">) та витрат на врегулювання збитків], </w:t>
      </w:r>
      <w:r w:rsidRPr="00D75986">
        <w:rPr>
          <w:color w:val="000000" w:themeColor="text1"/>
        </w:rPr>
        <w:t xml:space="preserve">зменшеною на суму амортизації, визначені відповідно до </w:t>
      </w:r>
      <w:r w:rsidRPr="00D75986">
        <w:rPr>
          <w:color w:val="000000" w:themeColor="text1"/>
          <w:shd w:val="clear" w:color="auto" w:fill="FFFFFF"/>
        </w:rPr>
        <w:t>цього Положення</w:t>
      </w:r>
      <w:r w:rsidRPr="00D75986">
        <w:rPr>
          <w:color w:val="000000" w:themeColor="text1"/>
          <w:lang w:eastAsia="en-US"/>
        </w:rPr>
        <w:t>;</w:t>
      </w:r>
    </w:p>
    <w:p w14:paraId="30A1D7F6"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4BE6CD09" w14:textId="77777777"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 xml:space="preserve">внутрішнє джерело – </w:t>
      </w:r>
      <w:r w:rsidRPr="00D75986">
        <w:rPr>
          <w:iCs/>
          <w:color w:val="000000" w:themeColor="text1"/>
        </w:rPr>
        <w:t>інформація, доступна з інформаційних систем страховика про минулий та поточний досвід;</w:t>
      </w:r>
    </w:p>
    <w:p w14:paraId="000620A6" w14:textId="45E6DDAA" w:rsidR="003E26A6" w:rsidRPr="00D75986" w:rsidRDefault="003E26A6" w:rsidP="0062715A">
      <w:pPr>
        <w:pStyle w:val="rvps2"/>
        <w:shd w:val="clear" w:color="auto" w:fill="FFFFFF"/>
        <w:tabs>
          <w:tab w:val="left" w:pos="1134"/>
        </w:tabs>
        <w:spacing w:before="0" w:beforeAutospacing="0" w:after="0" w:afterAutospacing="0"/>
        <w:ind w:firstLine="567"/>
        <w:jc w:val="both"/>
        <w:rPr>
          <w:color w:val="000000" w:themeColor="text1"/>
          <w:sz w:val="28"/>
          <w:szCs w:val="28"/>
          <w:lang w:val="uk-UA"/>
        </w:rPr>
      </w:pPr>
    </w:p>
    <w:p w14:paraId="061F3296" w14:textId="77777777"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rPr>
        <w:t>заявлені збитки (вимоги</w:t>
      </w:r>
      <w:r w:rsidRPr="00D75986">
        <w:rPr>
          <w:color w:val="000000" w:themeColor="text1"/>
          <w:lang w:eastAsia="en-US"/>
        </w:rPr>
        <w:t xml:space="preserve">) – вимоги (заяви) страхувальників та/або інших осіб, визначених законодавством України або договором, про здійснення страхової виплати (страхового відшкодування), включаючи звернення до суду щодо здійснення таких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xml:space="preserve">) страховиком, що надійшли страховику в установленому законодавством України та/або договором порядку (включаючи письмову заяву, телефонне чи електронне </w:t>
      </w:r>
      <w:r w:rsidRPr="00D75986">
        <w:rPr>
          <w:color w:val="000000" w:themeColor="text1"/>
          <w:lang w:eastAsia="en-US"/>
        </w:rPr>
        <w:lastRenderedPageBreak/>
        <w:t>повідомлення) у зв’язку з настанням події, що має ознаки страхового випадку (випадків), та/або вимоги (заяви) страхувальників здійснити виплату викупної суми;</w:t>
      </w:r>
    </w:p>
    <w:p w14:paraId="305C5BD3" w14:textId="77777777" w:rsidR="003E26A6" w:rsidRPr="00D75986" w:rsidRDefault="003E26A6" w:rsidP="0062715A">
      <w:pPr>
        <w:shd w:val="clear" w:color="auto" w:fill="FFFFFF"/>
        <w:tabs>
          <w:tab w:val="left" w:pos="1134"/>
          <w:tab w:val="left" w:pos="1276"/>
        </w:tabs>
        <w:ind w:firstLine="567"/>
        <w:contextualSpacing/>
        <w:rPr>
          <w:color w:val="000000" w:themeColor="text1"/>
        </w:rPr>
      </w:pPr>
    </w:p>
    <w:p w14:paraId="623B816C" w14:textId="0E6090EA"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rPr>
      </w:pPr>
      <w:r w:rsidRPr="00D75986">
        <w:rPr>
          <w:color w:val="000000" w:themeColor="text1"/>
        </w:rPr>
        <w:t xml:space="preserve">звітний період – період </w:t>
      </w:r>
      <w:r w:rsidR="00000CFF" w:rsidRPr="00D75986">
        <w:rPr>
          <w:color w:val="000000" w:themeColor="text1"/>
          <w:shd w:val="clear" w:color="auto" w:fill="FFFFFF"/>
          <w:lang w:val="en-US"/>
        </w:rPr>
        <w:t>I</w:t>
      </w:r>
      <w:r w:rsidR="00000CFF" w:rsidRPr="00D75986">
        <w:rPr>
          <w:color w:val="000000" w:themeColor="text1"/>
          <w:shd w:val="clear" w:color="auto" w:fill="FFFFFF"/>
        </w:rPr>
        <w:t xml:space="preserve"> </w:t>
      </w:r>
      <w:r w:rsidRPr="00D75986">
        <w:rPr>
          <w:color w:val="000000" w:themeColor="text1"/>
          <w:shd w:val="clear" w:color="auto" w:fill="FFFFFF"/>
        </w:rPr>
        <w:t>кварталу, першого півріччя, дев’яти місяців, року</w:t>
      </w:r>
      <w:r w:rsidRPr="00D75986">
        <w:rPr>
          <w:color w:val="000000" w:themeColor="text1"/>
        </w:rPr>
        <w:t>, за який страховик складає фінансову звітність</w:t>
      </w:r>
      <w:r w:rsidR="009C2CE2" w:rsidRPr="00D75986">
        <w:rPr>
          <w:color w:val="000000" w:themeColor="text1"/>
        </w:rPr>
        <w:t>. Кінцем звітного періоду є кінець останнього календарного дня звітного періоду (далі – звітна дата)</w:t>
      </w:r>
      <w:r w:rsidRPr="00D75986">
        <w:rPr>
          <w:color w:val="000000" w:themeColor="text1"/>
        </w:rPr>
        <w:t>;</w:t>
      </w:r>
    </w:p>
    <w:p w14:paraId="1FE0E8EC" w14:textId="77777777" w:rsidR="003E26A6" w:rsidRPr="00D75986" w:rsidRDefault="003E26A6" w:rsidP="0062715A">
      <w:pPr>
        <w:pStyle w:val="af3"/>
        <w:ind w:left="0" w:firstLine="567"/>
        <w:rPr>
          <w:color w:val="000000" w:themeColor="text1"/>
        </w:rPr>
      </w:pPr>
    </w:p>
    <w:p w14:paraId="125473AA" w14:textId="325EB82A" w:rsidR="003E26A6" w:rsidRPr="00D75986" w:rsidRDefault="003E26A6" w:rsidP="0062715A">
      <w:pPr>
        <w:pStyle w:val="af3"/>
        <w:numPr>
          <w:ilvl w:val="0"/>
          <w:numId w:val="4"/>
        </w:numPr>
        <w:shd w:val="clear" w:color="auto" w:fill="FFFFFF"/>
        <w:tabs>
          <w:tab w:val="left" w:pos="1134"/>
          <w:tab w:val="left" w:pos="1276"/>
        </w:tabs>
        <w:ind w:left="0" w:firstLine="567"/>
        <w:rPr>
          <w:color w:val="000000" w:themeColor="text1"/>
        </w:rPr>
      </w:pPr>
      <w:r w:rsidRPr="00D75986">
        <w:rPr>
          <w:color w:val="000000" w:themeColor="text1"/>
        </w:rPr>
        <w:t xml:space="preserve">значний страховий ризик – страховий ризик, який за договором приймає на себе страховик, якщо </w:t>
      </w:r>
      <w:r w:rsidR="005869D8" w:rsidRPr="00D75986">
        <w:rPr>
          <w:color w:val="000000" w:themeColor="text1"/>
        </w:rPr>
        <w:t xml:space="preserve">в </w:t>
      </w:r>
      <w:r w:rsidRPr="00D75986">
        <w:rPr>
          <w:color w:val="000000" w:themeColor="text1"/>
        </w:rPr>
        <w:t>страховика за хоча б одним окремим сценарієм, що має комерційний зміст, у разі настання страхового випадку виникає зобов’язання здійснити страхову виплату (страхове відшкодування), максимально можливий розмір якої перевищувати</w:t>
      </w:r>
      <w:r w:rsidR="005869D8" w:rsidRPr="00D75986">
        <w:rPr>
          <w:color w:val="000000" w:themeColor="text1"/>
        </w:rPr>
        <w:t>ме</w:t>
      </w:r>
      <w:r w:rsidRPr="00D75986">
        <w:rPr>
          <w:color w:val="000000" w:themeColor="text1"/>
        </w:rPr>
        <w:t xml:space="preserve"> розмір страхової премії за таким ризиком більше ніж на 10</w:t>
      </w:r>
      <w:r w:rsidR="00866283" w:rsidRPr="00D75986">
        <w:rPr>
          <w:color w:val="000000" w:themeColor="text1"/>
        </w:rPr>
        <w:t>%</w:t>
      </w:r>
      <w:r w:rsidR="0038219D" w:rsidRPr="00D75986">
        <w:rPr>
          <w:color w:val="000000" w:themeColor="text1"/>
        </w:rPr>
        <w:t xml:space="preserve"> з ура</w:t>
      </w:r>
      <w:r w:rsidR="004241F9" w:rsidRPr="00D75986">
        <w:rPr>
          <w:color w:val="000000" w:themeColor="text1"/>
        </w:rPr>
        <w:t>хуванням вартості грошей у часі</w:t>
      </w:r>
      <w:r w:rsidRPr="00D75986">
        <w:rPr>
          <w:color w:val="000000" w:themeColor="text1"/>
        </w:rPr>
        <w:t>;</w:t>
      </w:r>
    </w:p>
    <w:p w14:paraId="4CE5F0A3" w14:textId="77777777" w:rsidR="003E26A6" w:rsidRPr="00D75986" w:rsidRDefault="003E26A6" w:rsidP="0062715A">
      <w:pPr>
        <w:shd w:val="clear" w:color="auto" w:fill="FFFFFF"/>
        <w:tabs>
          <w:tab w:val="left" w:pos="1134"/>
          <w:tab w:val="left" w:pos="1276"/>
        </w:tabs>
        <w:ind w:firstLine="567"/>
        <w:rPr>
          <w:color w:val="000000" w:themeColor="text1"/>
        </w:rPr>
      </w:pPr>
    </w:p>
    <w:p w14:paraId="2C4D79AE" w14:textId="65E6E305" w:rsidR="003E26A6" w:rsidRPr="00D75986" w:rsidRDefault="003E26A6" w:rsidP="0062715A">
      <w:pPr>
        <w:pStyle w:val="rvps2"/>
        <w:numPr>
          <w:ilvl w:val="0"/>
          <w:numId w:val="4"/>
        </w:numPr>
        <w:shd w:val="clear" w:color="auto" w:fill="FFFFFF"/>
        <w:tabs>
          <w:tab w:val="left" w:pos="1134"/>
        </w:tabs>
        <w:spacing w:before="0" w:beforeAutospacing="0" w:after="0" w:afterAutospacing="0"/>
        <w:ind w:left="0" w:firstLine="567"/>
        <w:jc w:val="both"/>
        <w:rPr>
          <w:color w:val="000000" w:themeColor="text1"/>
          <w:sz w:val="28"/>
          <w:szCs w:val="28"/>
          <w:lang w:val="uk-UA"/>
        </w:rPr>
      </w:pPr>
      <w:r w:rsidRPr="00D75986">
        <w:rPr>
          <w:color w:val="000000" w:themeColor="text1"/>
          <w:sz w:val="28"/>
          <w:szCs w:val="28"/>
          <w:lang w:val="uk-UA"/>
        </w:rPr>
        <w:t>інвестиційний дохід від розміщення та управління активами, що покривають</w:t>
      </w:r>
      <w:r w:rsidR="00C5181B" w:rsidRPr="00D75986">
        <w:rPr>
          <w:color w:val="000000" w:themeColor="text1"/>
          <w:sz w:val="28"/>
          <w:szCs w:val="28"/>
          <w:lang w:val="uk-UA"/>
        </w:rPr>
        <w:t xml:space="preserve"> </w:t>
      </w:r>
      <w:r w:rsidR="00C5181B" w:rsidRPr="00D75986">
        <w:rPr>
          <w:color w:val="000000" w:themeColor="text1"/>
          <w:sz w:val="28"/>
          <w:lang w:val="uk-UA"/>
        </w:rPr>
        <w:t>відповідні</w:t>
      </w:r>
      <w:r w:rsidRPr="00D75986">
        <w:rPr>
          <w:color w:val="000000" w:themeColor="text1"/>
          <w:sz w:val="28"/>
          <w:szCs w:val="28"/>
          <w:lang w:val="uk-UA"/>
        </w:rPr>
        <w:t xml:space="preserve"> технічні резерви за договорами страхування життя</w:t>
      </w:r>
      <w:r w:rsidR="00E97D53" w:rsidRPr="00D75986">
        <w:rPr>
          <w:color w:val="000000" w:themeColor="text1"/>
          <w:sz w:val="28"/>
          <w:szCs w:val="28"/>
          <w:lang w:val="uk-UA"/>
        </w:rPr>
        <w:t>,</w:t>
      </w:r>
      <w:r w:rsidRPr="00D75986">
        <w:rPr>
          <w:color w:val="000000" w:themeColor="text1"/>
          <w:sz w:val="28"/>
          <w:szCs w:val="28"/>
          <w:lang w:val="uk-UA"/>
        </w:rPr>
        <w:t xml:space="preserve"> – сума нарахованих доходів від інвестиційної діяльності від розміщення та управління активами, що покривають</w:t>
      </w:r>
      <w:r w:rsidR="00C5181B" w:rsidRPr="00D75986">
        <w:rPr>
          <w:color w:val="000000" w:themeColor="text1"/>
          <w:sz w:val="28"/>
          <w:szCs w:val="28"/>
          <w:lang w:val="uk-UA"/>
        </w:rPr>
        <w:t xml:space="preserve"> відповідні</w:t>
      </w:r>
      <w:r w:rsidRPr="00D75986">
        <w:rPr>
          <w:color w:val="000000" w:themeColor="text1"/>
          <w:sz w:val="28"/>
          <w:szCs w:val="28"/>
          <w:lang w:val="uk-UA"/>
        </w:rPr>
        <w:t xml:space="preserve"> технічні резерви, визначена відповідно до міжнародних стандартів фінансової звітності</w:t>
      </w:r>
      <w:r w:rsidR="00E97D53" w:rsidRPr="00D75986">
        <w:rPr>
          <w:color w:val="000000" w:themeColor="text1"/>
          <w:sz w:val="28"/>
          <w:szCs w:val="28"/>
          <w:lang w:val="uk-UA"/>
        </w:rPr>
        <w:t>,</w:t>
      </w:r>
      <w:r w:rsidRPr="00D75986">
        <w:rPr>
          <w:color w:val="000000" w:themeColor="text1"/>
          <w:sz w:val="28"/>
          <w:szCs w:val="28"/>
          <w:lang w:val="uk-UA"/>
        </w:rPr>
        <w:t xml:space="preserve"> розкрита у звітності страховика та не враховує витрати страховика на управління інвестиціями; </w:t>
      </w:r>
    </w:p>
    <w:p w14:paraId="3341C13C" w14:textId="77777777" w:rsidR="003E26A6" w:rsidRPr="00D75986" w:rsidRDefault="003E26A6" w:rsidP="0062715A">
      <w:pPr>
        <w:pStyle w:val="rvps2"/>
        <w:shd w:val="clear" w:color="auto" w:fill="FFFFFF"/>
        <w:tabs>
          <w:tab w:val="left" w:pos="1134"/>
        </w:tabs>
        <w:spacing w:before="0" w:beforeAutospacing="0" w:after="0" w:afterAutospacing="0"/>
        <w:ind w:firstLine="567"/>
        <w:jc w:val="both"/>
        <w:rPr>
          <w:color w:val="000000" w:themeColor="text1"/>
          <w:sz w:val="28"/>
          <w:szCs w:val="28"/>
          <w:lang w:val="uk-UA"/>
        </w:rPr>
      </w:pPr>
    </w:p>
    <w:p w14:paraId="7C9ED709" w14:textId="65A035E5" w:rsidR="003E26A6" w:rsidRPr="00D75986" w:rsidRDefault="003E26A6" w:rsidP="0062715A">
      <w:pPr>
        <w:pStyle w:val="rvps2"/>
        <w:numPr>
          <w:ilvl w:val="0"/>
          <w:numId w:val="4"/>
        </w:numPr>
        <w:shd w:val="clear" w:color="auto" w:fill="FFFFFF"/>
        <w:tabs>
          <w:tab w:val="left" w:pos="1134"/>
          <w:tab w:val="left" w:pos="3119"/>
        </w:tabs>
        <w:spacing w:before="0" w:beforeAutospacing="0" w:after="0" w:afterAutospacing="0"/>
        <w:ind w:left="0" w:firstLine="567"/>
        <w:jc w:val="both"/>
        <w:rPr>
          <w:color w:val="000000" w:themeColor="text1"/>
          <w:sz w:val="28"/>
          <w:szCs w:val="28"/>
          <w:lang w:val="uk-UA"/>
        </w:rPr>
      </w:pPr>
      <w:r w:rsidRPr="00D75986">
        <w:rPr>
          <w:color w:val="000000" w:themeColor="text1"/>
          <w:sz w:val="28"/>
          <w:szCs w:val="28"/>
          <w:lang w:val="uk-UA"/>
        </w:rPr>
        <w:t>інвестиційний компонент договору</w:t>
      </w:r>
      <w:r w:rsidR="00E97D53" w:rsidRPr="00D75986">
        <w:rPr>
          <w:color w:val="000000" w:themeColor="text1"/>
          <w:sz w:val="28"/>
          <w:szCs w:val="28"/>
          <w:lang w:val="uk-UA"/>
        </w:rPr>
        <w:t xml:space="preserve"> </w:t>
      </w:r>
      <w:r w:rsidRPr="00D75986">
        <w:rPr>
          <w:color w:val="000000" w:themeColor="text1"/>
          <w:sz w:val="28"/>
          <w:szCs w:val="28"/>
          <w:lang w:val="uk-UA"/>
        </w:rPr>
        <w:t xml:space="preserve">– суми зобов’язань, які страховик за договором зобов’язаний виплатити на користь страхувальника [застрахованої особи, </w:t>
      </w:r>
      <w:proofErr w:type="spellStart"/>
      <w:r w:rsidRPr="00D75986">
        <w:rPr>
          <w:color w:val="000000" w:themeColor="text1"/>
          <w:sz w:val="28"/>
          <w:szCs w:val="28"/>
          <w:lang w:val="uk-UA"/>
        </w:rPr>
        <w:t>вигодонабувача</w:t>
      </w:r>
      <w:proofErr w:type="spellEnd"/>
      <w:r w:rsidRPr="00D75986">
        <w:rPr>
          <w:color w:val="000000" w:themeColor="text1"/>
          <w:sz w:val="28"/>
          <w:szCs w:val="28"/>
          <w:lang w:val="uk-UA"/>
        </w:rPr>
        <w:t xml:space="preserve"> залежно від умов договору] незалежно від настання страхового випадку, визначеного договором (включаючи гарантовані викупні суми, винагороду за реалізацію </w:t>
      </w:r>
      <w:proofErr w:type="spellStart"/>
      <w:r w:rsidRPr="00D75986">
        <w:rPr>
          <w:color w:val="000000" w:themeColor="text1"/>
          <w:sz w:val="28"/>
          <w:szCs w:val="28"/>
          <w:lang w:val="uk-UA"/>
        </w:rPr>
        <w:t>перестрахових</w:t>
      </w:r>
      <w:proofErr w:type="spellEnd"/>
      <w:r w:rsidRPr="00D75986">
        <w:rPr>
          <w:color w:val="000000" w:themeColor="text1"/>
          <w:sz w:val="28"/>
          <w:szCs w:val="28"/>
          <w:lang w:val="uk-UA"/>
        </w:rPr>
        <w:t xml:space="preserve"> продуктів</w:t>
      </w:r>
      <w:r w:rsidR="002C7455" w:rsidRPr="00D75986">
        <w:rPr>
          <w:color w:val="000000" w:themeColor="text1"/>
          <w:sz w:val="28"/>
          <w:szCs w:val="28"/>
          <w:lang w:val="uk-UA"/>
        </w:rPr>
        <w:t> </w:t>
      </w:r>
      <w:r w:rsidRPr="00D75986">
        <w:rPr>
          <w:color w:val="000000" w:themeColor="text1"/>
          <w:sz w:val="28"/>
          <w:szCs w:val="28"/>
          <w:lang w:val="uk-UA"/>
        </w:rPr>
        <w:t>/</w:t>
      </w:r>
      <w:r w:rsidR="002C7455" w:rsidRPr="00D75986">
        <w:rPr>
          <w:color w:val="000000" w:themeColor="text1"/>
          <w:sz w:val="28"/>
          <w:szCs w:val="28"/>
          <w:lang w:val="uk-UA"/>
        </w:rPr>
        <w:t> </w:t>
      </w:r>
      <w:r w:rsidRPr="00D75986">
        <w:rPr>
          <w:color w:val="000000" w:themeColor="text1"/>
          <w:sz w:val="28"/>
          <w:szCs w:val="28"/>
          <w:lang w:val="uk-UA"/>
        </w:rPr>
        <w:t xml:space="preserve">тантьєми); </w:t>
      </w:r>
    </w:p>
    <w:p w14:paraId="74AC75F8" w14:textId="77777777" w:rsidR="003E26A6" w:rsidRPr="00D75986" w:rsidRDefault="003E26A6" w:rsidP="0062715A">
      <w:pPr>
        <w:pStyle w:val="af3"/>
        <w:ind w:left="0" w:firstLine="567"/>
        <w:rPr>
          <w:color w:val="000000" w:themeColor="text1"/>
        </w:rPr>
      </w:pPr>
    </w:p>
    <w:p w14:paraId="61392D26" w14:textId="4E406E6D" w:rsidR="003F44DA" w:rsidRPr="00D75986" w:rsidRDefault="003F44DA" w:rsidP="0062715A">
      <w:pPr>
        <w:pStyle w:val="rvps2"/>
        <w:numPr>
          <w:ilvl w:val="0"/>
          <w:numId w:val="4"/>
        </w:numPr>
        <w:shd w:val="clear" w:color="auto" w:fill="FFFFFF"/>
        <w:tabs>
          <w:tab w:val="left" w:pos="1134"/>
          <w:tab w:val="left" w:pos="3119"/>
        </w:tabs>
        <w:spacing w:before="0" w:beforeAutospacing="0" w:after="0" w:afterAutospacing="0"/>
        <w:ind w:left="0" w:firstLine="567"/>
        <w:jc w:val="both"/>
        <w:rPr>
          <w:color w:val="000000" w:themeColor="text1"/>
          <w:sz w:val="28"/>
          <w:szCs w:val="28"/>
          <w:lang w:val="uk-UA"/>
        </w:rPr>
      </w:pPr>
      <w:r w:rsidRPr="00D75986">
        <w:rPr>
          <w:color w:val="000000" w:themeColor="text1"/>
          <w:sz w:val="28"/>
          <w:szCs w:val="28"/>
          <w:lang w:val="uk-UA"/>
        </w:rPr>
        <w:t xml:space="preserve">КАСКО – страхування наземних транспортних засобів </w:t>
      </w:r>
      <w:r w:rsidR="00C06611" w:rsidRPr="00D75986">
        <w:rPr>
          <w:color w:val="000000" w:themeColor="text1"/>
          <w:sz w:val="28"/>
          <w:szCs w:val="28"/>
          <w:lang w:val="ru-RU"/>
        </w:rPr>
        <w:t>(</w:t>
      </w:r>
      <w:r w:rsidR="00C43E77" w:rsidRPr="00D75986">
        <w:rPr>
          <w:color w:val="000000" w:themeColor="text1"/>
          <w:sz w:val="28"/>
          <w:szCs w:val="28"/>
          <w:lang w:val="uk-UA"/>
        </w:rPr>
        <w:t>в</w:t>
      </w:r>
      <w:r w:rsidR="00C06611" w:rsidRPr="00D75986">
        <w:rPr>
          <w:color w:val="000000" w:themeColor="text1"/>
          <w:sz w:val="28"/>
          <w:szCs w:val="28"/>
          <w:lang w:val="uk-UA"/>
        </w:rPr>
        <w:t>ключаючи залізничний рухомий склад);</w:t>
      </w:r>
    </w:p>
    <w:p w14:paraId="4837E3E5" w14:textId="77777777" w:rsidR="00C5181B" w:rsidRPr="00D75986" w:rsidRDefault="00C5181B" w:rsidP="0062715A">
      <w:pPr>
        <w:pStyle w:val="rvps2"/>
        <w:shd w:val="clear" w:color="auto" w:fill="FFFFFF"/>
        <w:tabs>
          <w:tab w:val="left" w:pos="1134"/>
          <w:tab w:val="left" w:pos="3119"/>
        </w:tabs>
        <w:spacing w:before="0" w:beforeAutospacing="0" w:after="0" w:afterAutospacing="0"/>
        <w:ind w:firstLine="567"/>
        <w:jc w:val="both"/>
        <w:rPr>
          <w:color w:val="000000" w:themeColor="text1"/>
          <w:sz w:val="28"/>
          <w:szCs w:val="28"/>
          <w:lang w:val="uk-UA"/>
        </w:rPr>
      </w:pPr>
    </w:p>
    <w:p w14:paraId="3EE0D96B" w14:textId="077EA50A" w:rsidR="00C5181B" w:rsidRPr="00D75986" w:rsidRDefault="00C5181B" w:rsidP="0062715A">
      <w:pPr>
        <w:pStyle w:val="rvps2"/>
        <w:numPr>
          <w:ilvl w:val="0"/>
          <w:numId w:val="4"/>
        </w:numPr>
        <w:shd w:val="clear" w:color="auto" w:fill="FFFFFF"/>
        <w:tabs>
          <w:tab w:val="left" w:pos="1134"/>
          <w:tab w:val="left" w:pos="3119"/>
        </w:tabs>
        <w:spacing w:before="0" w:beforeAutospacing="0" w:after="0" w:afterAutospacing="0"/>
        <w:ind w:left="0" w:firstLine="567"/>
        <w:jc w:val="both"/>
        <w:rPr>
          <w:color w:val="000000" w:themeColor="text1"/>
          <w:sz w:val="28"/>
          <w:szCs w:val="28"/>
          <w:lang w:val="uk-UA"/>
        </w:rPr>
      </w:pPr>
      <w:r w:rsidRPr="00D75986">
        <w:rPr>
          <w:color w:val="000000" w:themeColor="text1"/>
          <w:sz w:val="28"/>
          <w:lang w:val="uk-UA"/>
        </w:rPr>
        <w:t>когорта договорів</w:t>
      </w:r>
      <w:r w:rsidR="009A6AD6" w:rsidRPr="00D75986">
        <w:rPr>
          <w:color w:val="000000" w:themeColor="text1"/>
          <w:sz w:val="28"/>
          <w:lang w:val="uk-UA"/>
        </w:rPr>
        <w:t xml:space="preserve"> </w:t>
      </w:r>
      <w:r w:rsidRPr="00D75986">
        <w:rPr>
          <w:color w:val="000000" w:themeColor="text1"/>
          <w:sz w:val="28"/>
          <w:lang w:val="uk-UA"/>
        </w:rPr>
        <w:t xml:space="preserve">– мінімальна одиниця обліку договорів згідно з міжнародними стандартами фінансової звітності, яка є сукупністю договорів, що належать до одного </w:t>
      </w:r>
      <w:r w:rsidRPr="00D75986">
        <w:rPr>
          <w:color w:val="000000" w:themeColor="text1"/>
          <w:sz w:val="28"/>
          <w:szCs w:val="28"/>
          <w:lang w:val="uk-UA"/>
        </w:rPr>
        <w:t>портфел</w:t>
      </w:r>
      <w:r w:rsidR="00866283" w:rsidRPr="00D75986">
        <w:rPr>
          <w:color w:val="000000" w:themeColor="text1"/>
          <w:sz w:val="28"/>
          <w:szCs w:val="28"/>
          <w:lang w:val="uk-UA"/>
        </w:rPr>
        <w:t>я</w:t>
      </w:r>
      <w:r w:rsidRPr="00D75986">
        <w:rPr>
          <w:color w:val="000000" w:themeColor="text1"/>
          <w:sz w:val="28"/>
          <w:lang w:val="uk-UA"/>
        </w:rPr>
        <w:t xml:space="preserve">, згрупованих за обтяжливістю та об’єднаних періодом укладення не більше </w:t>
      </w:r>
      <w:r w:rsidR="002460A8" w:rsidRPr="00D75986">
        <w:rPr>
          <w:color w:val="000000" w:themeColor="text1"/>
          <w:sz w:val="28"/>
          <w:szCs w:val="28"/>
          <w:lang w:val="uk-UA"/>
        </w:rPr>
        <w:t xml:space="preserve">12 </w:t>
      </w:r>
      <w:r w:rsidR="00A60370" w:rsidRPr="00D75986">
        <w:rPr>
          <w:color w:val="000000" w:themeColor="text1"/>
          <w:sz w:val="28"/>
          <w:lang w:val="uk-UA"/>
        </w:rPr>
        <w:t>місяців</w:t>
      </w:r>
      <w:r w:rsidRPr="00D75986">
        <w:rPr>
          <w:color w:val="000000" w:themeColor="text1"/>
          <w:sz w:val="28"/>
          <w:szCs w:val="28"/>
          <w:lang w:val="uk-UA"/>
        </w:rPr>
        <w:t>;</w:t>
      </w:r>
    </w:p>
    <w:p w14:paraId="12152F8D" w14:textId="77777777" w:rsidR="00705328" w:rsidRPr="00D75986" w:rsidRDefault="00705328" w:rsidP="0062715A">
      <w:pPr>
        <w:pStyle w:val="rvps2"/>
        <w:shd w:val="clear" w:color="auto" w:fill="FFFFFF"/>
        <w:tabs>
          <w:tab w:val="left" w:pos="1134"/>
          <w:tab w:val="left" w:pos="3119"/>
        </w:tabs>
        <w:spacing w:before="0" w:beforeAutospacing="0" w:after="0" w:afterAutospacing="0"/>
        <w:jc w:val="both"/>
        <w:rPr>
          <w:color w:val="000000" w:themeColor="text1"/>
          <w:sz w:val="28"/>
          <w:szCs w:val="28"/>
          <w:lang w:val="uk-UA"/>
        </w:rPr>
      </w:pPr>
    </w:p>
    <w:p w14:paraId="348497C8" w14:textId="0BB46C79" w:rsidR="003E26A6" w:rsidRPr="00D75986" w:rsidRDefault="003E26A6" w:rsidP="0062715A">
      <w:pPr>
        <w:pStyle w:val="rvps2"/>
        <w:numPr>
          <w:ilvl w:val="0"/>
          <w:numId w:val="4"/>
        </w:numPr>
        <w:shd w:val="clear" w:color="auto" w:fill="FFFFFF"/>
        <w:tabs>
          <w:tab w:val="left" w:pos="1134"/>
          <w:tab w:val="left" w:pos="3119"/>
        </w:tabs>
        <w:spacing w:before="0" w:beforeAutospacing="0" w:after="0" w:afterAutospacing="0"/>
        <w:ind w:left="0" w:firstLine="567"/>
        <w:jc w:val="both"/>
        <w:rPr>
          <w:color w:val="000000" w:themeColor="text1"/>
          <w:sz w:val="28"/>
          <w:lang w:val="uk-UA"/>
        </w:rPr>
      </w:pPr>
      <w:r w:rsidRPr="00D75986">
        <w:rPr>
          <w:color w:val="000000" w:themeColor="text1"/>
          <w:sz w:val="28"/>
          <w:szCs w:val="28"/>
          <w:lang w:val="uk-UA"/>
        </w:rPr>
        <w:t xml:space="preserve">компонент збитку – </w:t>
      </w:r>
      <w:r w:rsidR="00122293" w:rsidRPr="00D75986">
        <w:rPr>
          <w:color w:val="000000" w:themeColor="text1"/>
          <w:sz w:val="28"/>
          <w:szCs w:val="28"/>
          <w:lang w:val="uk-UA"/>
        </w:rPr>
        <w:t xml:space="preserve">очікувані збитки страховика, які  були визнані страховиком як збитки у регуляторній звітності, однак ще не настали, і виникають внаслідок перевищення </w:t>
      </w:r>
      <w:r w:rsidR="00122293" w:rsidRPr="00D75986">
        <w:rPr>
          <w:color w:val="000000" w:themeColor="text1"/>
          <w:sz w:val="28"/>
          <w:lang w:val="uk-UA"/>
        </w:rPr>
        <w:t>суми очікуваних витрат страховика щодо зобов'язань [страхові виплати (страхові відшкодування), витрати на ведення справи], віднесених на когорту договорів,</w:t>
      </w:r>
      <w:r w:rsidR="00122293" w:rsidRPr="00D75986">
        <w:rPr>
          <w:color w:val="000000" w:themeColor="text1"/>
          <w:sz w:val="28"/>
          <w:szCs w:val="28"/>
          <w:lang w:val="uk-UA"/>
        </w:rPr>
        <w:t xml:space="preserve"> </w:t>
      </w:r>
      <w:r w:rsidR="00122293" w:rsidRPr="00D75986">
        <w:rPr>
          <w:color w:val="000000" w:themeColor="text1"/>
          <w:sz w:val="28"/>
          <w:lang w:val="uk-UA"/>
        </w:rPr>
        <w:t>над сумою очікуваних надходжень грошових потоків за такими договорами (уключаючи страхові премії), віднесених на цю когорту договорів</w:t>
      </w:r>
      <w:r w:rsidR="00B06D5F" w:rsidRPr="00D75986">
        <w:rPr>
          <w:color w:val="000000" w:themeColor="text1"/>
          <w:sz w:val="28"/>
          <w:lang w:val="uk-UA"/>
        </w:rPr>
        <w:t xml:space="preserve">. Страховик здійснює </w:t>
      </w:r>
      <w:r w:rsidR="00122293" w:rsidRPr="00D75986">
        <w:rPr>
          <w:color w:val="000000" w:themeColor="text1"/>
          <w:sz w:val="28"/>
          <w:szCs w:val="28"/>
          <w:lang w:val="uk-UA"/>
        </w:rPr>
        <w:t xml:space="preserve">оцінку очікуваних </w:t>
      </w:r>
      <w:r w:rsidR="00122293" w:rsidRPr="00D75986">
        <w:rPr>
          <w:color w:val="000000" w:themeColor="text1"/>
          <w:sz w:val="28"/>
          <w:szCs w:val="28"/>
          <w:lang w:val="uk-UA"/>
        </w:rPr>
        <w:lastRenderedPageBreak/>
        <w:t xml:space="preserve">грошових потоків із врахуванням вартості грошей у часі </w:t>
      </w:r>
      <w:r w:rsidR="00B06D5F" w:rsidRPr="00D75986">
        <w:rPr>
          <w:color w:val="000000" w:themeColor="text1"/>
          <w:sz w:val="28"/>
          <w:lang w:val="uk-UA"/>
        </w:rPr>
        <w:t xml:space="preserve">згідно з вимогами глави 16 розділу </w:t>
      </w:r>
      <w:r w:rsidR="00B06D5F" w:rsidRPr="00D75986">
        <w:rPr>
          <w:color w:val="000000" w:themeColor="text1"/>
          <w:sz w:val="28"/>
        </w:rPr>
        <w:t>V</w:t>
      </w:r>
      <w:r w:rsidR="00B06D5F" w:rsidRPr="00D75986">
        <w:rPr>
          <w:color w:val="000000" w:themeColor="text1"/>
          <w:sz w:val="28"/>
          <w:lang w:val="uk-UA"/>
        </w:rPr>
        <w:t xml:space="preserve"> цього Положення; </w:t>
      </w:r>
    </w:p>
    <w:p w14:paraId="6A630A58" w14:textId="6382817B" w:rsidR="009A6AD6" w:rsidRPr="00D75986" w:rsidRDefault="009A6AD6" w:rsidP="0062715A">
      <w:pPr>
        <w:pStyle w:val="rvps2"/>
        <w:shd w:val="clear" w:color="auto" w:fill="FFFFFF"/>
        <w:tabs>
          <w:tab w:val="left" w:pos="1134"/>
          <w:tab w:val="left" w:pos="3119"/>
        </w:tabs>
        <w:spacing w:before="0" w:beforeAutospacing="0" w:after="0" w:afterAutospacing="0"/>
        <w:jc w:val="both"/>
        <w:rPr>
          <w:color w:val="000000" w:themeColor="text1"/>
          <w:sz w:val="28"/>
          <w:lang w:val="uk-UA"/>
        </w:rPr>
      </w:pPr>
    </w:p>
    <w:p w14:paraId="20AE285F" w14:textId="3272F6A7" w:rsidR="009A6AD6" w:rsidRPr="00D75986" w:rsidRDefault="009A6AD6" w:rsidP="0062715A">
      <w:pPr>
        <w:pStyle w:val="rvps2"/>
        <w:numPr>
          <w:ilvl w:val="0"/>
          <w:numId w:val="4"/>
        </w:numPr>
        <w:shd w:val="clear" w:color="auto" w:fill="FFFFFF"/>
        <w:tabs>
          <w:tab w:val="left" w:pos="1134"/>
          <w:tab w:val="left" w:pos="3119"/>
        </w:tabs>
        <w:spacing w:before="0" w:beforeAutospacing="0" w:after="0" w:afterAutospacing="0"/>
        <w:ind w:left="0" w:firstLine="567"/>
        <w:jc w:val="both"/>
        <w:rPr>
          <w:color w:val="000000" w:themeColor="text1"/>
          <w:sz w:val="28"/>
          <w:szCs w:val="28"/>
          <w:lang w:val="uk-UA"/>
        </w:rPr>
      </w:pPr>
      <w:r w:rsidRPr="00D75986">
        <w:rPr>
          <w:color w:val="000000" w:themeColor="text1"/>
          <w:sz w:val="28"/>
          <w:szCs w:val="28"/>
          <w:lang w:val="uk-UA"/>
        </w:rPr>
        <w:t>користувач – особа, яка використовує результати розрахунків технічних резервів;</w:t>
      </w:r>
    </w:p>
    <w:p w14:paraId="5DBFA1F4" w14:textId="77777777" w:rsidR="003E26A6" w:rsidRPr="00D75986" w:rsidRDefault="003E26A6" w:rsidP="0062715A">
      <w:pPr>
        <w:pStyle w:val="rvps2"/>
        <w:shd w:val="clear" w:color="auto" w:fill="FFFFFF"/>
        <w:tabs>
          <w:tab w:val="left" w:pos="1134"/>
          <w:tab w:val="left" w:pos="3119"/>
        </w:tabs>
        <w:spacing w:before="0" w:beforeAutospacing="0" w:after="0" w:afterAutospacing="0"/>
        <w:ind w:firstLine="567"/>
        <w:jc w:val="both"/>
        <w:rPr>
          <w:color w:val="000000" w:themeColor="text1"/>
          <w:sz w:val="28"/>
          <w:szCs w:val="28"/>
          <w:lang w:val="uk-UA"/>
        </w:rPr>
      </w:pPr>
    </w:p>
    <w:p w14:paraId="1BB506BA" w14:textId="3C519D70" w:rsidR="003E26A6" w:rsidRPr="00D75986" w:rsidRDefault="003E26A6" w:rsidP="0062715A">
      <w:pPr>
        <w:pStyle w:val="rvps2"/>
        <w:numPr>
          <w:ilvl w:val="0"/>
          <w:numId w:val="4"/>
        </w:numPr>
        <w:shd w:val="clear" w:color="auto" w:fill="FFFFFF"/>
        <w:tabs>
          <w:tab w:val="left" w:pos="1134"/>
          <w:tab w:val="left" w:pos="3119"/>
        </w:tabs>
        <w:spacing w:before="0" w:beforeAutospacing="0" w:after="0" w:afterAutospacing="0"/>
        <w:ind w:left="0" w:firstLine="567"/>
        <w:jc w:val="both"/>
        <w:rPr>
          <w:color w:val="000000" w:themeColor="text1"/>
          <w:sz w:val="28"/>
          <w:szCs w:val="28"/>
          <w:lang w:val="uk-UA"/>
        </w:rPr>
      </w:pPr>
      <w:r w:rsidRPr="00D75986">
        <w:rPr>
          <w:color w:val="000000" w:themeColor="text1"/>
          <w:sz w:val="28"/>
          <w:lang w:val="uk-UA"/>
        </w:rPr>
        <w:t xml:space="preserve">лінія бізнесу – сукупність </w:t>
      </w:r>
      <w:r w:rsidR="003323B6" w:rsidRPr="00D75986">
        <w:rPr>
          <w:color w:val="000000" w:themeColor="text1"/>
          <w:sz w:val="28"/>
          <w:lang w:val="uk-UA"/>
        </w:rPr>
        <w:t>зобов’язань страховика за договорами (компонентами договорів)</w:t>
      </w:r>
      <w:r w:rsidRPr="00D75986">
        <w:rPr>
          <w:color w:val="000000" w:themeColor="text1"/>
          <w:sz w:val="28"/>
          <w:lang w:val="uk-UA"/>
        </w:rPr>
        <w:t>, за якими страховик приймає однорідні та схожі за природою страхові ризики</w:t>
      </w:r>
      <w:r w:rsidRPr="00D75986">
        <w:rPr>
          <w:color w:val="000000" w:themeColor="text1"/>
          <w:sz w:val="28"/>
          <w:szCs w:val="28"/>
          <w:lang w:val="uk-UA"/>
        </w:rPr>
        <w:t>;</w:t>
      </w:r>
    </w:p>
    <w:p w14:paraId="0ACFD56E" w14:textId="77777777" w:rsidR="003E26A6" w:rsidRPr="00D75986" w:rsidRDefault="003E26A6" w:rsidP="0062715A">
      <w:pPr>
        <w:pStyle w:val="af3"/>
        <w:shd w:val="clear" w:color="auto" w:fill="FFFFFF"/>
        <w:tabs>
          <w:tab w:val="left" w:pos="1134"/>
        </w:tabs>
        <w:ind w:left="0" w:firstLine="567"/>
        <w:rPr>
          <w:color w:val="000000" w:themeColor="text1"/>
        </w:rPr>
      </w:pPr>
    </w:p>
    <w:p w14:paraId="623B97DA" w14:textId="23B212B5" w:rsidR="003E26A6" w:rsidRPr="00D75986" w:rsidRDefault="003E26A6" w:rsidP="0062715A">
      <w:pPr>
        <w:pStyle w:val="af3"/>
        <w:numPr>
          <w:ilvl w:val="0"/>
          <w:numId w:val="4"/>
        </w:numPr>
        <w:shd w:val="clear" w:color="auto" w:fill="FFFFFF"/>
        <w:tabs>
          <w:tab w:val="left" w:pos="1134"/>
        </w:tabs>
        <w:ind w:left="0" w:firstLine="567"/>
        <w:rPr>
          <w:color w:val="000000" w:themeColor="text1"/>
        </w:rPr>
      </w:pPr>
      <w:r w:rsidRPr="00D75986">
        <w:rPr>
          <w:color w:val="000000" w:themeColor="text1"/>
          <w:shd w:val="clear" w:color="auto" w:fill="FFFFFF"/>
        </w:rPr>
        <w:t xml:space="preserve">маржа ризику </w:t>
      </w:r>
      <w:r w:rsidRPr="00D75986">
        <w:rPr>
          <w:color w:val="000000" w:themeColor="text1"/>
        </w:rPr>
        <w:t xml:space="preserve">– розрахункова величина, яка </w:t>
      </w:r>
      <w:r w:rsidR="000E651C" w:rsidRPr="00D75986">
        <w:rPr>
          <w:color w:val="000000" w:themeColor="text1"/>
        </w:rPr>
        <w:t>забезпечує дотримання вимог до платоспроможності приймаючим страховиком у разі негайно</w:t>
      </w:r>
      <w:r w:rsidR="005233D4" w:rsidRPr="00D75986">
        <w:rPr>
          <w:color w:val="000000" w:themeColor="text1"/>
        </w:rPr>
        <w:t>го</w:t>
      </w:r>
      <w:r w:rsidR="000E651C" w:rsidRPr="00D75986">
        <w:rPr>
          <w:color w:val="000000" w:themeColor="text1"/>
        </w:rPr>
        <w:t xml:space="preserve"> переда</w:t>
      </w:r>
      <w:r w:rsidR="005233D4" w:rsidRPr="00D75986">
        <w:rPr>
          <w:color w:val="000000" w:themeColor="text1"/>
        </w:rPr>
        <w:t>вання</w:t>
      </w:r>
      <w:r w:rsidR="000E651C" w:rsidRPr="00D75986">
        <w:rPr>
          <w:color w:val="000000" w:themeColor="text1"/>
        </w:rPr>
        <w:t xml:space="preserve"> йому зобов’язань за договорами</w:t>
      </w:r>
      <w:r w:rsidRPr="00D75986">
        <w:rPr>
          <w:color w:val="000000" w:themeColor="text1"/>
        </w:rPr>
        <w:t>;</w:t>
      </w:r>
    </w:p>
    <w:p w14:paraId="233D7D8F" w14:textId="77777777" w:rsidR="003E26A6" w:rsidRPr="00D75986" w:rsidRDefault="003E26A6" w:rsidP="0062715A">
      <w:pPr>
        <w:shd w:val="clear" w:color="auto" w:fill="FFFFFF"/>
        <w:tabs>
          <w:tab w:val="left" w:pos="1134"/>
        </w:tabs>
        <w:ind w:firstLine="567"/>
        <w:rPr>
          <w:color w:val="000000" w:themeColor="text1"/>
          <w:lang w:eastAsia="en-US"/>
        </w:rPr>
      </w:pPr>
    </w:p>
    <w:p w14:paraId="438D3257" w14:textId="5301382B" w:rsidR="00C06611" w:rsidRPr="00D75986" w:rsidRDefault="00C06611" w:rsidP="0062715A">
      <w:pPr>
        <w:pStyle w:val="af3"/>
        <w:numPr>
          <w:ilvl w:val="0"/>
          <w:numId w:val="4"/>
        </w:numPr>
        <w:shd w:val="clear" w:color="auto" w:fill="FFFFFF"/>
        <w:tabs>
          <w:tab w:val="left" w:pos="1134"/>
        </w:tabs>
        <w:ind w:left="0" w:firstLine="567"/>
        <w:rPr>
          <w:color w:val="000000" w:themeColor="text1"/>
        </w:rPr>
      </w:pPr>
      <w:r w:rsidRPr="00D75986">
        <w:rPr>
          <w:color w:val="000000" w:themeColor="text1"/>
        </w:rPr>
        <w:t>МАТ</w:t>
      </w:r>
      <w:r w:rsidR="008F1975" w:rsidRPr="00D75986">
        <w:t>-</w:t>
      </w:r>
      <w:r w:rsidRPr="00D75986">
        <w:rPr>
          <w:color w:val="000000" w:themeColor="text1"/>
        </w:rPr>
        <w:t xml:space="preserve">відповідальність – страхування відповідальності, що виникає </w:t>
      </w:r>
      <w:r w:rsidR="006E0720" w:rsidRPr="00D75986">
        <w:t>внаслідок</w:t>
      </w:r>
      <w:r w:rsidR="005233D4" w:rsidRPr="00D75986">
        <w:t xml:space="preserve"> </w:t>
      </w:r>
      <w:r w:rsidRPr="00D75986">
        <w:t>використанн</w:t>
      </w:r>
      <w:r w:rsidR="005233D4" w:rsidRPr="00D75986">
        <w:t>я</w:t>
      </w:r>
      <w:r w:rsidRPr="00D75986">
        <w:rPr>
          <w:color w:val="000000" w:themeColor="text1"/>
        </w:rPr>
        <w:t xml:space="preserve"> водного та/або повітряного судна;</w:t>
      </w:r>
    </w:p>
    <w:p w14:paraId="4A1E559E" w14:textId="77777777" w:rsidR="00C06611" w:rsidRPr="00D75986" w:rsidRDefault="00C06611" w:rsidP="0062715A">
      <w:pPr>
        <w:pStyle w:val="af3"/>
        <w:ind w:left="0" w:firstLine="567"/>
        <w:rPr>
          <w:color w:val="000000" w:themeColor="text1"/>
        </w:rPr>
      </w:pPr>
    </w:p>
    <w:p w14:paraId="0DC73712" w14:textId="70D49E37" w:rsidR="00C06611" w:rsidRPr="00D75986" w:rsidRDefault="00C06611" w:rsidP="0062715A">
      <w:pPr>
        <w:pStyle w:val="af3"/>
        <w:numPr>
          <w:ilvl w:val="0"/>
          <w:numId w:val="4"/>
        </w:numPr>
        <w:shd w:val="clear" w:color="auto" w:fill="FFFFFF"/>
        <w:tabs>
          <w:tab w:val="left" w:pos="1134"/>
        </w:tabs>
        <w:ind w:left="0" w:firstLine="567"/>
        <w:rPr>
          <w:color w:val="000000" w:themeColor="text1"/>
        </w:rPr>
      </w:pPr>
      <w:r w:rsidRPr="00D75986">
        <w:rPr>
          <w:color w:val="000000" w:themeColor="text1"/>
        </w:rPr>
        <w:t>МАТ</w:t>
      </w:r>
      <w:r w:rsidR="008F1975" w:rsidRPr="00D75986">
        <w:t>-</w:t>
      </w:r>
      <w:r w:rsidRPr="00D75986">
        <w:rPr>
          <w:color w:val="000000" w:themeColor="text1"/>
        </w:rPr>
        <w:t>майно – страхування повітряного та/або водного судна</w:t>
      </w:r>
      <w:r w:rsidR="00895077" w:rsidRPr="00D75986">
        <w:rPr>
          <w:color w:val="000000" w:themeColor="text1"/>
        </w:rPr>
        <w:t xml:space="preserve">, а також майна, </w:t>
      </w:r>
      <w:r w:rsidR="00895077" w:rsidRPr="00D75986">
        <w:rPr>
          <w:color w:val="000000" w:themeColor="text1"/>
          <w:shd w:val="clear" w:color="auto" w:fill="FFFFFF"/>
        </w:rPr>
        <w:t xml:space="preserve">що перевозиться </w:t>
      </w:r>
      <w:r w:rsidR="00895077" w:rsidRPr="00D75986">
        <w:rPr>
          <w:color w:val="000000" w:themeColor="text1"/>
          <w:shd w:val="clear" w:color="auto" w:fill="FFFFFF"/>
          <w:lang w:val="ru-RU"/>
        </w:rPr>
        <w:t>[</w:t>
      </w:r>
      <w:r w:rsidR="00895077" w:rsidRPr="00D75986">
        <w:rPr>
          <w:color w:val="000000" w:themeColor="text1"/>
          <w:shd w:val="clear" w:color="auto" w:fill="FFFFFF"/>
        </w:rPr>
        <w:t>включаючи вантаж, багаж (вантажобагаж)</w:t>
      </w:r>
      <w:r w:rsidR="00895077" w:rsidRPr="00D75986">
        <w:rPr>
          <w:color w:val="000000" w:themeColor="text1"/>
          <w:shd w:val="clear" w:color="auto" w:fill="FFFFFF"/>
          <w:lang w:val="ru-RU"/>
        </w:rPr>
        <w:t>]</w:t>
      </w:r>
      <w:r w:rsidRPr="00D75986">
        <w:rPr>
          <w:color w:val="000000" w:themeColor="text1"/>
        </w:rPr>
        <w:t>;</w:t>
      </w:r>
    </w:p>
    <w:p w14:paraId="4F874334" w14:textId="77777777" w:rsidR="00C06611" w:rsidRPr="00D75986" w:rsidRDefault="00C06611" w:rsidP="0062715A">
      <w:pPr>
        <w:pStyle w:val="af3"/>
        <w:ind w:left="0" w:firstLine="567"/>
        <w:rPr>
          <w:color w:val="000000" w:themeColor="text1"/>
        </w:rPr>
      </w:pPr>
    </w:p>
    <w:p w14:paraId="090697FE" w14:textId="3BA3963B" w:rsidR="003E26A6" w:rsidRPr="00D75986" w:rsidRDefault="003E26A6" w:rsidP="0062715A">
      <w:pPr>
        <w:pStyle w:val="af3"/>
        <w:numPr>
          <w:ilvl w:val="0"/>
          <w:numId w:val="4"/>
        </w:numPr>
        <w:shd w:val="clear" w:color="auto" w:fill="FFFFFF"/>
        <w:tabs>
          <w:tab w:val="left" w:pos="1134"/>
        </w:tabs>
        <w:ind w:left="0" w:firstLine="567"/>
        <w:rPr>
          <w:color w:val="000000" w:themeColor="text1"/>
        </w:rPr>
      </w:pPr>
      <w:r w:rsidRPr="00D75986">
        <w:rPr>
          <w:color w:val="000000" w:themeColor="text1"/>
        </w:rPr>
        <w:t xml:space="preserve">найкраща оцінка – </w:t>
      </w:r>
      <w:r w:rsidRPr="00D75986">
        <w:rPr>
          <w:color w:val="000000" w:themeColor="text1"/>
          <w:shd w:val="clear" w:color="auto" w:fill="FFFFFF"/>
        </w:rPr>
        <w:t>середня величина майбутніх грошових потоків за договорами, зважена на ймовірності їх реалізації з урахуванням вартості грошей у часі;</w:t>
      </w:r>
    </w:p>
    <w:p w14:paraId="5D0191DC" w14:textId="77777777" w:rsidR="003E26A6" w:rsidRPr="00D75986" w:rsidRDefault="003E26A6" w:rsidP="0062715A">
      <w:pPr>
        <w:pStyle w:val="af3"/>
        <w:shd w:val="clear" w:color="auto" w:fill="FFFFFF"/>
        <w:tabs>
          <w:tab w:val="left" w:pos="1134"/>
        </w:tabs>
        <w:ind w:left="0" w:firstLine="567"/>
        <w:rPr>
          <w:color w:val="000000" w:themeColor="text1"/>
        </w:rPr>
      </w:pPr>
    </w:p>
    <w:p w14:paraId="204593AB" w14:textId="27C68C0F" w:rsidR="003E26A6" w:rsidRPr="00D75986" w:rsidRDefault="003E26A6" w:rsidP="0062715A">
      <w:pPr>
        <w:numPr>
          <w:ilvl w:val="0"/>
          <w:numId w:val="4"/>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незаявлені збитки (вимоги) – вимоги (заяви) про здійснення страхової виплати (страхового відшкодування)</w:t>
      </w:r>
      <w:r w:rsidR="006F04BB" w:rsidRPr="00D75986">
        <w:rPr>
          <w:color w:val="000000" w:themeColor="text1"/>
          <w:lang w:eastAsia="en-US"/>
        </w:rPr>
        <w:t> </w:t>
      </w:r>
      <w:r w:rsidRPr="00D75986">
        <w:rPr>
          <w:color w:val="000000" w:themeColor="text1"/>
          <w:lang w:eastAsia="en-US"/>
        </w:rPr>
        <w:t>/</w:t>
      </w:r>
      <w:r w:rsidR="0074726B" w:rsidRPr="00D75986">
        <w:rPr>
          <w:color w:val="000000" w:themeColor="text1"/>
          <w:lang w:eastAsia="en-US"/>
        </w:rPr>
        <w:t> </w:t>
      </w:r>
      <w:r w:rsidRPr="00D75986">
        <w:rPr>
          <w:color w:val="000000" w:themeColor="text1"/>
          <w:lang w:eastAsia="en-US"/>
        </w:rPr>
        <w:t xml:space="preserve">настання події, включаючи звернення до суду щодо здійснення таких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страховиком, що не надійшли страховику в установленому законодавством України та/або договором порядку, але надходження яких може відбутися в майбутньому, у зв’язку з подією, що настала на дату розрахунку та має ознаки страхового випадку (випадків);</w:t>
      </w:r>
    </w:p>
    <w:p w14:paraId="283ECC6E"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0C35727A" w14:textId="06F7DA78" w:rsidR="003E26A6" w:rsidRPr="00D75986" w:rsidRDefault="003E26A6" w:rsidP="0062715A">
      <w:pPr>
        <w:numPr>
          <w:ilvl w:val="0"/>
          <w:numId w:val="4"/>
        </w:numPr>
        <w:shd w:val="clear" w:color="auto" w:fill="FFFFFF"/>
        <w:tabs>
          <w:tab w:val="left" w:pos="1134"/>
        </w:tabs>
        <w:ind w:left="0" w:firstLine="567"/>
        <w:contextualSpacing/>
        <w:rPr>
          <w:color w:val="000000" w:themeColor="text1"/>
        </w:rPr>
      </w:pPr>
      <w:r w:rsidRPr="00D75986">
        <w:rPr>
          <w:color w:val="000000" w:themeColor="text1"/>
          <w:lang w:eastAsia="en-US"/>
        </w:rPr>
        <w:t>непрямі витрати – витрати страховика, які не мож</w:t>
      </w:r>
      <w:r w:rsidR="0009007F" w:rsidRPr="00D75986">
        <w:rPr>
          <w:color w:val="000000" w:themeColor="text1"/>
          <w:lang w:eastAsia="en-US"/>
        </w:rPr>
        <w:t xml:space="preserve">на безпосередньо </w:t>
      </w:r>
      <w:r w:rsidRPr="00D75986">
        <w:rPr>
          <w:color w:val="000000" w:themeColor="text1"/>
          <w:lang w:eastAsia="en-US"/>
        </w:rPr>
        <w:t>віднес</w:t>
      </w:r>
      <w:r w:rsidR="0009007F" w:rsidRPr="00D75986">
        <w:rPr>
          <w:color w:val="000000" w:themeColor="text1"/>
          <w:lang w:eastAsia="en-US"/>
        </w:rPr>
        <w:t>ти</w:t>
      </w:r>
      <w:r w:rsidRPr="00D75986">
        <w:rPr>
          <w:color w:val="000000" w:themeColor="text1"/>
          <w:lang w:eastAsia="en-US"/>
        </w:rPr>
        <w:t xml:space="preserve"> на окремі договори або сукупність договорів, або клас страхування та </w:t>
      </w:r>
      <w:r w:rsidR="0009007F" w:rsidRPr="00D75986">
        <w:rPr>
          <w:color w:val="000000" w:themeColor="text1"/>
          <w:lang w:eastAsia="en-US"/>
        </w:rPr>
        <w:t xml:space="preserve">які </w:t>
      </w:r>
      <w:r w:rsidRPr="00D75986">
        <w:rPr>
          <w:color w:val="000000" w:themeColor="text1"/>
        </w:rPr>
        <w:t>розподіляються між ними відповідно до правил, визначених в обліковій політиці страховика;</w:t>
      </w:r>
    </w:p>
    <w:p w14:paraId="797575FA" w14:textId="77777777" w:rsidR="003E26A6" w:rsidRPr="00D75986" w:rsidRDefault="003E26A6" w:rsidP="0062715A">
      <w:pPr>
        <w:shd w:val="clear" w:color="auto" w:fill="FFFFFF"/>
        <w:tabs>
          <w:tab w:val="left" w:pos="1134"/>
        </w:tabs>
        <w:ind w:firstLine="567"/>
        <w:contextualSpacing/>
        <w:rPr>
          <w:color w:val="000000" w:themeColor="text1"/>
        </w:rPr>
      </w:pPr>
    </w:p>
    <w:p w14:paraId="2A3BF8D9" w14:textId="1C59B11F" w:rsidR="003E26A6" w:rsidRPr="00D75986" w:rsidRDefault="003E26A6" w:rsidP="0062715A">
      <w:pPr>
        <w:numPr>
          <w:ilvl w:val="0"/>
          <w:numId w:val="4"/>
        </w:numPr>
        <w:shd w:val="clear" w:color="auto" w:fill="FFFFFF"/>
        <w:tabs>
          <w:tab w:val="left" w:pos="1134"/>
        </w:tabs>
        <w:ind w:left="0" w:firstLine="567"/>
        <w:contextualSpacing/>
        <w:rPr>
          <w:color w:val="000000" w:themeColor="text1"/>
        </w:rPr>
      </w:pPr>
      <w:r w:rsidRPr="00D75986">
        <w:rPr>
          <w:color w:val="000000" w:themeColor="text1"/>
          <w:lang w:eastAsia="en-US"/>
        </w:rPr>
        <w:t xml:space="preserve">перевірка адекватності технічних резервів – </w:t>
      </w:r>
      <w:r w:rsidRPr="00D75986">
        <w:rPr>
          <w:color w:val="000000" w:themeColor="text1"/>
          <w:shd w:val="clear" w:color="auto" w:fill="FFFFFF"/>
        </w:rPr>
        <w:t xml:space="preserve">оцінювання розміру сформованих технічних резервів та застосованих методів, а також припущень для їх розрахунку, </w:t>
      </w:r>
      <w:r w:rsidR="00C43E77" w:rsidRPr="00D75986">
        <w:rPr>
          <w:color w:val="000000" w:themeColor="text1"/>
          <w:shd w:val="clear" w:color="auto" w:fill="FFFFFF"/>
        </w:rPr>
        <w:t>в</w:t>
      </w:r>
      <w:r w:rsidRPr="00D75986">
        <w:rPr>
          <w:color w:val="000000" w:themeColor="text1"/>
          <w:shd w:val="clear" w:color="auto" w:fill="FFFFFF"/>
        </w:rPr>
        <w:t>ключаючи здійснення такого оцінювання з використання</w:t>
      </w:r>
      <w:r w:rsidR="006E0720" w:rsidRPr="00D75986">
        <w:rPr>
          <w:color w:val="000000" w:themeColor="text1"/>
          <w:shd w:val="clear" w:color="auto" w:fill="FFFFFF"/>
        </w:rPr>
        <w:t>м</w:t>
      </w:r>
      <w:r w:rsidRPr="00D75986">
        <w:rPr>
          <w:color w:val="000000" w:themeColor="text1"/>
          <w:shd w:val="clear" w:color="auto" w:fill="FFFFFF"/>
        </w:rPr>
        <w:t xml:space="preserve"> статистичних даних, у порядку, встановленому цим Положенням;</w:t>
      </w:r>
    </w:p>
    <w:p w14:paraId="59C66E94" w14:textId="77777777" w:rsidR="003E26A6" w:rsidRPr="00D75986" w:rsidRDefault="003E26A6" w:rsidP="0062715A">
      <w:pPr>
        <w:pStyle w:val="af3"/>
        <w:ind w:left="0" w:firstLine="567"/>
        <w:rPr>
          <w:color w:val="000000" w:themeColor="text1"/>
        </w:rPr>
      </w:pPr>
    </w:p>
    <w:p w14:paraId="2C8D0420" w14:textId="77777777" w:rsidR="003E26A6" w:rsidRPr="00D75986" w:rsidRDefault="003E26A6" w:rsidP="0062715A">
      <w:pPr>
        <w:numPr>
          <w:ilvl w:val="0"/>
          <w:numId w:val="4"/>
        </w:numPr>
        <w:shd w:val="clear" w:color="auto" w:fill="FFFFFF"/>
        <w:tabs>
          <w:tab w:val="left" w:pos="1134"/>
        </w:tabs>
        <w:ind w:left="0" w:firstLine="567"/>
        <w:contextualSpacing/>
        <w:rPr>
          <w:color w:val="000000" w:themeColor="text1"/>
        </w:rPr>
      </w:pPr>
      <w:r w:rsidRPr="00D75986">
        <w:rPr>
          <w:color w:val="000000" w:themeColor="text1"/>
        </w:rPr>
        <w:lastRenderedPageBreak/>
        <w:t xml:space="preserve">персоніфікація резерву бонусів – </w:t>
      </w:r>
      <w:r w:rsidRPr="00D75986">
        <w:rPr>
          <w:color w:val="000000" w:themeColor="text1"/>
          <w:lang w:eastAsia="en-US"/>
        </w:rPr>
        <w:t xml:space="preserve">розподіл резерву бонусів між договорами та між застрахованими особами одного договору для збільшення розміру страхової суми та/або страхової виплати на бонуси </w:t>
      </w:r>
      <w:r w:rsidRPr="00D75986">
        <w:rPr>
          <w:color w:val="000000" w:themeColor="text1"/>
        </w:rPr>
        <w:t xml:space="preserve">від розміщення та управління активами, що покривають відповідні технічні резерви, </w:t>
      </w:r>
      <w:r w:rsidRPr="00D75986">
        <w:rPr>
          <w:color w:val="000000" w:themeColor="text1"/>
          <w:lang w:eastAsia="en-US"/>
        </w:rPr>
        <w:t>та/або за іншими фінансовими результатами діяльності страховика</w:t>
      </w:r>
      <w:r w:rsidRPr="00D75986">
        <w:rPr>
          <w:color w:val="000000" w:themeColor="text1"/>
        </w:rPr>
        <w:t>;</w:t>
      </w:r>
    </w:p>
    <w:p w14:paraId="38E409BB" w14:textId="77777777" w:rsidR="003E26A6" w:rsidRPr="00D75986" w:rsidRDefault="003E26A6" w:rsidP="0062715A">
      <w:pPr>
        <w:pStyle w:val="af3"/>
        <w:ind w:left="0" w:firstLine="567"/>
        <w:rPr>
          <w:color w:val="000000" w:themeColor="text1"/>
          <w:lang w:eastAsia="en-US"/>
        </w:rPr>
      </w:pPr>
    </w:p>
    <w:p w14:paraId="1F561710" w14:textId="77777777" w:rsidR="003E26A6" w:rsidRPr="00D75986" w:rsidRDefault="003E26A6" w:rsidP="0062715A">
      <w:pPr>
        <w:numPr>
          <w:ilvl w:val="0"/>
          <w:numId w:val="4"/>
        </w:numPr>
        <w:shd w:val="clear" w:color="auto" w:fill="FFFFFF"/>
        <w:tabs>
          <w:tab w:val="left" w:pos="1134"/>
        </w:tabs>
        <w:ind w:left="0" w:firstLine="567"/>
        <w:contextualSpacing/>
        <w:rPr>
          <w:color w:val="000000" w:themeColor="text1"/>
        </w:rPr>
      </w:pPr>
      <w:r w:rsidRPr="00D75986">
        <w:rPr>
          <w:color w:val="000000" w:themeColor="text1"/>
          <w:lang w:eastAsia="en-US"/>
        </w:rPr>
        <w:t>портфель однорідних договорів</w:t>
      </w:r>
      <w:r w:rsidRPr="00D75986">
        <w:rPr>
          <w:color w:val="000000" w:themeColor="text1"/>
        </w:rPr>
        <w:t xml:space="preserve"> (далі – портфель договорів) </w:t>
      </w:r>
      <w:r w:rsidRPr="00D75986">
        <w:rPr>
          <w:color w:val="000000" w:themeColor="text1"/>
          <w:lang w:eastAsia="en-US"/>
        </w:rPr>
        <w:t>–</w:t>
      </w:r>
      <w:r w:rsidRPr="00D75986">
        <w:rPr>
          <w:color w:val="000000" w:themeColor="text1"/>
        </w:rPr>
        <w:t xml:space="preserve"> </w:t>
      </w:r>
      <w:r w:rsidRPr="00D75986">
        <w:rPr>
          <w:color w:val="000000" w:themeColor="text1"/>
          <w:lang w:eastAsia="en-US"/>
        </w:rPr>
        <w:t>сукупність договорів, які пов’язані між собою наявністю подібних страхових ризиків та управління якими здійснюється разом</w:t>
      </w:r>
      <w:r w:rsidRPr="00D75986">
        <w:rPr>
          <w:color w:val="000000" w:themeColor="text1"/>
        </w:rPr>
        <w:t>;</w:t>
      </w:r>
    </w:p>
    <w:p w14:paraId="44BF8945"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0301E859" w14:textId="77777777"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 xml:space="preserve">пропорційне перестрахування – перестрахування, відповідно до якого </w:t>
      </w:r>
      <w:r w:rsidRPr="00D75986">
        <w:rPr>
          <w:color w:val="000000" w:themeColor="text1"/>
        </w:rPr>
        <w:t xml:space="preserve">перестрахувальник передає в перестрахування заздалегідь визначені частки взятих на страхування ризиків, а </w:t>
      </w:r>
      <w:proofErr w:type="spellStart"/>
      <w:r w:rsidRPr="00D75986">
        <w:rPr>
          <w:color w:val="000000" w:themeColor="text1"/>
        </w:rPr>
        <w:t>перестраховик</w:t>
      </w:r>
      <w:proofErr w:type="spellEnd"/>
      <w:r w:rsidRPr="00D75986">
        <w:rPr>
          <w:color w:val="000000" w:themeColor="text1"/>
        </w:rPr>
        <w:t xml:space="preserve"> відшкодовує перестрахувальнику в тій самій частці виплачені ним страхові виплати (страхові відшкодування) за договором страхування</w:t>
      </w:r>
      <w:r w:rsidRPr="00D75986">
        <w:rPr>
          <w:color w:val="000000" w:themeColor="text1"/>
          <w:lang w:eastAsia="en-US"/>
        </w:rPr>
        <w:t>;</w:t>
      </w:r>
    </w:p>
    <w:p w14:paraId="7B3B4E5C"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2D3A09D3" w14:textId="37ECAD88"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 xml:space="preserve">прямі витрати – витрати страховика, які можуть бути </w:t>
      </w:r>
      <w:r w:rsidR="00EE6171" w:rsidRPr="00D75986">
        <w:rPr>
          <w:color w:val="000000" w:themeColor="text1"/>
          <w:lang w:eastAsia="en-US"/>
        </w:rPr>
        <w:t>безпосередньо</w:t>
      </w:r>
      <w:r w:rsidRPr="00D75986">
        <w:rPr>
          <w:color w:val="000000" w:themeColor="text1"/>
          <w:lang w:eastAsia="en-US"/>
        </w:rPr>
        <w:t xml:space="preserve"> віднесені на окремі договори або групи договорів, або клас страхування;</w:t>
      </w:r>
    </w:p>
    <w:p w14:paraId="2697AB83" w14:textId="77777777" w:rsidR="003E26A6" w:rsidRPr="00D75986" w:rsidRDefault="003E26A6" w:rsidP="0062715A">
      <w:pPr>
        <w:pStyle w:val="af3"/>
        <w:ind w:left="0" w:firstLine="567"/>
        <w:rPr>
          <w:color w:val="000000" w:themeColor="text1"/>
          <w:lang w:eastAsia="en-US"/>
        </w:rPr>
      </w:pPr>
    </w:p>
    <w:p w14:paraId="239B7B7C" w14:textId="1A9D3BE6"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резерв бонусів – оцін</w:t>
      </w:r>
      <w:r w:rsidR="00425E66" w:rsidRPr="00D75986">
        <w:rPr>
          <w:color w:val="000000" w:themeColor="text1"/>
          <w:lang w:eastAsia="en-US"/>
        </w:rPr>
        <w:t>ювання</w:t>
      </w:r>
      <w:r w:rsidRPr="00D75986">
        <w:rPr>
          <w:color w:val="000000" w:themeColor="text1"/>
          <w:lang w:eastAsia="en-US"/>
        </w:rPr>
        <w:t xml:space="preserve"> додаткових зобов’язань страховика, що виникають за рахунок розподілу отриманого негарантованого інвестиційного доходу та/або інших фінансових результатів діяльності страховика залежно від порядку розподілу відрахувань до резерву бонусів між договорами;</w:t>
      </w:r>
    </w:p>
    <w:p w14:paraId="1EDD150C" w14:textId="77777777" w:rsidR="003E26A6" w:rsidRPr="00D75986" w:rsidRDefault="003E26A6" w:rsidP="0062715A">
      <w:pPr>
        <w:pStyle w:val="af3"/>
        <w:shd w:val="clear" w:color="auto" w:fill="FFFFFF"/>
        <w:tabs>
          <w:tab w:val="left" w:pos="1134"/>
          <w:tab w:val="left" w:pos="1276"/>
        </w:tabs>
        <w:ind w:left="0" w:firstLine="567"/>
        <w:rPr>
          <w:color w:val="000000" w:themeColor="text1"/>
          <w:lang w:eastAsia="en-US"/>
        </w:rPr>
      </w:pPr>
    </w:p>
    <w:p w14:paraId="227D2E66" w14:textId="7A295F3E"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 xml:space="preserve">резерви збитків – </w:t>
      </w:r>
      <w:r w:rsidRPr="00D75986">
        <w:rPr>
          <w:color w:val="000000" w:themeColor="text1"/>
          <w:shd w:val="clear" w:color="auto" w:fill="FFFFFF"/>
        </w:rPr>
        <w:t>оцін</w:t>
      </w:r>
      <w:r w:rsidR="00425E66" w:rsidRPr="00D75986">
        <w:rPr>
          <w:color w:val="000000" w:themeColor="text1"/>
          <w:shd w:val="clear" w:color="auto" w:fill="FFFFFF"/>
        </w:rPr>
        <w:t>ювання</w:t>
      </w:r>
      <w:r w:rsidRPr="00D75986">
        <w:rPr>
          <w:color w:val="000000" w:themeColor="text1"/>
          <w:shd w:val="clear" w:color="auto" w:fill="FFFFFF"/>
        </w:rPr>
        <w:t xml:space="preserve"> обсягу відповідальності страховика за неврегульованими заявленими та незаявленими збитками (вимогами) та здійснення страхових виплат (страхових </w:t>
      </w:r>
      <w:proofErr w:type="spellStart"/>
      <w:r w:rsidRPr="00D75986">
        <w:rPr>
          <w:color w:val="000000" w:themeColor="text1"/>
          <w:shd w:val="clear" w:color="auto" w:fill="FFFFFF"/>
        </w:rPr>
        <w:t>відшкодувань</w:t>
      </w:r>
      <w:proofErr w:type="spellEnd"/>
      <w:r w:rsidRPr="00D75986">
        <w:rPr>
          <w:color w:val="000000" w:themeColor="text1"/>
          <w:shd w:val="clear" w:color="auto" w:fill="FFFFFF"/>
        </w:rPr>
        <w:t>) за страховими випадками, які відбулися до звітної дати включно (</w:t>
      </w:r>
      <w:r w:rsidR="00C43E77" w:rsidRPr="00D75986">
        <w:rPr>
          <w:color w:val="000000" w:themeColor="text1"/>
          <w:shd w:val="clear" w:color="auto" w:fill="FFFFFF"/>
        </w:rPr>
        <w:t>в</w:t>
      </w:r>
      <w:r w:rsidRPr="00D75986">
        <w:rPr>
          <w:color w:val="000000" w:themeColor="text1"/>
          <w:shd w:val="clear" w:color="auto" w:fill="FFFFFF"/>
        </w:rPr>
        <w:t>ключаючи розмір витрат на врегулювання збитків)</w:t>
      </w:r>
      <w:r w:rsidR="003323B6" w:rsidRPr="00D75986">
        <w:rPr>
          <w:color w:val="000000" w:themeColor="text1"/>
          <w:shd w:val="clear" w:color="auto" w:fill="FFFFFF"/>
        </w:rPr>
        <w:t>, з урахуванням вартості грошей у часі та маржі ризику</w:t>
      </w:r>
      <w:r w:rsidRPr="00D75986">
        <w:rPr>
          <w:color w:val="000000" w:themeColor="text1"/>
          <w:shd w:val="clear" w:color="auto" w:fill="FFFFFF"/>
        </w:rPr>
        <w:t>;</w:t>
      </w:r>
    </w:p>
    <w:p w14:paraId="3769CC02" w14:textId="77777777" w:rsidR="003E26A6" w:rsidRPr="00D75986" w:rsidRDefault="003E26A6" w:rsidP="0062715A">
      <w:pPr>
        <w:pStyle w:val="af3"/>
        <w:ind w:left="0" w:firstLine="567"/>
        <w:rPr>
          <w:color w:val="000000" w:themeColor="text1"/>
          <w:lang w:eastAsia="en-US"/>
        </w:rPr>
      </w:pPr>
    </w:p>
    <w:p w14:paraId="70C4311B" w14:textId="2037D7EB" w:rsidR="003E26A6" w:rsidRPr="00D75986" w:rsidRDefault="003E26A6" w:rsidP="0062715A">
      <w:pPr>
        <w:numPr>
          <w:ilvl w:val="0"/>
          <w:numId w:val="4"/>
        </w:numPr>
        <w:shd w:val="clear" w:color="auto" w:fill="FFFFFF"/>
        <w:tabs>
          <w:tab w:val="left" w:pos="1134"/>
          <w:tab w:val="left" w:pos="1276"/>
        </w:tabs>
        <w:ind w:left="0" w:firstLine="567"/>
        <w:contextualSpacing/>
        <w:rPr>
          <w:color w:val="000000" w:themeColor="text1"/>
          <w:shd w:val="clear" w:color="auto" w:fill="FFFFFF"/>
        </w:rPr>
      </w:pPr>
      <w:r w:rsidRPr="00D75986">
        <w:rPr>
          <w:color w:val="000000" w:themeColor="text1"/>
        </w:rPr>
        <w:t xml:space="preserve">резерв премій – </w:t>
      </w:r>
      <w:r w:rsidRPr="00D75986">
        <w:rPr>
          <w:color w:val="000000" w:themeColor="text1"/>
          <w:lang w:eastAsia="en-US"/>
        </w:rPr>
        <w:t>оцін</w:t>
      </w:r>
      <w:r w:rsidR="00425E66" w:rsidRPr="00D75986">
        <w:rPr>
          <w:color w:val="000000" w:themeColor="text1"/>
          <w:lang w:eastAsia="en-US"/>
        </w:rPr>
        <w:t>ювання</w:t>
      </w:r>
      <w:r w:rsidRPr="00D75986">
        <w:rPr>
          <w:color w:val="000000" w:themeColor="text1"/>
        </w:rPr>
        <w:t xml:space="preserve"> обсягу відповідальності страховика щодо:</w:t>
      </w:r>
    </w:p>
    <w:p w14:paraId="319CC47B" w14:textId="196318BB" w:rsidR="003E26A6" w:rsidRPr="00D75986" w:rsidRDefault="003E26A6" w:rsidP="0062715A">
      <w:pPr>
        <w:shd w:val="clear" w:color="auto" w:fill="FFFFFF"/>
        <w:tabs>
          <w:tab w:val="left" w:pos="709"/>
          <w:tab w:val="left" w:pos="1276"/>
        </w:tabs>
        <w:ind w:firstLine="567"/>
        <w:contextualSpacing/>
        <w:rPr>
          <w:color w:val="000000" w:themeColor="text1"/>
          <w:shd w:val="clear" w:color="auto" w:fill="FFFFFF"/>
        </w:rPr>
      </w:pPr>
      <w:r w:rsidRPr="00D75986">
        <w:rPr>
          <w:color w:val="000000" w:themeColor="text1"/>
          <w:shd w:val="clear" w:color="auto" w:fill="FFFFFF"/>
        </w:rPr>
        <w:t xml:space="preserve">врегулювання </w:t>
      </w:r>
      <w:r w:rsidR="00EE6171" w:rsidRPr="00D75986">
        <w:rPr>
          <w:color w:val="000000" w:themeColor="text1"/>
          <w:shd w:val="clear" w:color="auto" w:fill="FFFFFF"/>
        </w:rPr>
        <w:t xml:space="preserve">і </w:t>
      </w:r>
      <w:r w:rsidRPr="00D75986">
        <w:rPr>
          <w:color w:val="000000" w:themeColor="text1"/>
          <w:shd w:val="clear" w:color="auto" w:fill="FFFFFF"/>
        </w:rPr>
        <w:t xml:space="preserve">вимог та здійснення страхових виплат (страхових </w:t>
      </w:r>
      <w:proofErr w:type="spellStart"/>
      <w:r w:rsidRPr="00D75986">
        <w:rPr>
          <w:color w:val="000000" w:themeColor="text1"/>
          <w:shd w:val="clear" w:color="auto" w:fill="FFFFFF"/>
        </w:rPr>
        <w:t>відшкодувань</w:t>
      </w:r>
      <w:proofErr w:type="spellEnd"/>
      <w:r w:rsidRPr="00D75986">
        <w:rPr>
          <w:color w:val="000000" w:themeColor="text1"/>
          <w:shd w:val="clear" w:color="auto" w:fill="FFFFFF"/>
        </w:rPr>
        <w:t xml:space="preserve">) за </w:t>
      </w:r>
      <w:r w:rsidR="00EE6171" w:rsidRPr="00D75986">
        <w:rPr>
          <w:color w:val="000000" w:themeColor="text1"/>
          <w:shd w:val="clear" w:color="auto" w:fill="FFFFFF"/>
        </w:rPr>
        <w:t xml:space="preserve">діючими </w:t>
      </w:r>
      <w:r w:rsidRPr="00D75986">
        <w:rPr>
          <w:color w:val="000000" w:themeColor="text1"/>
          <w:shd w:val="clear" w:color="auto" w:fill="FFFFFF"/>
        </w:rPr>
        <w:t>договорами за страховими випадками, які настануть в майбутньому;</w:t>
      </w:r>
    </w:p>
    <w:p w14:paraId="662A7D45" w14:textId="6EA7D3EF" w:rsidR="003E26A6" w:rsidRPr="00D75986" w:rsidRDefault="003E26A6" w:rsidP="0062715A">
      <w:pPr>
        <w:shd w:val="clear" w:color="auto" w:fill="FFFFFF"/>
        <w:tabs>
          <w:tab w:val="left" w:pos="709"/>
          <w:tab w:val="left" w:pos="1276"/>
        </w:tabs>
        <w:ind w:firstLine="567"/>
        <w:contextualSpacing/>
        <w:rPr>
          <w:color w:val="000000" w:themeColor="text1"/>
          <w:shd w:val="clear" w:color="auto" w:fill="FFFFFF"/>
        </w:rPr>
      </w:pPr>
      <w:r w:rsidRPr="00D75986">
        <w:rPr>
          <w:color w:val="000000" w:themeColor="text1"/>
          <w:shd w:val="clear" w:color="auto" w:fill="FFFFFF"/>
        </w:rPr>
        <w:t xml:space="preserve">здійснення страхових виплат (страхових </w:t>
      </w:r>
      <w:proofErr w:type="spellStart"/>
      <w:r w:rsidRPr="00D75986">
        <w:rPr>
          <w:color w:val="000000" w:themeColor="text1"/>
          <w:shd w:val="clear" w:color="auto" w:fill="FFFFFF"/>
        </w:rPr>
        <w:t>відшкодувань</w:t>
      </w:r>
      <w:proofErr w:type="spellEnd"/>
      <w:r w:rsidRPr="00D75986">
        <w:rPr>
          <w:color w:val="000000" w:themeColor="text1"/>
          <w:shd w:val="clear" w:color="auto" w:fill="FFFFFF"/>
        </w:rPr>
        <w:t xml:space="preserve">) за </w:t>
      </w:r>
      <w:r w:rsidR="00EE6171" w:rsidRPr="00D75986">
        <w:rPr>
          <w:color w:val="000000" w:themeColor="text1"/>
          <w:shd w:val="clear" w:color="auto" w:fill="FFFFFF"/>
        </w:rPr>
        <w:t xml:space="preserve">діючими </w:t>
      </w:r>
      <w:r w:rsidRPr="00D75986">
        <w:rPr>
          <w:color w:val="000000" w:themeColor="text1"/>
          <w:shd w:val="clear" w:color="auto" w:fill="FFFFFF"/>
        </w:rPr>
        <w:t>договорами, що пов’язані зі страховими (</w:t>
      </w:r>
      <w:proofErr w:type="spellStart"/>
      <w:r w:rsidRPr="00D75986">
        <w:rPr>
          <w:color w:val="000000" w:themeColor="text1"/>
          <w:shd w:val="clear" w:color="auto" w:fill="FFFFFF"/>
        </w:rPr>
        <w:t>перестраховими</w:t>
      </w:r>
      <w:proofErr w:type="spellEnd"/>
      <w:r w:rsidRPr="00D75986">
        <w:rPr>
          <w:color w:val="000000" w:themeColor="text1"/>
          <w:shd w:val="clear" w:color="auto" w:fill="FFFFFF"/>
        </w:rPr>
        <w:t>) послугами, які не включені до абзацу другого підпункту 3</w:t>
      </w:r>
      <w:r w:rsidR="009C2CE2" w:rsidRPr="00D75986">
        <w:rPr>
          <w:color w:val="000000" w:themeColor="text1"/>
          <w:shd w:val="clear" w:color="auto" w:fill="FFFFFF"/>
        </w:rPr>
        <w:t>6</w:t>
      </w:r>
      <w:r w:rsidRPr="00D75986">
        <w:rPr>
          <w:color w:val="000000" w:themeColor="text1"/>
          <w:shd w:val="clear" w:color="auto" w:fill="FFFFFF"/>
        </w:rPr>
        <w:t xml:space="preserve"> пункту </w:t>
      </w:r>
      <w:r w:rsidR="006231BA" w:rsidRPr="00D75986">
        <w:rPr>
          <w:color w:val="000000" w:themeColor="text1"/>
          <w:shd w:val="clear" w:color="auto" w:fill="FFFFFF"/>
        </w:rPr>
        <w:t>2</w:t>
      </w:r>
      <w:r w:rsidRPr="00D75986">
        <w:rPr>
          <w:color w:val="000000" w:themeColor="text1"/>
          <w:shd w:val="clear" w:color="auto" w:fill="FFFFFF"/>
        </w:rPr>
        <w:t xml:space="preserve"> глави 1 розділу І цього Положення та які будуть надані в майбутньому, або будь-якими інвестиційними компонентами чи іншими сумами, що не пов’язані з наданням страхових (</w:t>
      </w:r>
      <w:proofErr w:type="spellStart"/>
      <w:r w:rsidRPr="00D75986">
        <w:rPr>
          <w:color w:val="000000" w:themeColor="text1"/>
          <w:shd w:val="clear" w:color="auto" w:fill="FFFFFF"/>
        </w:rPr>
        <w:t>перестрахових</w:t>
      </w:r>
      <w:proofErr w:type="spellEnd"/>
      <w:r w:rsidRPr="00D75986">
        <w:rPr>
          <w:color w:val="000000" w:themeColor="text1"/>
          <w:shd w:val="clear" w:color="auto" w:fill="FFFFFF"/>
        </w:rPr>
        <w:t>) послуг за договорами та які не були включені страховиком до резерву збитків;</w:t>
      </w:r>
    </w:p>
    <w:p w14:paraId="0714B110"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3FD962FE" w14:textId="77777777" w:rsidR="003E26A6" w:rsidRPr="00D75986" w:rsidRDefault="003E26A6" w:rsidP="0062715A">
      <w:pPr>
        <w:pStyle w:val="af3"/>
        <w:numPr>
          <w:ilvl w:val="0"/>
          <w:numId w:val="4"/>
        </w:numPr>
        <w:shd w:val="clear" w:color="auto" w:fill="FFFFFF"/>
        <w:tabs>
          <w:tab w:val="left" w:pos="1134"/>
          <w:tab w:val="left" w:pos="1276"/>
        </w:tabs>
        <w:ind w:left="0" w:firstLine="567"/>
        <w:rPr>
          <w:color w:val="000000" w:themeColor="text1"/>
          <w:lang w:eastAsia="en-US"/>
        </w:rPr>
      </w:pPr>
      <w:r w:rsidRPr="00D75986">
        <w:rPr>
          <w:color w:val="000000" w:themeColor="text1"/>
          <w:lang w:eastAsia="en-US"/>
        </w:rPr>
        <w:lastRenderedPageBreak/>
        <w:t xml:space="preserve">ризики дожиття – страхові ризики, що включають ризики дожиття застрахованої особи до </w:t>
      </w:r>
      <w:r w:rsidRPr="00D75986">
        <w:rPr>
          <w:color w:val="000000" w:themeColor="text1"/>
          <w:shd w:val="clear" w:color="auto" w:fill="FFFFFF"/>
        </w:rPr>
        <w:t>визначеного віку чи дати або вступу у шлюб, або народження дитини</w:t>
      </w:r>
      <w:r w:rsidRPr="00D75986">
        <w:rPr>
          <w:color w:val="000000" w:themeColor="text1"/>
          <w:lang w:eastAsia="en-US"/>
        </w:rPr>
        <w:t>;</w:t>
      </w:r>
    </w:p>
    <w:p w14:paraId="11B77C40" w14:textId="77777777" w:rsidR="003E26A6" w:rsidRPr="00D75986" w:rsidRDefault="003E26A6" w:rsidP="0062715A">
      <w:pPr>
        <w:shd w:val="clear" w:color="auto" w:fill="FFFFFF"/>
        <w:tabs>
          <w:tab w:val="left" w:pos="1134"/>
          <w:tab w:val="left" w:pos="1276"/>
        </w:tabs>
        <w:ind w:firstLine="567"/>
        <w:rPr>
          <w:color w:val="000000" w:themeColor="text1"/>
          <w:lang w:eastAsia="en-US"/>
        </w:rPr>
      </w:pPr>
    </w:p>
    <w:p w14:paraId="47264BC9" w14:textId="6D7B9765" w:rsidR="003E26A6" w:rsidRPr="00D75986" w:rsidRDefault="003E26A6" w:rsidP="0062715A">
      <w:pPr>
        <w:pStyle w:val="af3"/>
        <w:numPr>
          <w:ilvl w:val="0"/>
          <w:numId w:val="4"/>
        </w:numPr>
        <w:shd w:val="clear" w:color="auto" w:fill="FFFFFF"/>
        <w:tabs>
          <w:tab w:val="left" w:pos="1134"/>
          <w:tab w:val="left" w:pos="1276"/>
        </w:tabs>
        <w:ind w:left="0" w:firstLine="567"/>
        <w:rPr>
          <w:color w:val="000000" w:themeColor="text1"/>
          <w:lang w:eastAsia="en-US"/>
        </w:rPr>
      </w:pPr>
      <w:r w:rsidRPr="00D75986">
        <w:rPr>
          <w:color w:val="000000" w:themeColor="text1"/>
          <w:lang w:eastAsia="en-US"/>
        </w:rPr>
        <w:t xml:space="preserve">страховий компонент зобов’язань страховика за договором (далі – страховий компонент) – зобов’язання страховика прийняти значний страховий ризик від страхувальника та/або іншої особи, визначеної договором, та здійснити страхову виплату (страхове відшкодування) страхувальнику та/або іншій особі, визначеній договором, у разі настання страхового випадку, </w:t>
      </w:r>
      <w:r w:rsidRPr="00D75986">
        <w:rPr>
          <w:color w:val="000000" w:themeColor="text1"/>
        </w:rPr>
        <w:t xml:space="preserve">причому </w:t>
      </w:r>
      <w:r w:rsidR="003323B6" w:rsidRPr="00D75986">
        <w:rPr>
          <w:color w:val="000000" w:themeColor="text1"/>
        </w:rPr>
        <w:t>такий страховий випадок є дожиттям або спричиняє</w:t>
      </w:r>
      <w:r w:rsidR="003323B6" w:rsidRPr="00D75986">
        <w:rPr>
          <w:color w:val="000000" w:themeColor="text1"/>
          <w:shd w:val="clear" w:color="auto" w:fill="FFFFFF"/>
        </w:rPr>
        <w:t xml:space="preserve"> </w:t>
      </w:r>
      <w:r w:rsidRPr="00D75986">
        <w:rPr>
          <w:color w:val="000000" w:themeColor="text1"/>
          <w:shd w:val="clear" w:color="auto" w:fill="FFFFFF"/>
        </w:rPr>
        <w:t>негативні матеріальні наслідки для страхового інтересу страхувальника або інших осіб, визначених договор</w:t>
      </w:r>
      <w:r w:rsidR="00EE6171" w:rsidRPr="00D75986">
        <w:rPr>
          <w:color w:val="000000" w:themeColor="text1"/>
          <w:shd w:val="clear" w:color="auto" w:fill="FFFFFF"/>
        </w:rPr>
        <w:t>ом</w:t>
      </w:r>
      <w:r w:rsidRPr="00D75986">
        <w:rPr>
          <w:color w:val="000000" w:themeColor="text1"/>
          <w:lang w:eastAsia="en-US"/>
        </w:rPr>
        <w:t>;</w:t>
      </w:r>
    </w:p>
    <w:p w14:paraId="23364220"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739392E0" w14:textId="325E8BB3" w:rsidR="003E26A6" w:rsidRPr="00D75986" w:rsidRDefault="003E26A6" w:rsidP="0062715A">
      <w:pPr>
        <w:widowControl w:val="0"/>
        <w:numPr>
          <w:ilvl w:val="0"/>
          <w:numId w:val="4"/>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технічні резерви – величина, яка визначає грошову оцінку зобов’язань страховика </w:t>
      </w:r>
      <w:bookmarkStart w:id="3" w:name="_Hlk136270503"/>
      <w:r w:rsidRPr="00D75986">
        <w:rPr>
          <w:color w:val="000000" w:themeColor="text1"/>
          <w:lang w:eastAsia="en-US"/>
        </w:rPr>
        <w:t>за договорами</w:t>
      </w:r>
      <w:bookmarkEnd w:id="3"/>
      <w:r w:rsidRPr="00D75986">
        <w:rPr>
          <w:color w:val="000000" w:themeColor="text1"/>
          <w:lang w:eastAsia="en-US"/>
        </w:rPr>
        <w:t xml:space="preserve">, розрахована відповідно до вимог цього Положення з метою забезпечення майбутніх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xml:space="preserve">).  </w:t>
      </w:r>
    </w:p>
    <w:p w14:paraId="7F767FA0" w14:textId="7D1241DE" w:rsidR="003E26A6" w:rsidRPr="00D75986" w:rsidRDefault="003E26A6" w:rsidP="0062715A">
      <w:pPr>
        <w:shd w:val="clear" w:color="auto" w:fill="FFFFFF"/>
        <w:tabs>
          <w:tab w:val="left" w:pos="0"/>
          <w:tab w:val="left" w:pos="1134"/>
        </w:tabs>
        <w:ind w:firstLine="567"/>
        <w:rPr>
          <w:color w:val="000000" w:themeColor="text1"/>
          <w:lang w:eastAsia="en-US"/>
        </w:rPr>
      </w:pPr>
      <w:r w:rsidRPr="00D75986">
        <w:rPr>
          <w:color w:val="000000" w:themeColor="text1"/>
          <w:lang w:eastAsia="en-US"/>
        </w:rPr>
        <w:t xml:space="preserve">Інші терміни, </w:t>
      </w:r>
      <w:r w:rsidR="00F503E2" w:rsidRPr="00D75986">
        <w:rPr>
          <w:color w:val="000000" w:themeColor="text1"/>
          <w:lang w:eastAsia="en-US"/>
        </w:rPr>
        <w:t>що</w:t>
      </w:r>
      <w:r w:rsidRPr="00D75986">
        <w:rPr>
          <w:color w:val="000000" w:themeColor="text1"/>
          <w:lang w:eastAsia="en-US"/>
        </w:rPr>
        <w:t xml:space="preserve"> використовуються в цьому Положенні, уживаються в значеннях, визначених у Законі про фінансові послуги, Законі про страхування, інших нормативно-правових актах з питань регулювання діяльності з</w:t>
      </w:r>
      <w:r w:rsidR="00F503E2" w:rsidRPr="00D75986">
        <w:rPr>
          <w:color w:val="000000" w:themeColor="text1"/>
          <w:lang w:eastAsia="en-US"/>
        </w:rPr>
        <w:t>і</w:t>
      </w:r>
      <w:r w:rsidRPr="00D75986">
        <w:rPr>
          <w:color w:val="000000" w:themeColor="text1"/>
          <w:lang w:eastAsia="en-US"/>
        </w:rPr>
        <w:t xml:space="preserve"> страхування.</w:t>
      </w:r>
    </w:p>
    <w:p w14:paraId="000B1ED5" w14:textId="77777777" w:rsidR="003E26A6" w:rsidRPr="00D75986" w:rsidRDefault="003E26A6" w:rsidP="0062715A">
      <w:pPr>
        <w:shd w:val="clear" w:color="auto" w:fill="FFFFFF"/>
        <w:tabs>
          <w:tab w:val="left" w:pos="1134"/>
        </w:tabs>
        <w:ind w:firstLine="567"/>
        <w:contextualSpacing/>
        <w:rPr>
          <w:strike/>
          <w:color w:val="000000" w:themeColor="text1"/>
          <w:lang w:eastAsia="en-US"/>
        </w:rPr>
      </w:pPr>
    </w:p>
    <w:p w14:paraId="45AA6EAD" w14:textId="4235EC71"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Страховик </w:t>
      </w:r>
      <w:r w:rsidR="00001AC6" w:rsidRPr="00D75986">
        <w:rPr>
          <w:color w:val="000000" w:themeColor="text1"/>
          <w:lang w:eastAsia="en-US"/>
        </w:rPr>
        <w:t>здійснює формування</w:t>
      </w:r>
      <w:r w:rsidRPr="00D75986">
        <w:rPr>
          <w:color w:val="000000" w:themeColor="text1"/>
          <w:lang w:eastAsia="en-US"/>
        </w:rPr>
        <w:t xml:space="preserve"> </w:t>
      </w:r>
      <w:r w:rsidRPr="00D75986">
        <w:rPr>
          <w:color w:val="000000" w:themeColor="text1"/>
        </w:rPr>
        <w:t>технічних резервів</w:t>
      </w:r>
      <w:r w:rsidRPr="00D75986">
        <w:rPr>
          <w:color w:val="000000" w:themeColor="text1"/>
          <w:lang w:eastAsia="en-US"/>
        </w:rPr>
        <w:t xml:space="preserve"> </w:t>
      </w:r>
      <w:r w:rsidRPr="00D75986">
        <w:rPr>
          <w:color w:val="000000" w:themeColor="text1"/>
        </w:rPr>
        <w:t xml:space="preserve">відповідно до вимог, визначених Законом про страхування та </w:t>
      </w:r>
      <w:r w:rsidRPr="00D75986">
        <w:rPr>
          <w:color w:val="000000" w:themeColor="text1"/>
          <w:shd w:val="clear" w:color="auto" w:fill="FFFFFF"/>
        </w:rPr>
        <w:t>цим Положення</w:t>
      </w:r>
      <w:r w:rsidRPr="00D75986">
        <w:rPr>
          <w:color w:val="000000" w:themeColor="text1"/>
        </w:rPr>
        <w:t>м</w:t>
      </w:r>
      <w:r w:rsidRPr="00D75986">
        <w:rPr>
          <w:color w:val="000000" w:themeColor="text1"/>
          <w:lang w:eastAsia="en-US"/>
        </w:rPr>
        <w:t>.</w:t>
      </w:r>
      <w:r w:rsidR="00FF3294" w:rsidRPr="00D75986">
        <w:rPr>
          <w:color w:val="000000" w:themeColor="text1"/>
        </w:rPr>
        <w:t xml:space="preserve"> </w:t>
      </w:r>
    </w:p>
    <w:p w14:paraId="7DFAC879" w14:textId="77777777" w:rsidR="00001AC6" w:rsidRPr="00D75986" w:rsidRDefault="00001AC6" w:rsidP="00001AC6">
      <w:pPr>
        <w:shd w:val="clear" w:color="auto" w:fill="FFFFFF"/>
        <w:tabs>
          <w:tab w:val="left" w:pos="1134"/>
        </w:tabs>
        <w:ind w:left="709"/>
        <w:contextualSpacing/>
        <w:rPr>
          <w:color w:val="000000" w:themeColor="text1"/>
          <w:lang w:eastAsia="en-US"/>
        </w:rPr>
      </w:pPr>
    </w:p>
    <w:p w14:paraId="6F4BE0C7" w14:textId="7C2A2B87" w:rsidR="005E2F95" w:rsidRPr="00D75986" w:rsidRDefault="005E2F95" w:rsidP="00AF326E">
      <w:pPr>
        <w:numPr>
          <w:ilvl w:val="0"/>
          <w:numId w:val="1"/>
        </w:numPr>
        <w:shd w:val="clear" w:color="auto" w:fill="FFFFFF"/>
        <w:tabs>
          <w:tab w:val="left" w:pos="1134"/>
        </w:tabs>
        <w:ind w:left="0" w:firstLine="567"/>
        <w:contextualSpacing/>
      </w:pPr>
      <w:r w:rsidRPr="00D75986">
        <w:t xml:space="preserve">Технічні резерви страховика за договорами прямого страхування та договорами вхідного перестрахування, сформовані відповідно до вимог </w:t>
      </w:r>
      <w:r w:rsidRPr="00D75986">
        <w:rPr>
          <w:color w:val="000000" w:themeColor="text1"/>
        </w:rPr>
        <w:t xml:space="preserve">Закону про страхування та </w:t>
      </w:r>
      <w:r w:rsidRPr="00D75986">
        <w:rPr>
          <w:color w:val="000000" w:themeColor="text1"/>
          <w:shd w:val="clear" w:color="auto" w:fill="FFFFFF"/>
        </w:rPr>
        <w:t>цього Положення</w:t>
      </w:r>
      <w:r w:rsidRPr="00D75986">
        <w:rPr>
          <w:color w:val="000000" w:themeColor="text1"/>
        </w:rPr>
        <w:t>,</w:t>
      </w:r>
      <w:r w:rsidRPr="00D75986">
        <w:t xml:space="preserve"> зазначаються у зобов’язаннях у даних звітності, що складається відповідно до вимог нормативно-правового </w:t>
      </w:r>
      <w:proofErr w:type="spellStart"/>
      <w:r w:rsidRPr="00D75986">
        <w:t>акта</w:t>
      </w:r>
      <w:proofErr w:type="spellEnd"/>
      <w:r w:rsidRPr="00D75986">
        <w:t xml:space="preserve"> Національного банку </w:t>
      </w:r>
      <w:r w:rsidR="001E5795" w:rsidRPr="00D75986">
        <w:t>України (далі – Національний банк)</w:t>
      </w:r>
      <w:r w:rsidRPr="00D75986">
        <w:t xml:space="preserve"> з питань подання звітності </w:t>
      </w:r>
      <w:r w:rsidR="00497608" w:rsidRPr="00D75986">
        <w:t>учасниками ринку небанківських фінансових</w:t>
      </w:r>
      <w:r w:rsidR="00497608" w:rsidRPr="00D75986">
        <w:rPr>
          <w:rFonts w:ascii="Arial" w:hAnsi="Arial" w:cs="Arial"/>
          <w:i/>
          <w:iCs/>
          <w:color w:val="000000"/>
          <w:sz w:val="20"/>
          <w:szCs w:val="20"/>
          <w:shd w:val="clear" w:color="auto" w:fill="FFFFFF"/>
        </w:rPr>
        <w:t xml:space="preserve"> </w:t>
      </w:r>
      <w:r w:rsidR="00497608" w:rsidRPr="00D75986">
        <w:t>послуг</w:t>
      </w:r>
      <w:r w:rsidRPr="00D75986">
        <w:t xml:space="preserve"> до Національного банку (незалежно від того, додатною чи від’ємною є величина сформованих відповідних технічних резервів). </w:t>
      </w:r>
    </w:p>
    <w:p w14:paraId="7C47C3CB" w14:textId="2CE5A191" w:rsidR="005E2F95" w:rsidRPr="00D75986" w:rsidRDefault="005E2F95" w:rsidP="00AF326E">
      <w:pPr>
        <w:shd w:val="clear" w:color="auto" w:fill="FFFFFF"/>
        <w:tabs>
          <w:tab w:val="left" w:pos="1134"/>
        </w:tabs>
        <w:ind w:firstLine="567"/>
        <w:contextualSpacing/>
        <w:rPr>
          <w:color w:val="000000" w:themeColor="text1"/>
        </w:rPr>
      </w:pPr>
      <w:r w:rsidRPr="00D75986">
        <w:t xml:space="preserve">Технічні резерви страховика за договорами вихідного перестрахування, сформовані відповідно до вимог </w:t>
      </w:r>
      <w:r w:rsidRPr="00D75986">
        <w:rPr>
          <w:color w:val="000000" w:themeColor="text1"/>
        </w:rPr>
        <w:t xml:space="preserve">Закону про страхування та </w:t>
      </w:r>
      <w:r w:rsidRPr="00D75986">
        <w:rPr>
          <w:color w:val="000000" w:themeColor="text1"/>
          <w:shd w:val="clear" w:color="auto" w:fill="FFFFFF"/>
        </w:rPr>
        <w:t>цього Положення</w:t>
      </w:r>
      <w:r w:rsidRPr="00D75986">
        <w:rPr>
          <w:color w:val="000000" w:themeColor="text1"/>
        </w:rPr>
        <w:t>,</w:t>
      </w:r>
      <w:r w:rsidRPr="00D75986">
        <w:t xml:space="preserve"> зазначаються у активах у даних звітності, що складається відповідно до вимог нормативно-правового </w:t>
      </w:r>
      <w:proofErr w:type="spellStart"/>
      <w:r w:rsidRPr="00D75986">
        <w:t>акта</w:t>
      </w:r>
      <w:proofErr w:type="spellEnd"/>
      <w:r w:rsidRPr="00D75986">
        <w:t xml:space="preserve"> Національного банку з питань подання звітності </w:t>
      </w:r>
      <w:r w:rsidR="00497608" w:rsidRPr="00D75986">
        <w:t>учасниками ринку небанківських фінансових</w:t>
      </w:r>
      <w:r w:rsidR="00497608" w:rsidRPr="00D75986">
        <w:rPr>
          <w:rFonts w:ascii="Arial" w:hAnsi="Arial" w:cs="Arial"/>
          <w:i/>
          <w:iCs/>
          <w:color w:val="000000"/>
          <w:sz w:val="20"/>
          <w:szCs w:val="20"/>
          <w:shd w:val="clear" w:color="auto" w:fill="FFFFFF"/>
        </w:rPr>
        <w:t xml:space="preserve"> </w:t>
      </w:r>
      <w:r w:rsidR="00497608" w:rsidRPr="00D75986">
        <w:t xml:space="preserve">послуг </w:t>
      </w:r>
      <w:r w:rsidRPr="00D75986">
        <w:t>до Національного банку (незалежно від того, додатною чи від’ємною є величина сформованих відповідних технічних резервів).</w:t>
      </w:r>
    </w:p>
    <w:p w14:paraId="3664BD83" w14:textId="77777777" w:rsidR="003E26A6" w:rsidRPr="00D75986" w:rsidRDefault="003E26A6" w:rsidP="0062715A">
      <w:pPr>
        <w:shd w:val="clear" w:color="auto" w:fill="FFFFFF"/>
        <w:tabs>
          <w:tab w:val="left" w:pos="1134"/>
        </w:tabs>
        <w:ind w:firstLine="567"/>
        <w:contextualSpacing/>
        <w:rPr>
          <w:strike/>
          <w:color w:val="000000" w:themeColor="text1"/>
          <w:lang w:eastAsia="en-US"/>
        </w:rPr>
      </w:pPr>
    </w:p>
    <w:p w14:paraId="51C729D3" w14:textId="7FBF8766"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Розрахунок технічних резервів повинен ґрунтуватися на актуальній та достовірній інформації</w:t>
      </w:r>
      <w:r w:rsidR="00325679" w:rsidRPr="00D75986">
        <w:rPr>
          <w:color w:val="000000" w:themeColor="text1"/>
          <w:lang w:eastAsia="en-US"/>
        </w:rPr>
        <w:t>,</w:t>
      </w:r>
      <w:r w:rsidRPr="00D75986">
        <w:rPr>
          <w:color w:val="000000" w:themeColor="text1"/>
          <w:lang w:eastAsia="en-US"/>
        </w:rPr>
        <w:t xml:space="preserve"> реалістичних припущеннях, використовувати адекватні, прийнятні та відповідні </w:t>
      </w:r>
      <w:proofErr w:type="spellStart"/>
      <w:r w:rsidRPr="00D75986">
        <w:rPr>
          <w:color w:val="000000" w:themeColor="text1"/>
          <w:lang w:eastAsia="en-US"/>
        </w:rPr>
        <w:t>актуарні</w:t>
      </w:r>
      <w:proofErr w:type="spellEnd"/>
      <w:r w:rsidRPr="00D75986">
        <w:rPr>
          <w:color w:val="000000" w:themeColor="text1"/>
          <w:lang w:eastAsia="en-US"/>
        </w:rPr>
        <w:t xml:space="preserve"> </w:t>
      </w:r>
      <w:r w:rsidR="00325679" w:rsidRPr="00D75986">
        <w:rPr>
          <w:color w:val="000000" w:themeColor="text1"/>
          <w:lang w:eastAsia="en-US"/>
        </w:rPr>
        <w:t xml:space="preserve">і </w:t>
      </w:r>
      <w:r w:rsidRPr="00D75986">
        <w:rPr>
          <w:color w:val="000000" w:themeColor="text1"/>
          <w:lang w:eastAsia="en-US"/>
        </w:rPr>
        <w:t xml:space="preserve">статистичні методи. </w:t>
      </w:r>
    </w:p>
    <w:p w14:paraId="609C5852" w14:textId="77777777" w:rsidR="003E26A6" w:rsidRPr="00D75986" w:rsidRDefault="003E26A6" w:rsidP="0062715A">
      <w:pPr>
        <w:shd w:val="clear" w:color="auto" w:fill="FFFFFF"/>
        <w:tabs>
          <w:tab w:val="left" w:pos="0"/>
          <w:tab w:val="left" w:pos="1134"/>
        </w:tabs>
        <w:ind w:firstLine="567"/>
        <w:rPr>
          <w:color w:val="000000" w:themeColor="text1"/>
          <w:lang w:eastAsia="en-US"/>
        </w:rPr>
      </w:pPr>
      <w:r w:rsidRPr="00D75986">
        <w:rPr>
          <w:color w:val="000000" w:themeColor="text1"/>
          <w:lang w:eastAsia="en-US"/>
        </w:rPr>
        <w:lastRenderedPageBreak/>
        <w:t>Страховик зобов’язаний запровадити внутрішні процеси та процедури для забезпечення якості даних, що використовуються для розрахунку його технічних резервів, відповідно до вимог глави 4 розділу І цього Положення.</w:t>
      </w:r>
    </w:p>
    <w:p w14:paraId="68F5255E" w14:textId="77777777" w:rsidR="003E26A6" w:rsidRPr="00D75986" w:rsidRDefault="003E26A6" w:rsidP="0062715A">
      <w:pPr>
        <w:ind w:firstLine="567"/>
        <w:rPr>
          <w:color w:val="000000" w:themeColor="text1"/>
          <w:lang w:eastAsia="en-US"/>
        </w:rPr>
      </w:pPr>
    </w:p>
    <w:p w14:paraId="1FA7705A" w14:textId="71BA462B"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Страховик формує технічні резерви </w:t>
      </w:r>
      <w:r w:rsidR="00325679" w:rsidRPr="00D75986">
        <w:rPr>
          <w:color w:val="000000" w:themeColor="text1"/>
          <w:lang w:eastAsia="en-US"/>
        </w:rPr>
        <w:t xml:space="preserve">в </w:t>
      </w:r>
      <w:r w:rsidRPr="00D75986">
        <w:rPr>
          <w:color w:val="000000" w:themeColor="text1"/>
          <w:lang w:eastAsia="en-US"/>
        </w:rPr>
        <w:t xml:space="preserve">тих валютах страхування, у яких страховик несе відповідальність за своїми страховими зобов’язаннями </w:t>
      </w:r>
      <w:r w:rsidRPr="00D75986">
        <w:rPr>
          <w:color w:val="000000" w:themeColor="text1"/>
        </w:rPr>
        <w:t>з урахуванням однієї з таких ознак у такій послідовності:</w:t>
      </w:r>
    </w:p>
    <w:p w14:paraId="758DE111" w14:textId="77777777" w:rsidR="003E26A6" w:rsidRPr="00D75986" w:rsidRDefault="003E26A6" w:rsidP="0062715A">
      <w:pPr>
        <w:widowControl w:val="0"/>
        <w:shd w:val="clear" w:color="auto" w:fill="FFFFFF"/>
        <w:tabs>
          <w:tab w:val="left" w:pos="1134"/>
        </w:tabs>
        <w:ind w:firstLine="567"/>
        <w:rPr>
          <w:color w:val="000000" w:themeColor="text1"/>
        </w:rPr>
      </w:pPr>
    </w:p>
    <w:p w14:paraId="5F00481A" w14:textId="5987D3D3" w:rsidR="003E26A6" w:rsidRPr="00D75986" w:rsidRDefault="003E26A6" w:rsidP="0062715A">
      <w:pPr>
        <w:widowControl w:val="0"/>
        <w:shd w:val="clear" w:color="auto" w:fill="FFFFFF"/>
        <w:tabs>
          <w:tab w:val="left" w:pos="1134"/>
        </w:tabs>
        <w:ind w:firstLine="567"/>
        <w:rPr>
          <w:color w:val="000000" w:themeColor="text1"/>
        </w:rPr>
      </w:pPr>
      <w:r w:rsidRPr="00D75986">
        <w:rPr>
          <w:color w:val="000000" w:themeColor="text1"/>
        </w:rPr>
        <w:t>1) якщо страхова сума, передбачена договором або законодавством України, визначається в конкретній валюті, то зобов’язання страховика вважаються такими, що підлягають сплаті в цій валюті;</w:t>
      </w:r>
    </w:p>
    <w:p w14:paraId="28DB0243" w14:textId="77777777" w:rsidR="003E26A6" w:rsidRPr="00D75986" w:rsidRDefault="003E26A6" w:rsidP="0062715A">
      <w:pPr>
        <w:widowControl w:val="0"/>
        <w:shd w:val="clear" w:color="auto" w:fill="FFFFFF"/>
        <w:tabs>
          <w:tab w:val="left" w:pos="1134"/>
        </w:tabs>
        <w:ind w:firstLine="567"/>
        <w:rPr>
          <w:color w:val="000000" w:themeColor="text1"/>
        </w:rPr>
      </w:pPr>
    </w:p>
    <w:p w14:paraId="74F27EA2" w14:textId="59F67687" w:rsidR="003E26A6" w:rsidRPr="00D75986" w:rsidRDefault="003E26A6" w:rsidP="0062715A">
      <w:pPr>
        <w:widowControl w:val="0"/>
        <w:shd w:val="clear" w:color="auto" w:fill="FFFFFF"/>
        <w:tabs>
          <w:tab w:val="left" w:pos="1134"/>
        </w:tabs>
        <w:ind w:firstLine="567"/>
        <w:rPr>
          <w:color w:val="000000" w:themeColor="text1"/>
        </w:rPr>
      </w:pPr>
      <w:r w:rsidRPr="00D75986">
        <w:rPr>
          <w:color w:val="000000" w:themeColor="text1"/>
        </w:rPr>
        <w:t xml:space="preserve">2) якщо страхова сума, передбачена договором або законодавством України, не визначена або визначається в розрахункових </w:t>
      </w:r>
      <w:r w:rsidR="00157801" w:rsidRPr="00D75986">
        <w:rPr>
          <w:color w:val="000000" w:themeColor="text1"/>
        </w:rPr>
        <w:t xml:space="preserve">чи </w:t>
      </w:r>
      <w:r w:rsidRPr="00D75986">
        <w:rPr>
          <w:color w:val="000000" w:themeColor="text1"/>
        </w:rPr>
        <w:t>міжнародних розрахункових (клірингових) одиницях (включаючи спеціальні права запозичення), то зобов’язання страховика є такими, що підлягають сплаті у валюті країни, на територію якої поширюється страховий ризик, або у валюті однієї з країн, на територію яких поширюється страховий ризик, – якщо таких країн кілька, або в одній з конвертованих валют, що належать до 1 групи Класифікатора іноземних валют та банківських металів, затвердженого постановою Правління Національного банку від 04 лютого 1998 року № 34 (у редакції постанови Правління Національного банку від 19 квітня 2016 року №</w:t>
      </w:r>
      <w:r w:rsidR="002460A8" w:rsidRPr="00D75986">
        <w:rPr>
          <w:color w:val="000000" w:themeColor="text1"/>
        </w:rPr>
        <w:t> </w:t>
      </w:r>
      <w:r w:rsidRPr="00D75986">
        <w:rPr>
          <w:color w:val="000000" w:themeColor="text1"/>
        </w:rPr>
        <w:t>269) (зі змінами), якщо ризик поширюється на міжнародні території;</w:t>
      </w:r>
    </w:p>
    <w:p w14:paraId="15F0F2D5" w14:textId="77777777" w:rsidR="003E26A6" w:rsidRPr="00D75986" w:rsidRDefault="003E26A6" w:rsidP="0062715A">
      <w:pPr>
        <w:widowControl w:val="0"/>
        <w:shd w:val="clear" w:color="auto" w:fill="FFFFFF"/>
        <w:tabs>
          <w:tab w:val="left" w:pos="1134"/>
        </w:tabs>
        <w:ind w:firstLine="567"/>
        <w:rPr>
          <w:color w:val="000000" w:themeColor="text1"/>
        </w:rPr>
      </w:pPr>
    </w:p>
    <w:p w14:paraId="57A09118" w14:textId="03131F86" w:rsidR="003E26A6" w:rsidRPr="00D75986" w:rsidRDefault="003E26A6" w:rsidP="0062715A">
      <w:pPr>
        <w:widowControl w:val="0"/>
        <w:shd w:val="clear" w:color="auto" w:fill="FFFFFF"/>
        <w:tabs>
          <w:tab w:val="left" w:pos="1134"/>
        </w:tabs>
        <w:ind w:firstLine="567"/>
        <w:rPr>
          <w:color w:val="000000" w:themeColor="text1"/>
        </w:rPr>
      </w:pPr>
      <w:r w:rsidRPr="00D75986">
        <w:rPr>
          <w:color w:val="000000" w:themeColor="text1"/>
        </w:rPr>
        <w:t xml:space="preserve">3) якщо страхова сума, передбачена договором або законодавством України, не визначена або визначається в розрахункових </w:t>
      </w:r>
      <w:r w:rsidR="00007179" w:rsidRPr="00D75986">
        <w:rPr>
          <w:color w:val="000000" w:themeColor="text1"/>
        </w:rPr>
        <w:t>чи</w:t>
      </w:r>
      <w:r w:rsidRPr="00D75986">
        <w:rPr>
          <w:color w:val="000000" w:themeColor="text1"/>
        </w:rPr>
        <w:t xml:space="preserve"> міжнародних розрахункових (клірингових) одиницях (включаючи спеціальні права запозичення), то страховик має право обрати валютою страхування ту, в якій виражається страхова премія за договором, якщо страхова виплата </w:t>
      </w:r>
      <w:r w:rsidRPr="00D75986">
        <w:rPr>
          <w:color w:val="000000" w:themeColor="text1"/>
          <w:lang w:eastAsia="en-US"/>
        </w:rPr>
        <w:t xml:space="preserve">(страхове відшкодування) </w:t>
      </w:r>
      <w:r w:rsidR="00007179" w:rsidRPr="00D75986">
        <w:rPr>
          <w:color w:val="000000" w:themeColor="text1"/>
        </w:rPr>
        <w:t>здійснюватиметься</w:t>
      </w:r>
      <w:r w:rsidRPr="00D75986">
        <w:rPr>
          <w:color w:val="000000" w:themeColor="text1"/>
        </w:rPr>
        <w:t xml:space="preserve"> у валюті страхової премії, а не у валюті країни, на територію якої поширюється ризик;</w:t>
      </w:r>
    </w:p>
    <w:p w14:paraId="45EB3D01" w14:textId="77777777" w:rsidR="003E26A6" w:rsidRPr="00D75986" w:rsidRDefault="003E26A6" w:rsidP="0062715A">
      <w:pPr>
        <w:widowControl w:val="0"/>
        <w:shd w:val="clear" w:color="auto" w:fill="FFFFFF"/>
        <w:tabs>
          <w:tab w:val="left" w:pos="1134"/>
        </w:tabs>
        <w:ind w:firstLine="567"/>
        <w:rPr>
          <w:color w:val="000000" w:themeColor="text1"/>
        </w:rPr>
      </w:pPr>
    </w:p>
    <w:p w14:paraId="6C902FCB" w14:textId="7D9D232D" w:rsidR="003E26A6" w:rsidRPr="00D75986" w:rsidRDefault="003E26A6" w:rsidP="0062715A">
      <w:pPr>
        <w:widowControl w:val="0"/>
        <w:shd w:val="clear" w:color="auto" w:fill="FFFFFF"/>
        <w:tabs>
          <w:tab w:val="left" w:pos="1134"/>
        </w:tabs>
        <w:ind w:firstLine="567"/>
        <w:rPr>
          <w:color w:val="000000" w:themeColor="text1"/>
        </w:rPr>
      </w:pPr>
      <w:r w:rsidRPr="00D75986">
        <w:rPr>
          <w:color w:val="000000" w:themeColor="text1"/>
        </w:rPr>
        <w:t xml:space="preserve">4) якщо збиток (вимога), який (яка) виник (виникла) у зв’язку з настанням події, що має ознаки страхового випадку (випадків), підлягає виплаті у валюті, відмінній від валюти, яка є результатом застосування ознак, зазначених у підпунктах </w:t>
      </w:r>
      <w:r w:rsidR="00853F1D" w:rsidRPr="00D75986">
        <w:rPr>
          <w:color w:val="000000" w:themeColor="text1"/>
        </w:rPr>
        <w:t>1</w:t>
      </w:r>
      <w:r w:rsidRPr="00D75986">
        <w:rPr>
          <w:color w:val="000000" w:themeColor="text1"/>
        </w:rPr>
        <w:t>–</w:t>
      </w:r>
      <w:r w:rsidR="00853F1D" w:rsidRPr="00D75986">
        <w:rPr>
          <w:color w:val="000000" w:themeColor="text1"/>
        </w:rPr>
        <w:t xml:space="preserve">3 </w:t>
      </w:r>
      <w:r w:rsidRPr="00D75986">
        <w:rPr>
          <w:color w:val="000000" w:themeColor="text1"/>
        </w:rPr>
        <w:t xml:space="preserve">пункту 6 глави 1 розділу І цього Положення, то зобов’язання страховика є такими, що </w:t>
      </w:r>
      <w:r w:rsidR="00ED1F7C" w:rsidRPr="00D75986">
        <w:rPr>
          <w:color w:val="000000" w:themeColor="text1"/>
        </w:rPr>
        <w:t>підлягають сплаті в цій валюті [</w:t>
      </w:r>
      <w:r w:rsidRPr="00D75986">
        <w:rPr>
          <w:color w:val="000000" w:themeColor="text1"/>
        </w:rPr>
        <w:t xml:space="preserve">включаючи випадки, якщо умови здійснення страхової виплати </w:t>
      </w:r>
      <w:r w:rsidRPr="00D75986">
        <w:rPr>
          <w:color w:val="000000" w:themeColor="text1"/>
          <w:lang w:eastAsia="en-US"/>
        </w:rPr>
        <w:t xml:space="preserve">(страхового відшкодування) </w:t>
      </w:r>
      <w:r w:rsidRPr="00D75986">
        <w:rPr>
          <w:color w:val="000000" w:themeColor="text1"/>
        </w:rPr>
        <w:t>були визначені за рішенням суду або за домовленістю між страховиком та страхувальником</w:t>
      </w:r>
      <w:r w:rsidR="00ED1F7C" w:rsidRPr="00D75986">
        <w:rPr>
          <w:color w:val="000000" w:themeColor="text1"/>
        </w:rPr>
        <w:t>]</w:t>
      </w:r>
      <w:r w:rsidRPr="00D75986">
        <w:rPr>
          <w:color w:val="000000" w:themeColor="text1"/>
        </w:rPr>
        <w:t>;</w:t>
      </w:r>
    </w:p>
    <w:p w14:paraId="7286762E" w14:textId="77777777" w:rsidR="003E26A6" w:rsidRPr="00D75986" w:rsidRDefault="003E26A6" w:rsidP="0062715A">
      <w:pPr>
        <w:widowControl w:val="0"/>
        <w:shd w:val="clear" w:color="auto" w:fill="FFFFFF"/>
        <w:tabs>
          <w:tab w:val="left" w:pos="1134"/>
        </w:tabs>
        <w:ind w:firstLine="567"/>
        <w:rPr>
          <w:color w:val="000000" w:themeColor="text1"/>
        </w:rPr>
      </w:pPr>
    </w:p>
    <w:p w14:paraId="2B70B13B" w14:textId="1D694E9D" w:rsidR="003E26A6" w:rsidRPr="00D75986" w:rsidRDefault="003E26A6" w:rsidP="0062715A">
      <w:pPr>
        <w:widowControl w:val="0"/>
        <w:shd w:val="clear" w:color="auto" w:fill="FFFFFF"/>
        <w:tabs>
          <w:tab w:val="left" w:pos="1134"/>
        </w:tabs>
        <w:ind w:firstLine="567"/>
        <w:rPr>
          <w:color w:val="000000" w:themeColor="text1"/>
          <w:lang w:eastAsia="en-US"/>
        </w:rPr>
      </w:pPr>
      <w:r w:rsidRPr="00D75986">
        <w:rPr>
          <w:color w:val="000000" w:themeColor="text1"/>
        </w:rPr>
        <w:t xml:space="preserve">5) якщо збиток (вимога), який (яка) виник (виникла) у зв’язку з настанням події, що має ознаки страхового випадку (випадків), оцінюється у валюті, яка </w:t>
      </w:r>
      <w:r w:rsidRPr="00D75986">
        <w:rPr>
          <w:color w:val="000000" w:themeColor="text1"/>
        </w:rPr>
        <w:lastRenderedPageBreak/>
        <w:t xml:space="preserve">точно відома страховику заздалегідь, але яка відрізняється від валюти, що виникає внаслідок застосування ознак, зазначених у підпунктах </w:t>
      </w:r>
      <w:r w:rsidR="00853F1D" w:rsidRPr="00D75986">
        <w:rPr>
          <w:color w:val="000000" w:themeColor="text1"/>
        </w:rPr>
        <w:t>1</w:t>
      </w:r>
      <w:r w:rsidRPr="00D75986">
        <w:rPr>
          <w:color w:val="000000" w:themeColor="text1"/>
        </w:rPr>
        <w:t>–</w:t>
      </w:r>
      <w:r w:rsidR="00853F1D" w:rsidRPr="00D75986">
        <w:rPr>
          <w:color w:val="000000" w:themeColor="text1"/>
        </w:rPr>
        <w:t xml:space="preserve">4 </w:t>
      </w:r>
      <w:r w:rsidRPr="00D75986">
        <w:rPr>
          <w:color w:val="000000" w:themeColor="text1"/>
        </w:rPr>
        <w:t xml:space="preserve">пункту 6 глави 1 розділу І </w:t>
      </w:r>
      <w:r w:rsidRPr="00D75986">
        <w:rPr>
          <w:color w:val="000000" w:themeColor="text1"/>
          <w:shd w:val="clear" w:color="auto" w:fill="FFFFFF"/>
        </w:rPr>
        <w:t>цього Положення</w:t>
      </w:r>
      <w:r w:rsidRPr="00D75986">
        <w:rPr>
          <w:color w:val="000000" w:themeColor="text1"/>
        </w:rPr>
        <w:t xml:space="preserve">, </w:t>
      </w:r>
      <w:r w:rsidR="00007179" w:rsidRPr="00D75986">
        <w:rPr>
          <w:color w:val="000000" w:themeColor="text1"/>
        </w:rPr>
        <w:t xml:space="preserve">то </w:t>
      </w:r>
      <w:r w:rsidRPr="00D75986">
        <w:rPr>
          <w:color w:val="000000" w:themeColor="text1"/>
        </w:rPr>
        <w:t>така валюта</w:t>
      </w:r>
      <w:r w:rsidRPr="00D75986">
        <w:rPr>
          <w:color w:val="000000" w:themeColor="text1"/>
          <w:lang w:eastAsia="en-US"/>
        </w:rPr>
        <w:t xml:space="preserve"> може вважатися валютою страхування.</w:t>
      </w:r>
    </w:p>
    <w:p w14:paraId="1D4BFB47" w14:textId="77777777" w:rsidR="003E26A6" w:rsidRPr="00D75986" w:rsidRDefault="003E26A6" w:rsidP="0062715A">
      <w:pPr>
        <w:ind w:firstLine="567"/>
        <w:rPr>
          <w:color w:val="000000" w:themeColor="text1"/>
        </w:rPr>
      </w:pPr>
    </w:p>
    <w:p w14:paraId="06F39A47" w14:textId="77777777" w:rsidR="003E26A6" w:rsidRPr="00D75986" w:rsidRDefault="003E26A6" w:rsidP="003E26A6">
      <w:pPr>
        <w:pStyle w:val="3"/>
        <w:numPr>
          <w:ilvl w:val="0"/>
          <w:numId w:val="3"/>
        </w:numPr>
        <w:ind w:left="0" w:firstLine="360"/>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Сфера дії цього Положення</w:t>
      </w:r>
    </w:p>
    <w:p w14:paraId="4A725435" w14:textId="77777777" w:rsidR="003E26A6" w:rsidRPr="00D75986" w:rsidRDefault="003E26A6" w:rsidP="0062715A">
      <w:pPr>
        <w:ind w:firstLine="567"/>
        <w:rPr>
          <w:color w:val="000000" w:themeColor="text1"/>
        </w:rPr>
      </w:pPr>
    </w:p>
    <w:p w14:paraId="1F155ADC"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Вимоги цього Положення поширюються на формування технічних резервів</w:t>
      </w:r>
      <w:r w:rsidR="00B92132" w:rsidRPr="00D75986">
        <w:rPr>
          <w:color w:val="000000" w:themeColor="text1"/>
          <w:lang w:eastAsia="en-US"/>
        </w:rPr>
        <w:t xml:space="preserve"> за договорами</w:t>
      </w:r>
      <w:r w:rsidRPr="00D75986">
        <w:rPr>
          <w:color w:val="000000" w:themeColor="text1"/>
          <w:lang w:eastAsia="en-US"/>
        </w:rPr>
        <w:t>:</w:t>
      </w:r>
    </w:p>
    <w:p w14:paraId="114B6917"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150B4F8E" w14:textId="6BF99BF9"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1) прямого страхування та вхідного перестрахування;</w:t>
      </w:r>
    </w:p>
    <w:p w14:paraId="6DF7B6E7"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53309E39" w14:textId="61E18F79"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2) вихідного перестрахування.</w:t>
      </w:r>
    </w:p>
    <w:p w14:paraId="0B32D68A"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385D19D7" w14:textId="238B350E"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Вимоги, встановлені цим Положенням для договорів прямого страхування та вхідного перестрахування, поширюються на договори вихідного перестрахування, якщо інше не встановлено </w:t>
      </w:r>
      <w:r w:rsidR="00754346" w:rsidRPr="00D75986">
        <w:rPr>
          <w:color w:val="000000" w:themeColor="text1"/>
          <w:lang w:eastAsia="en-US"/>
        </w:rPr>
        <w:t xml:space="preserve">в </w:t>
      </w:r>
      <w:r w:rsidRPr="00D75986">
        <w:rPr>
          <w:color w:val="000000" w:themeColor="text1"/>
          <w:lang w:eastAsia="en-US"/>
        </w:rPr>
        <w:t>розділ</w:t>
      </w:r>
      <w:r w:rsidR="00754346" w:rsidRPr="00D75986">
        <w:rPr>
          <w:color w:val="000000" w:themeColor="text1"/>
          <w:lang w:eastAsia="en-US"/>
        </w:rPr>
        <w:t>і</w:t>
      </w:r>
      <w:r w:rsidRPr="00D75986">
        <w:rPr>
          <w:color w:val="000000" w:themeColor="text1"/>
          <w:lang w:eastAsia="en-US"/>
        </w:rPr>
        <w:t xml:space="preserve"> VІ цього Положення.</w:t>
      </w:r>
    </w:p>
    <w:p w14:paraId="66B51F4D"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4D7EB0C7" w14:textId="77777777" w:rsidR="003E26A6" w:rsidRPr="00D75986" w:rsidRDefault="003E26A6" w:rsidP="003E26A6">
      <w:pPr>
        <w:pStyle w:val="3"/>
        <w:numPr>
          <w:ilvl w:val="0"/>
          <w:numId w:val="3"/>
        </w:numPr>
        <w:ind w:left="0" w:firstLine="360"/>
        <w:jc w:val="center"/>
        <w:rPr>
          <w:rFonts w:ascii="Times New Roman" w:hAnsi="Times New Roman"/>
          <w:bCs/>
          <w:color w:val="000000" w:themeColor="text1"/>
          <w:sz w:val="28"/>
          <w:szCs w:val="28"/>
          <w:lang w:eastAsia="en-US"/>
        </w:rPr>
      </w:pPr>
      <w:bookmarkStart w:id="4" w:name="n29"/>
      <w:bookmarkStart w:id="5" w:name="n31"/>
      <w:bookmarkStart w:id="6" w:name="n34"/>
      <w:bookmarkStart w:id="7" w:name="n19"/>
      <w:bookmarkStart w:id="8" w:name="n20"/>
      <w:bookmarkStart w:id="9" w:name="n21"/>
      <w:bookmarkStart w:id="10" w:name="n32"/>
      <w:bookmarkStart w:id="11" w:name="n259"/>
      <w:bookmarkStart w:id="12" w:name="n40"/>
      <w:bookmarkEnd w:id="4"/>
      <w:bookmarkEnd w:id="5"/>
      <w:bookmarkEnd w:id="6"/>
      <w:bookmarkEnd w:id="7"/>
      <w:bookmarkEnd w:id="8"/>
      <w:bookmarkEnd w:id="9"/>
      <w:bookmarkEnd w:id="10"/>
      <w:bookmarkEnd w:id="11"/>
      <w:bookmarkEnd w:id="12"/>
      <w:r w:rsidRPr="00D75986">
        <w:rPr>
          <w:rFonts w:ascii="Times New Roman" w:hAnsi="Times New Roman"/>
          <w:bCs/>
          <w:color w:val="000000" w:themeColor="text1"/>
          <w:sz w:val="28"/>
          <w:szCs w:val="28"/>
          <w:lang w:eastAsia="en-US"/>
        </w:rPr>
        <w:t xml:space="preserve">Види технічних резервів </w:t>
      </w:r>
    </w:p>
    <w:p w14:paraId="10509A0A" w14:textId="77777777" w:rsidR="003E26A6" w:rsidRPr="00D75986" w:rsidRDefault="003E26A6" w:rsidP="0062715A">
      <w:pPr>
        <w:shd w:val="clear" w:color="auto" w:fill="FFFFFF"/>
        <w:tabs>
          <w:tab w:val="left" w:pos="1134"/>
        </w:tabs>
        <w:ind w:firstLine="567"/>
        <w:contextualSpacing/>
        <w:rPr>
          <w:color w:val="000000" w:themeColor="text1"/>
          <w:lang w:eastAsia="en-US"/>
        </w:rPr>
      </w:pPr>
      <w:bookmarkStart w:id="13" w:name="n33"/>
      <w:bookmarkEnd w:id="13"/>
    </w:p>
    <w:p w14:paraId="7F3219A4"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shd w:val="clear" w:color="auto" w:fill="FFFFFF"/>
        </w:rPr>
      </w:pPr>
      <w:r w:rsidRPr="00D75986">
        <w:rPr>
          <w:color w:val="000000" w:themeColor="text1"/>
          <w:shd w:val="clear" w:color="auto" w:fill="FFFFFF"/>
        </w:rPr>
        <w:t>Страховик зобов’язаний формувати і вести облік таких технічних резервів:</w:t>
      </w:r>
    </w:p>
    <w:p w14:paraId="400EA8A2" w14:textId="77777777" w:rsidR="003E26A6" w:rsidRPr="00D75986" w:rsidRDefault="003E26A6" w:rsidP="0062715A">
      <w:pPr>
        <w:shd w:val="clear" w:color="auto" w:fill="FFFFFF"/>
        <w:tabs>
          <w:tab w:val="left" w:pos="1134"/>
        </w:tabs>
        <w:ind w:firstLine="567"/>
        <w:contextualSpacing/>
        <w:rPr>
          <w:color w:val="000000" w:themeColor="text1"/>
          <w:shd w:val="clear" w:color="auto" w:fill="FFFFFF"/>
        </w:rPr>
      </w:pPr>
    </w:p>
    <w:p w14:paraId="0D6812AA" w14:textId="77777777" w:rsidR="003E26A6" w:rsidRPr="00D75986" w:rsidRDefault="003E26A6" w:rsidP="0062715A">
      <w:pPr>
        <w:numPr>
          <w:ilvl w:val="0"/>
          <w:numId w:val="6"/>
        </w:numPr>
        <w:shd w:val="clear" w:color="auto" w:fill="FFFFFF"/>
        <w:tabs>
          <w:tab w:val="left" w:pos="1134"/>
        </w:tabs>
        <w:ind w:left="0" w:firstLine="567"/>
        <w:contextualSpacing/>
        <w:rPr>
          <w:color w:val="000000" w:themeColor="text1"/>
          <w:shd w:val="clear" w:color="auto" w:fill="FFFFFF"/>
        </w:rPr>
      </w:pPr>
      <w:r w:rsidRPr="00D75986">
        <w:rPr>
          <w:color w:val="000000" w:themeColor="text1"/>
          <w:shd w:val="clear" w:color="auto" w:fill="FFFFFF"/>
        </w:rPr>
        <w:t xml:space="preserve">резерв премій відповідно до вимог розділу ІІІ цього Положення;  </w:t>
      </w:r>
    </w:p>
    <w:p w14:paraId="6CA0C5FE" w14:textId="77777777" w:rsidR="003E26A6" w:rsidRPr="00D75986" w:rsidRDefault="003E26A6" w:rsidP="0062715A">
      <w:pPr>
        <w:shd w:val="clear" w:color="auto" w:fill="FFFFFF"/>
        <w:tabs>
          <w:tab w:val="left" w:pos="1134"/>
        </w:tabs>
        <w:ind w:firstLine="567"/>
        <w:contextualSpacing/>
        <w:rPr>
          <w:color w:val="000000" w:themeColor="text1"/>
          <w:shd w:val="clear" w:color="auto" w:fill="FFFFFF"/>
        </w:rPr>
      </w:pPr>
    </w:p>
    <w:p w14:paraId="6ED890FD" w14:textId="77777777" w:rsidR="003E26A6" w:rsidRPr="00D75986" w:rsidRDefault="003E26A6" w:rsidP="0062715A">
      <w:pPr>
        <w:numPr>
          <w:ilvl w:val="0"/>
          <w:numId w:val="6"/>
        </w:numPr>
        <w:shd w:val="clear" w:color="auto" w:fill="FFFFFF"/>
        <w:tabs>
          <w:tab w:val="left" w:pos="1134"/>
        </w:tabs>
        <w:ind w:left="0" w:firstLine="567"/>
        <w:contextualSpacing/>
        <w:rPr>
          <w:color w:val="000000" w:themeColor="text1"/>
          <w:shd w:val="clear" w:color="auto" w:fill="FFFFFF"/>
        </w:rPr>
      </w:pPr>
      <w:r w:rsidRPr="00D75986">
        <w:rPr>
          <w:color w:val="000000" w:themeColor="text1"/>
          <w:shd w:val="clear" w:color="auto" w:fill="FFFFFF"/>
        </w:rPr>
        <w:t>резерв збитків</w:t>
      </w:r>
      <w:bookmarkStart w:id="14" w:name="n487"/>
      <w:bookmarkStart w:id="15" w:name="n488"/>
      <w:bookmarkEnd w:id="14"/>
      <w:bookmarkEnd w:id="15"/>
      <w:r w:rsidRPr="00D75986">
        <w:rPr>
          <w:color w:val="000000" w:themeColor="text1"/>
          <w:shd w:val="clear" w:color="auto" w:fill="FFFFFF"/>
        </w:rPr>
        <w:t xml:space="preserve"> відповідно до вимог розділу IV цього Положення, який </w:t>
      </w:r>
      <w:r w:rsidRPr="00D75986">
        <w:rPr>
          <w:color w:val="000000" w:themeColor="text1"/>
          <w:lang w:eastAsia="en-US"/>
        </w:rPr>
        <w:t xml:space="preserve">включає: </w:t>
      </w:r>
    </w:p>
    <w:p w14:paraId="3980E3EC" w14:textId="77777777" w:rsidR="003323B6" w:rsidRPr="00D75986" w:rsidRDefault="003323B6" w:rsidP="0062715A">
      <w:pPr>
        <w:shd w:val="clear" w:color="auto" w:fill="FFFFFF"/>
        <w:tabs>
          <w:tab w:val="left" w:pos="1134"/>
        </w:tabs>
        <w:ind w:firstLine="567"/>
        <w:rPr>
          <w:color w:val="000000" w:themeColor="text1"/>
        </w:rPr>
      </w:pPr>
      <w:r w:rsidRPr="00D75986">
        <w:rPr>
          <w:color w:val="000000" w:themeColor="text1"/>
        </w:rPr>
        <w:t>найкращу оцінку резерву заявлених, але не виплачених збитків</w:t>
      </w:r>
      <w:r w:rsidRPr="00D75986">
        <w:rPr>
          <w:color w:val="000000" w:themeColor="text1"/>
          <w:lang w:val="ru-RU"/>
        </w:rPr>
        <w:t xml:space="preserve"> </w:t>
      </w:r>
      <w:r w:rsidRPr="00D75986">
        <w:rPr>
          <w:color w:val="000000" w:themeColor="text1"/>
        </w:rPr>
        <w:t>з урахуванням вартості грошей у часі (далі – резерв заявлених, але не виплачених збитків);</w:t>
      </w:r>
    </w:p>
    <w:p w14:paraId="20B4977F" w14:textId="77777777" w:rsidR="003323B6" w:rsidRPr="00D75986" w:rsidRDefault="003323B6" w:rsidP="0062715A">
      <w:pPr>
        <w:shd w:val="clear" w:color="auto" w:fill="FFFFFF"/>
        <w:tabs>
          <w:tab w:val="left" w:pos="1134"/>
        </w:tabs>
        <w:ind w:firstLine="567"/>
        <w:rPr>
          <w:color w:val="000000" w:themeColor="text1"/>
        </w:rPr>
      </w:pPr>
      <w:r w:rsidRPr="00D75986">
        <w:rPr>
          <w:color w:val="000000" w:themeColor="text1"/>
        </w:rPr>
        <w:t>найкращу оцінку резерву збитків, які виникли, але не заявлені</w:t>
      </w:r>
      <w:r w:rsidRPr="00D75986">
        <w:rPr>
          <w:color w:val="000000" w:themeColor="text1"/>
          <w:lang w:val="ru-RU"/>
        </w:rPr>
        <w:t xml:space="preserve"> </w:t>
      </w:r>
      <w:r w:rsidRPr="00D75986">
        <w:rPr>
          <w:color w:val="000000" w:themeColor="text1"/>
        </w:rPr>
        <w:t>з урахуванням вартості грошей у часі (далі – резерв збитків, які виникли, але не заявлені);</w:t>
      </w:r>
    </w:p>
    <w:p w14:paraId="43CDBF43" w14:textId="77777777" w:rsidR="003323B6" w:rsidRPr="00D75986" w:rsidRDefault="003323B6" w:rsidP="0062715A">
      <w:pPr>
        <w:shd w:val="clear" w:color="auto" w:fill="FFFFFF"/>
        <w:tabs>
          <w:tab w:val="left" w:pos="1134"/>
        </w:tabs>
        <w:ind w:firstLine="567"/>
        <w:rPr>
          <w:color w:val="000000" w:themeColor="text1"/>
        </w:rPr>
      </w:pPr>
      <w:r w:rsidRPr="00D75986">
        <w:rPr>
          <w:color w:val="000000" w:themeColor="text1"/>
        </w:rPr>
        <w:t>маржу ризику у резерві збитків.</w:t>
      </w:r>
    </w:p>
    <w:p w14:paraId="64A847A9" w14:textId="5E398077"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rPr>
        <w:t xml:space="preserve">Страховик має право прийняти рішення про формування </w:t>
      </w:r>
      <w:r w:rsidR="007967D2" w:rsidRPr="00D75986">
        <w:rPr>
          <w:color w:val="000000" w:themeColor="text1"/>
          <w:lang w:eastAsia="en-US"/>
        </w:rPr>
        <w:t xml:space="preserve">резерву збитків, які виникли, але недостатньо задокументовані, </w:t>
      </w:r>
      <w:r w:rsidRPr="00D75986">
        <w:rPr>
          <w:color w:val="000000" w:themeColor="text1"/>
          <w:lang w:eastAsia="en-US"/>
        </w:rPr>
        <w:t>у</w:t>
      </w:r>
      <w:r w:rsidR="00BF1B54" w:rsidRPr="00D75986">
        <w:rPr>
          <w:color w:val="000000" w:themeColor="text1"/>
        </w:rPr>
        <w:t xml:space="preserve"> </w:t>
      </w:r>
      <w:r w:rsidRPr="00D75986">
        <w:rPr>
          <w:color w:val="000000" w:themeColor="text1"/>
        </w:rPr>
        <w:t>складі резерву заявлених, але не виплачених збитків</w:t>
      </w:r>
      <w:r w:rsidRPr="00D75986">
        <w:rPr>
          <w:color w:val="000000" w:themeColor="text1"/>
          <w:lang w:eastAsia="en-US"/>
        </w:rPr>
        <w:t xml:space="preserve"> </w:t>
      </w:r>
      <w:r w:rsidRPr="00D75986">
        <w:rPr>
          <w:color w:val="000000" w:themeColor="text1"/>
        </w:rPr>
        <w:t xml:space="preserve">з урахуванням вимог, визначених </w:t>
      </w:r>
      <w:r w:rsidR="00BF1B54" w:rsidRPr="00D75986">
        <w:rPr>
          <w:color w:val="000000" w:themeColor="text1"/>
          <w:lang w:eastAsia="en-US"/>
        </w:rPr>
        <w:t xml:space="preserve">у </w:t>
      </w:r>
      <w:r w:rsidRPr="00D75986">
        <w:rPr>
          <w:color w:val="000000" w:themeColor="text1"/>
          <w:lang w:eastAsia="en-US"/>
        </w:rPr>
        <w:t>пункта</w:t>
      </w:r>
      <w:r w:rsidR="00BF1B54" w:rsidRPr="00D75986">
        <w:rPr>
          <w:color w:val="000000" w:themeColor="text1"/>
          <w:lang w:eastAsia="en-US"/>
        </w:rPr>
        <w:t>х</w:t>
      </w:r>
      <w:r w:rsidRPr="00D75986">
        <w:rPr>
          <w:color w:val="000000" w:themeColor="text1"/>
        </w:rPr>
        <w:t xml:space="preserve"> 75</w:t>
      </w:r>
      <w:r w:rsidRPr="00D75986">
        <w:rPr>
          <w:color w:val="000000" w:themeColor="text1"/>
          <w:lang w:eastAsia="en-US"/>
        </w:rPr>
        <w:t>–</w:t>
      </w:r>
      <w:r w:rsidRPr="00D75986">
        <w:rPr>
          <w:color w:val="000000" w:themeColor="text1"/>
        </w:rPr>
        <w:t>77 глави 13 розділу IV цього Положення.</w:t>
      </w:r>
      <w:r w:rsidRPr="00D75986">
        <w:rPr>
          <w:color w:val="000000" w:themeColor="text1"/>
          <w:lang w:eastAsia="en-US"/>
        </w:rPr>
        <w:t xml:space="preserve"> </w:t>
      </w:r>
    </w:p>
    <w:p w14:paraId="26D21023"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63C1DE36" w14:textId="4130CE35"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Страховик формує та веде облік технічних резервів окремо</w:t>
      </w:r>
      <w:r w:rsidR="003323B6" w:rsidRPr="00D75986">
        <w:rPr>
          <w:color w:val="000000" w:themeColor="text1"/>
        </w:rPr>
        <w:t xml:space="preserve"> за зобов’язаннями</w:t>
      </w:r>
      <w:r w:rsidRPr="00D75986">
        <w:rPr>
          <w:color w:val="000000" w:themeColor="text1"/>
        </w:rPr>
        <w:t xml:space="preserve"> за договорами прямого страхування, </w:t>
      </w:r>
      <w:r w:rsidR="003323B6" w:rsidRPr="00D75986">
        <w:rPr>
          <w:color w:val="000000" w:themeColor="text1"/>
        </w:rPr>
        <w:t xml:space="preserve">за зобов’язаннями за </w:t>
      </w:r>
      <w:r w:rsidRPr="00D75986">
        <w:rPr>
          <w:color w:val="000000" w:themeColor="text1"/>
        </w:rPr>
        <w:t>договорами вхідного перестрахування</w:t>
      </w:r>
      <w:r w:rsidR="003323B6" w:rsidRPr="00D75986">
        <w:rPr>
          <w:color w:val="000000" w:themeColor="text1"/>
        </w:rPr>
        <w:t xml:space="preserve"> </w:t>
      </w:r>
      <w:r w:rsidR="003323B6" w:rsidRPr="00D75986">
        <w:rPr>
          <w:color w:val="000000" w:themeColor="text1"/>
          <w:lang w:val="ru-RU"/>
        </w:rPr>
        <w:t>[</w:t>
      </w:r>
      <w:r w:rsidR="003323B6" w:rsidRPr="00D75986">
        <w:rPr>
          <w:color w:val="000000" w:themeColor="text1"/>
        </w:rPr>
        <w:t>з урахуванням матеріальності (суттєвості)</w:t>
      </w:r>
      <w:r w:rsidR="003323B6" w:rsidRPr="00D75986">
        <w:rPr>
          <w:color w:val="000000" w:themeColor="text1"/>
          <w:lang w:val="ru-RU"/>
        </w:rPr>
        <w:t>]</w:t>
      </w:r>
      <w:r w:rsidRPr="00D75986">
        <w:rPr>
          <w:color w:val="000000" w:themeColor="text1"/>
        </w:rPr>
        <w:t xml:space="preserve"> та</w:t>
      </w:r>
      <w:r w:rsidR="003323B6" w:rsidRPr="00D75986">
        <w:rPr>
          <w:color w:val="000000" w:themeColor="text1"/>
        </w:rPr>
        <w:t xml:space="preserve"> за зобов’язаннями</w:t>
      </w:r>
      <w:r w:rsidRPr="00D75986">
        <w:rPr>
          <w:color w:val="000000" w:themeColor="text1"/>
        </w:rPr>
        <w:t xml:space="preserve"> </w:t>
      </w:r>
      <w:r w:rsidR="003323B6" w:rsidRPr="00D75986">
        <w:rPr>
          <w:color w:val="000000" w:themeColor="text1"/>
        </w:rPr>
        <w:t xml:space="preserve">за </w:t>
      </w:r>
      <w:r w:rsidRPr="00D75986">
        <w:rPr>
          <w:color w:val="000000" w:themeColor="text1"/>
        </w:rPr>
        <w:t xml:space="preserve">договорами вихідного перестрахування. </w:t>
      </w:r>
      <w:r w:rsidR="003323B6" w:rsidRPr="00D75986">
        <w:rPr>
          <w:color w:val="000000" w:themeColor="text1"/>
        </w:rPr>
        <w:lastRenderedPageBreak/>
        <w:t>Рівень матеріальності (суттєвості) вважається порушеним, якщо розмір отриманої премії за договорами вхідного перестрахування за останні 12 місяців перевищує 10% від розміру отриманих премій за таким портфелем договорів.</w:t>
      </w:r>
    </w:p>
    <w:p w14:paraId="1F76B31B"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27C1E575" w14:textId="11158E4E"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Страховик зобов’язаний розраховувати кожен із видів технічних резервів, визначених у пункті 9 глави 3 розділу І цього Положення, не рідше ніж один раз на квартал.</w:t>
      </w:r>
    </w:p>
    <w:p w14:paraId="548C7A64" w14:textId="77777777" w:rsidR="003E26A6" w:rsidRPr="00D75986" w:rsidRDefault="003E26A6" w:rsidP="0062715A">
      <w:pPr>
        <w:ind w:firstLine="567"/>
        <w:rPr>
          <w:color w:val="000000" w:themeColor="text1"/>
          <w:lang w:eastAsia="en-US"/>
        </w:rPr>
      </w:pPr>
    </w:p>
    <w:p w14:paraId="10228696" w14:textId="77777777" w:rsidR="00877F76" w:rsidRPr="00D75986" w:rsidRDefault="003E26A6" w:rsidP="00CA10FB">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Страховик формує технічні </w:t>
      </w:r>
      <w:r w:rsidRPr="00D75986">
        <w:rPr>
          <w:color w:val="000000" w:themeColor="text1"/>
          <w:shd w:val="clear" w:color="auto" w:fill="FFFFFF"/>
        </w:rPr>
        <w:t xml:space="preserve">резерви </w:t>
      </w:r>
      <w:r w:rsidRPr="00D75986">
        <w:rPr>
          <w:color w:val="000000" w:themeColor="text1"/>
          <w:lang w:eastAsia="en-US"/>
        </w:rPr>
        <w:t>на підставі обліку договорів (відомостей за договорами) і заявлених вимог з урахуванням вимог законодавства України та цього Положення.</w:t>
      </w:r>
      <w:r w:rsidR="00877F76" w:rsidRPr="00D75986">
        <w:rPr>
          <w:color w:val="000000" w:themeColor="text1"/>
          <w:lang w:eastAsia="en-US"/>
        </w:rPr>
        <w:t xml:space="preserve"> </w:t>
      </w:r>
    </w:p>
    <w:p w14:paraId="5CD48A82" w14:textId="0301014F" w:rsidR="003323B6" w:rsidRPr="00D75986" w:rsidRDefault="00877F76" w:rsidP="0062715A">
      <w:pPr>
        <w:shd w:val="clear" w:color="auto" w:fill="FFFFFF"/>
        <w:tabs>
          <w:tab w:val="left" w:pos="1134"/>
        </w:tabs>
        <w:ind w:firstLine="567"/>
        <w:contextualSpacing/>
        <w:rPr>
          <w:color w:val="000000" w:themeColor="text1"/>
        </w:rPr>
      </w:pPr>
      <w:r w:rsidRPr="00D75986">
        <w:rPr>
          <w:color w:val="000000" w:themeColor="text1"/>
        </w:rPr>
        <w:t xml:space="preserve">Страховик враховує в оцінці зобов’язань за когортою договорів усі майбутні грошові потоки в межах кожного договору </w:t>
      </w:r>
      <w:r w:rsidR="00996B61" w:rsidRPr="00D75986">
        <w:rPr>
          <w:color w:val="000000" w:themeColor="text1"/>
          <w:lang w:eastAsia="en-US"/>
        </w:rPr>
        <w:t xml:space="preserve">в </w:t>
      </w:r>
      <w:r w:rsidRPr="00D75986">
        <w:rPr>
          <w:color w:val="000000" w:themeColor="text1"/>
        </w:rPr>
        <w:t xml:space="preserve">складі когорти. </w:t>
      </w:r>
    </w:p>
    <w:p w14:paraId="4D086675" w14:textId="6FB89E41" w:rsidR="00877F76" w:rsidRPr="00D75986" w:rsidRDefault="00877F76" w:rsidP="0062715A">
      <w:pPr>
        <w:shd w:val="clear" w:color="auto" w:fill="FFFFFF"/>
        <w:tabs>
          <w:tab w:val="left" w:pos="1134"/>
        </w:tabs>
        <w:ind w:firstLine="567"/>
        <w:contextualSpacing/>
        <w:rPr>
          <w:color w:val="000000" w:themeColor="text1"/>
          <w:lang w:eastAsia="en-US"/>
        </w:rPr>
      </w:pPr>
      <w:r w:rsidRPr="00D75986">
        <w:rPr>
          <w:color w:val="000000" w:themeColor="text1"/>
        </w:rPr>
        <w:t xml:space="preserve">Страховик визначає перелік грошових потоків, які перебувають у межах договору, відповідно до </w:t>
      </w:r>
      <w:r w:rsidR="003323B6" w:rsidRPr="00D75986">
        <w:rPr>
          <w:color w:val="000000" w:themeColor="text1"/>
        </w:rPr>
        <w:t xml:space="preserve">Міжнародного стандарту фінансової звітності 17 </w:t>
      </w:r>
      <w:r w:rsidR="009465DC" w:rsidRPr="00D75986">
        <w:rPr>
          <w:color w:val="000000" w:themeColor="text1"/>
          <w:lang w:eastAsia="en-US"/>
        </w:rPr>
        <w:t>“</w:t>
      </w:r>
      <w:r w:rsidR="003323B6" w:rsidRPr="00D75986">
        <w:rPr>
          <w:color w:val="000000" w:themeColor="text1"/>
        </w:rPr>
        <w:t>Страхові контракти</w:t>
      </w:r>
      <w:r w:rsidR="009465DC" w:rsidRPr="00D75986">
        <w:rPr>
          <w:color w:val="000000" w:themeColor="text1"/>
          <w:lang w:eastAsia="en-US"/>
        </w:rPr>
        <w:t>”</w:t>
      </w:r>
      <w:r w:rsidR="003323B6" w:rsidRPr="00D75986">
        <w:rPr>
          <w:color w:val="000000" w:themeColor="text1"/>
        </w:rPr>
        <w:t xml:space="preserve"> (далі – МСФЗ 17).</w:t>
      </w:r>
    </w:p>
    <w:p w14:paraId="360C7761" w14:textId="77777777" w:rsidR="003E26A6" w:rsidRPr="00D75986" w:rsidRDefault="003E26A6" w:rsidP="0062715A">
      <w:pPr>
        <w:widowControl w:val="0"/>
        <w:shd w:val="clear" w:color="auto" w:fill="FFFFFF"/>
        <w:tabs>
          <w:tab w:val="left" w:pos="993"/>
          <w:tab w:val="left" w:pos="1134"/>
        </w:tabs>
        <w:ind w:firstLine="567"/>
        <w:rPr>
          <w:color w:val="000000" w:themeColor="text1"/>
          <w:lang w:val="ru-RU" w:eastAsia="en-US"/>
        </w:rPr>
      </w:pPr>
    </w:p>
    <w:p w14:paraId="174C88CD" w14:textId="77777777" w:rsidR="003E26A6" w:rsidRPr="00D75986" w:rsidRDefault="003E26A6" w:rsidP="0062715A">
      <w:pPr>
        <w:pStyle w:val="3"/>
        <w:numPr>
          <w:ilvl w:val="0"/>
          <w:numId w:val="3"/>
        </w:numPr>
        <w:ind w:left="0" w:firstLine="426"/>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Вимоги до якості даних</w:t>
      </w:r>
    </w:p>
    <w:p w14:paraId="6E28DBAA"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307FF5A1" w14:textId="7E7DF983" w:rsidR="003E26A6" w:rsidRPr="00D75986" w:rsidRDefault="003E26A6" w:rsidP="0062715A">
      <w:pPr>
        <w:numPr>
          <w:ilvl w:val="0"/>
          <w:numId w:val="1"/>
        </w:numPr>
        <w:shd w:val="clear" w:color="auto" w:fill="FFFFFF"/>
        <w:tabs>
          <w:tab w:val="left" w:pos="1134"/>
        </w:tabs>
        <w:ind w:left="0" w:firstLine="567"/>
        <w:contextualSpacing/>
        <w:rPr>
          <w:color w:val="000000" w:themeColor="text1"/>
          <w:shd w:val="clear" w:color="auto" w:fill="FFFFFF"/>
        </w:rPr>
      </w:pPr>
      <w:r w:rsidRPr="00D75986">
        <w:rPr>
          <w:color w:val="000000" w:themeColor="text1"/>
        </w:rPr>
        <w:t>Дані, що використовуються для розрахунку технічних резервів,</w:t>
      </w:r>
      <w:r w:rsidRPr="00D75986">
        <w:rPr>
          <w:color w:val="000000" w:themeColor="text1"/>
          <w:lang w:eastAsia="en-US"/>
        </w:rPr>
        <w:t xml:space="preserve"> повинні бути достовірними, повними, точними та відповідними згідно з пунктами 14–17 глави 4 розділу І цього Положення. </w:t>
      </w:r>
      <w:r w:rsidRPr="00D75986">
        <w:rPr>
          <w:color w:val="000000" w:themeColor="text1"/>
        </w:rPr>
        <w:t xml:space="preserve">Страховик зобов’язаний вести облік, а також забезпечити доступ до даних (передавання даних), що </w:t>
      </w:r>
      <w:r w:rsidR="00BF1B54" w:rsidRPr="00D75986">
        <w:rPr>
          <w:color w:val="000000" w:themeColor="text1"/>
        </w:rPr>
        <w:t xml:space="preserve">потрібні </w:t>
      </w:r>
      <w:r w:rsidRPr="00D75986">
        <w:rPr>
          <w:color w:val="000000" w:themeColor="text1"/>
        </w:rPr>
        <w:t>для формування технічних резервів та відповідають вимогам, установленим у цьому Положенні,</w:t>
      </w:r>
      <w:r w:rsidRPr="00D75986">
        <w:rPr>
          <w:color w:val="000000" w:themeColor="text1"/>
          <w:shd w:val="clear" w:color="auto" w:fill="FFFFFF"/>
        </w:rPr>
        <w:t xml:space="preserve"> відповідальному актуарію цього страховика.</w:t>
      </w:r>
    </w:p>
    <w:p w14:paraId="37FEF87B" w14:textId="77777777" w:rsidR="003E26A6" w:rsidRPr="00D75986" w:rsidRDefault="003E26A6" w:rsidP="0062715A">
      <w:pPr>
        <w:shd w:val="clear" w:color="auto" w:fill="FFFFFF"/>
        <w:tabs>
          <w:tab w:val="left" w:pos="1134"/>
        </w:tabs>
        <w:ind w:firstLine="567"/>
        <w:contextualSpacing/>
        <w:rPr>
          <w:color w:val="000000" w:themeColor="text1"/>
          <w:shd w:val="clear" w:color="auto" w:fill="FFFFFF"/>
        </w:rPr>
      </w:pPr>
    </w:p>
    <w:p w14:paraId="4B8F5C1A" w14:textId="6669FE56"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Дані є достовірними, якщо страховик може довести їх достовірність, </w:t>
      </w:r>
      <w:r w:rsidR="00896137" w:rsidRPr="00D75986">
        <w:rPr>
          <w:color w:val="000000" w:themeColor="text1"/>
          <w:lang w:eastAsia="en-US"/>
        </w:rPr>
        <w:t>ураховуючи</w:t>
      </w:r>
      <w:r w:rsidRPr="00D75986">
        <w:rPr>
          <w:color w:val="000000" w:themeColor="text1"/>
          <w:lang w:eastAsia="en-US"/>
        </w:rPr>
        <w:t xml:space="preserve"> послідовність та об’єктивність цих даних, надійність джерела </w:t>
      </w:r>
      <w:r w:rsidR="00896137" w:rsidRPr="00D75986">
        <w:rPr>
          <w:color w:val="000000" w:themeColor="text1"/>
          <w:lang w:eastAsia="en-US"/>
        </w:rPr>
        <w:t xml:space="preserve">їх </w:t>
      </w:r>
      <w:r w:rsidRPr="00D75986">
        <w:rPr>
          <w:color w:val="000000" w:themeColor="text1"/>
          <w:lang w:eastAsia="en-US"/>
        </w:rPr>
        <w:t>отримання та прозорість способу, у який дані генеруються та обробляються.</w:t>
      </w:r>
    </w:p>
    <w:p w14:paraId="55CD2DFB"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3B69DC89"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Дані, що використовуються під час розрахунку технічних резервів, є повними за умови, що вони відповідають одночасно таким умовам:</w:t>
      </w:r>
    </w:p>
    <w:p w14:paraId="673E5241"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5CE66353" w14:textId="0B4F178A" w:rsidR="003E26A6" w:rsidRPr="00D75986" w:rsidRDefault="003E26A6" w:rsidP="0062715A">
      <w:pPr>
        <w:numPr>
          <w:ilvl w:val="0"/>
          <w:numId w:val="7"/>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включають достатню</w:t>
      </w:r>
      <w:r w:rsidRPr="00D75986">
        <w:rPr>
          <w:color w:val="000000" w:themeColor="text1"/>
          <w:lang w:val="ru-RU" w:eastAsia="en-US"/>
        </w:rPr>
        <w:t xml:space="preserve"> </w:t>
      </w:r>
      <w:proofErr w:type="spellStart"/>
      <w:r w:rsidRPr="00D75986">
        <w:rPr>
          <w:color w:val="000000" w:themeColor="text1"/>
          <w:lang w:val="ru-RU" w:eastAsia="en-US"/>
        </w:rPr>
        <w:t>попередню</w:t>
      </w:r>
      <w:proofErr w:type="spellEnd"/>
      <w:r w:rsidRPr="00D75986">
        <w:rPr>
          <w:color w:val="000000" w:themeColor="text1"/>
          <w:lang w:eastAsia="en-US"/>
        </w:rPr>
        <w:t xml:space="preserve"> (історичну) інформацію для оцін</w:t>
      </w:r>
      <w:r w:rsidR="00425E66" w:rsidRPr="00D75986">
        <w:rPr>
          <w:color w:val="000000" w:themeColor="text1"/>
          <w:lang w:eastAsia="en-US"/>
        </w:rPr>
        <w:t>ювання</w:t>
      </w:r>
      <w:r w:rsidRPr="00D75986">
        <w:rPr>
          <w:color w:val="000000" w:themeColor="text1"/>
          <w:lang w:eastAsia="en-US"/>
        </w:rPr>
        <w:t xml:space="preserve"> характеристик основних ризиків та виявлення тенденцій щодо ризиків.</w:t>
      </w:r>
    </w:p>
    <w:p w14:paraId="0D7D4D95" w14:textId="5AE66583"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 xml:space="preserve">Достатньо тривалий період спостережень є необхідним для виявлення відповідних тенденцій або циклів даних. Страховик повинен мати </w:t>
      </w:r>
      <w:r w:rsidRPr="00D75986">
        <w:rPr>
          <w:color w:val="000000" w:themeColor="text1"/>
        </w:rPr>
        <w:t>достатньо даних</w:t>
      </w:r>
      <w:r w:rsidRPr="00D75986">
        <w:rPr>
          <w:color w:val="000000" w:themeColor="text1"/>
          <w:lang w:eastAsia="en-US"/>
        </w:rPr>
        <w:t xml:space="preserve"> для розрахунку технічних резервів, включаючи понесені витрати</w:t>
      </w:r>
      <w:r w:rsidR="0007453F" w:rsidRPr="00D75986">
        <w:rPr>
          <w:color w:val="000000" w:themeColor="text1"/>
          <w:lang w:eastAsia="en-US"/>
        </w:rPr>
        <w:t xml:space="preserve">. </w:t>
      </w:r>
      <w:r w:rsidR="0007453F" w:rsidRPr="00D75986">
        <w:rPr>
          <w:color w:val="000000" w:themeColor="text1"/>
        </w:rPr>
        <w:t xml:space="preserve">Страховик визначає достатньо тривалий період спостережень у Політиці, який </w:t>
      </w:r>
      <w:r w:rsidR="008A7F08" w:rsidRPr="00D75986">
        <w:rPr>
          <w:color w:val="000000" w:themeColor="text1"/>
          <w:lang w:eastAsia="en-US"/>
        </w:rPr>
        <w:t>водночас</w:t>
      </w:r>
      <w:r w:rsidR="0007453F" w:rsidRPr="00D75986">
        <w:rPr>
          <w:color w:val="000000" w:themeColor="text1"/>
        </w:rPr>
        <w:t xml:space="preserve"> не може бути меншим, </w:t>
      </w:r>
      <w:r w:rsidR="00D3257D" w:rsidRPr="00D75986">
        <w:rPr>
          <w:color w:val="000000" w:themeColor="text1"/>
        </w:rPr>
        <w:t xml:space="preserve">ніж </w:t>
      </w:r>
      <w:r w:rsidR="002460A8" w:rsidRPr="00D75986">
        <w:rPr>
          <w:color w:val="000000" w:themeColor="text1"/>
          <w:lang w:eastAsia="en-US"/>
        </w:rPr>
        <w:t xml:space="preserve">вісім </w:t>
      </w:r>
      <w:r w:rsidR="00D3257D" w:rsidRPr="00D75986">
        <w:rPr>
          <w:color w:val="000000" w:themeColor="text1"/>
        </w:rPr>
        <w:t>останніх кварталів, що передують даті проведення розрахунку</w:t>
      </w:r>
      <w:r w:rsidRPr="00D75986">
        <w:rPr>
          <w:color w:val="000000" w:themeColor="text1"/>
          <w:lang w:eastAsia="en-US"/>
        </w:rPr>
        <w:t>;</w:t>
      </w:r>
    </w:p>
    <w:p w14:paraId="1B160C39"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37DF97F0" w14:textId="53D13A84" w:rsidR="003E26A6" w:rsidRPr="00D75986" w:rsidRDefault="003E26A6" w:rsidP="0062715A">
      <w:pPr>
        <w:numPr>
          <w:ilvl w:val="0"/>
          <w:numId w:val="7"/>
        </w:numPr>
        <w:shd w:val="clear" w:color="auto" w:fill="FFFFFF"/>
        <w:tabs>
          <w:tab w:val="left" w:pos="1134"/>
        </w:tabs>
        <w:ind w:left="0" w:firstLine="567"/>
        <w:contextualSpacing/>
        <w:rPr>
          <w:color w:val="000000" w:themeColor="text1"/>
          <w:lang w:eastAsia="en-US"/>
        </w:rPr>
      </w:pPr>
      <w:r w:rsidRPr="00D75986">
        <w:rPr>
          <w:color w:val="000000" w:themeColor="text1"/>
        </w:rPr>
        <w:lastRenderedPageBreak/>
        <w:t>містять усю необхідну інформацію щодо всіх укладених договорів за відповідним класом страхування</w:t>
      </w:r>
      <w:r w:rsidR="003323B6" w:rsidRPr="00D75986">
        <w:rPr>
          <w:color w:val="000000" w:themeColor="text1"/>
        </w:rPr>
        <w:t xml:space="preserve"> / лінією бізнесу (залежно від застосованих підходів до андерайтингу)</w:t>
      </w:r>
      <w:r w:rsidRPr="00D75986">
        <w:rPr>
          <w:color w:val="000000" w:themeColor="text1"/>
        </w:rPr>
        <w:t xml:space="preserve">, </w:t>
      </w:r>
      <w:r w:rsidR="00896137" w:rsidRPr="00D75986">
        <w:rPr>
          <w:color w:val="000000" w:themeColor="text1"/>
        </w:rPr>
        <w:t xml:space="preserve">потрібну </w:t>
      </w:r>
      <w:r w:rsidRPr="00D75986">
        <w:rPr>
          <w:color w:val="000000" w:themeColor="text1"/>
        </w:rPr>
        <w:t xml:space="preserve">страховику для розрахунку технічних резервів. </w:t>
      </w:r>
      <w:r w:rsidRPr="00D75986">
        <w:rPr>
          <w:color w:val="000000" w:themeColor="text1"/>
          <w:lang w:eastAsia="en-US"/>
        </w:rPr>
        <w:t>Страховик не може виключити під час розрахунку технічних резервів будь-які відповідні дані без обґрунтування.</w:t>
      </w:r>
    </w:p>
    <w:p w14:paraId="17D492A1" w14:textId="77777777" w:rsidR="003E26A6" w:rsidRPr="00D75986" w:rsidRDefault="003E26A6" w:rsidP="0062715A">
      <w:pPr>
        <w:shd w:val="clear" w:color="auto" w:fill="FFFFFF"/>
        <w:tabs>
          <w:tab w:val="left" w:pos="1134"/>
          <w:tab w:val="left" w:pos="1276"/>
        </w:tabs>
        <w:ind w:firstLine="567"/>
        <w:contextualSpacing/>
        <w:rPr>
          <w:color w:val="000000" w:themeColor="text1"/>
          <w:lang w:val="ru-RU" w:eastAsia="en-US"/>
        </w:rPr>
      </w:pPr>
    </w:p>
    <w:p w14:paraId="5109E60E" w14:textId="77777777" w:rsidR="003E26A6" w:rsidRPr="00D75986" w:rsidRDefault="003E26A6" w:rsidP="0062715A">
      <w:pPr>
        <w:numPr>
          <w:ilvl w:val="0"/>
          <w:numId w:val="1"/>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Дані, що використовуються під час розрахунку технічних резервів, є точними, якщо вони відповідають одночасно таким умовам:</w:t>
      </w:r>
    </w:p>
    <w:p w14:paraId="03CB9070"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3370DB00" w14:textId="77777777" w:rsidR="003E26A6" w:rsidRPr="00D75986" w:rsidRDefault="003E26A6" w:rsidP="0062715A">
      <w:pPr>
        <w:numPr>
          <w:ilvl w:val="0"/>
          <w:numId w:val="8"/>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дані не містять суттєвих помилок.</w:t>
      </w:r>
    </w:p>
    <w:p w14:paraId="0B8E5F54" w14:textId="1CBEB152"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r w:rsidRPr="00D75986">
        <w:rPr>
          <w:color w:val="000000" w:themeColor="text1"/>
          <w:lang w:eastAsia="en-US"/>
        </w:rPr>
        <w:t>Помилка або похибка під час розрахунку технічних резервів є суттєвою, якщо вона може вплинути на прийняття рішення або оцінку результату розрахунку користувачами, включаючи Національний банк;</w:t>
      </w:r>
    </w:p>
    <w:p w14:paraId="6FEBC233"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42861092" w14:textId="5AA568AF" w:rsidR="003E26A6" w:rsidRPr="00D75986" w:rsidRDefault="003E26A6" w:rsidP="0062715A">
      <w:pPr>
        <w:numPr>
          <w:ilvl w:val="0"/>
          <w:numId w:val="8"/>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дані з різних періодів, що використовуються для одн</w:t>
      </w:r>
      <w:r w:rsidR="0039564F" w:rsidRPr="00D75986">
        <w:rPr>
          <w:color w:val="000000" w:themeColor="text1"/>
          <w:lang w:eastAsia="en-US"/>
        </w:rPr>
        <w:t>ого</w:t>
      </w:r>
      <w:r w:rsidRPr="00D75986">
        <w:rPr>
          <w:color w:val="000000" w:themeColor="text1"/>
          <w:lang w:eastAsia="en-US"/>
        </w:rPr>
        <w:t xml:space="preserve"> </w:t>
      </w:r>
      <w:r w:rsidR="0039564F" w:rsidRPr="00D75986">
        <w:rPr>
          <w:color w:val="000000" w:themeColor="text1"/>
          <w:lang w:eastAsia="en-US"/>
        </w:rPr>
        <w:t>й</w:t>
      </w:r>
      <w:r w:rsidRPr="00D75986">
        <w:rPr>
          <w:color w:val="000000" w:themeColor="text1"/>
          <w:lang w:eastAsia="en-US"/>
        </w:rPr>
        <w:t xml:space="preserve"> </w:t>
      </w:r>
      <w:r w:rsidR="0039564F" w:rsidRPr="00D75986">
        <w:rPr>
          <w:color w:val="000000" w:themeColor="text1"/>
          <w:lang w:eastAsia="en-US"/>
        </w:rPr>
        <w:t>того самого</w:t>
      </w:r>
      <w:r w:rsidR="002E073A" w:rsidRPr="00D75986">
        <w:rPr>
          <w:color w:val="000000" w:themeColor="text1"/>
          <w:lang w:eastAsia="en-US"/>
        </w:rPr>
        <w:t xml:space="preserve"> </w:t>
      </w:r>
      <w:r w:rsidRPr="00D75986">
        <w:rPr>
          <w:color w:val="000000" w:themeColor="text1"/>
          <w:lang w:eastAsia="en-US"/>
        </w:rPr>
        <w:t>оцін</w:t>
      </w:r>
      <w:r w:rsidR="0039564F" w:rsidRPr="00D75986">
        <w:rPr>
          <w:color w:val="000000" w:themeColor="text1"/>
          <w:lang w:eastAsia="en-US"/>
        </w:rPr>
        <w:t>ювання</w:t>
      </w:r>
      <w:r w:rsidRPr="00D75986">
        <w:rPr>
          <w:color w:val="000000" w:themeColor="text1"/>
          <w:lang w:eastAsia="en-US"/>
        </w:rPr>
        <w:t xml:space="preserve"> узгоджуються між собою;</w:t>
      </w:r>
    </w:p>
    <w:p w14:paraId="2C367633"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40614F1B" w14:textId="16ADEFDF" w:rsidR="003E26A6" w:rsidRPr="00D75986" w:rsidRDefault="003E26A6" w:rsidP="0062715A">
      <w:pPr>
        <w:numPr>
          <w:ilvl w:val="0"/>
          <w:numId w:val="8"/>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дані фіксуються вчасно та відповідно до послідовності їх виникнення.</w:t>
      </w:r>
    </w:p>
    <w:p w14:paraId="70248AB5" w14:textId="77777777" w:rsidR="003E26A6" w:rsidRPr="00D75986" w:rsidRDefault="003E26A6" w:rsidP="0062715A">
      <w:pPr>
        <w:widowControl w:val="0"/>
        <w:shd w:val="clear" w:color="auto" w:fill="FFFFFF"/>
        <w:tabs>
          <w:tab w:val="left" w:pos="993"/>
          <w:tab w:val="left" w:pos="1134"/>
        </w:tabs>
        <w:ind w:firstLine="567"/>
        <w:rPr>
          <w:color w:val="000000" w:themeColor="text1"/>
          <w:lang w:eastAsia="en-US"/>
        </w:rPr>
      </w:pPr>
    </w:p>
    <w:p w14:paraId="44EA4208" w14:textId="77777777" w:rsidR="003E26A6" w:rsidRPr="00D75986" w:rsidRDefault="003E26A6" w:rsidP="0062715A">
      <w:pPr>
        <w:numPr>
          <w:ilvl w:val="0"/>
          <w:numId w:val="1"/>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Дані, що використовуються під час розрахунку технічних резервів, є відповідними, якщо вони відповідають одночасно таким умовам:</w:t>
      </w:r>
    </w:p>
    <w:p w14:paraId="69F4058B"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5185A121" w14:textId="6FBCDC06" w:rsidR="003E26A6" w:rsidRPr="00D75986" w:rsidRDefault="003E26A6" w:rsidP="0062715A">
      <w:pPr>
        <w:numPr>
          <w:ilvl w:val="0"/>
          <w:numId w:val="9"/>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дані узгоджуються з цілями, для яких </w:t>
      </w:r>
      <w:r w:rsidR="002E073A" w:rsidRPr="00D75986">
        <w:rPr>
          <w:color w:val="000000" w:themeColor="text1"/>
          <w:lang w:eastAsia="en-US"/>
        </w:rPr>
        <w:t xml:space="preserve">їх </w:t>
      </w:r>
      <w:r w:rsidRPr="00D75986">
        <w:rPr>
          <w:color w:val="000000" w:themeColor="text1"/>
          <w:lang w:eastAsia="en-US"/>
        </w:rPr>
        <w:t xml:space="preserve"> </w:t>
      </w:r>
      <w:r w:rsidR="009A27D9" w:rsidRPr="00D75986">
        <w:rPr>
          <w:color w:val="000000" w:themeColor="text1"/>
          <w:lang w:eastAsia="en-US"/>
        </w:rPr>
        <w:t>використову</w:t>
      </w:r>
      <w:r w:rsidR="002E073A" w:rsidRPr="00D75986">
        <w:rPr>
          <w:color w:val="000000" w:themeColor="text1"/>
          <w:lang w:eastAsia="en-US"/>
        </w:rPr>
        <w:t>є</w:t>
      </w:r>
      <w:r w:rsidR="009A27D9" w:rsidRPr="00D75986">
        <w:rPr>
          <w:color w:val="000000" w:themeColor="text1"/>
          <w:lang w:eastAsia="en-US"/>
        </w:rPr>
        <w:t xml:space="preserve"> </w:t>
      </w:r>
      <w:r w:rsidRPr="00D75986">
        <w:rPr>
          <w:color w:val="000000" w:themeColor="text1"/>
          <w:lang w:eastAsia="en-US"/>
        </w:rPr>
        <w:t>страховик;</w:t>
      </w:r>
    </w:p>
    <w:p w14:paraId="0E833D97"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5BDE9216" w14:textId="77777777" w:rsidR="003E26A6" w:rsidRPr="00D75986" w:rsidRDefault="003E26A6" w:rsidP="0062715A">
      <w:pPr>
        <w:numPr>
          <w:ilvl w:val="0"/>
          <w:numId w:val="9"/>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обсяг і характер даних забезпечують, щоб оцінки, зроблені під час розрахунку технічних резервів на основі цих даних, не містили суттєвих помилок або похибок в обсязі і характері даних;</w:t>
      </w:r>
    </w:p>
    <w:p w14:paraId="049733BB"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37A84954" w14:textId="77777777" w:rsidR="003E26A6" w:rsidRPr="00D75986" w:rsidRDefault="003E26A6" w:rsidP="0062715A">
      <w:pPr>
        <w:numPr>
          <w:ilvl w:val="0"/>
          <w:numId w:val="9"/>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дані узгоджуються з припущеннями, що лежать в основі методів, які застосовуються під час розрахунку технічних резервів;</w:t>
      </w:r>
    </w:p>
    <w:p w14:paraId="4E11DE6D"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1E8EDD4E" w14:textId="77777777" w:rsidR="003E26A6" w:rsidRPr="00D75986" w:rsidRDefault="003E26A6" w:rsidP="0062715A">
      <w:pPr>
        <w:numPr>
          <w:ilvl w:val="0"/>
          <w:numId w:val="9"/>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дані належним чином відображають ризики страховика, яким він піддається, та пов’язані з його зобов’язаннями за договорами;</w:t>
      </w:r>
    </w:p>
    <w:p w14:paraId="69CCCDC7"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70FF4054" w14:textId="3B51C1F9" w:rsidR="003E26A6" w:rsidRPr="00D75986" w:rsidRDefault="003E26A6" w:rsidP="0062715A">
      <w:pPr>
        <w:numPr>
          <w:ilvl w:val="0"/>
          <w:numId w:val="9"/>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дані зібрані, оброблені та застосовані в прозорий та структурований спосіб на основі задокументованого процесу, що включає: </w:t>
      </w:r>
    </w:p>
    <w:p w14:paraId="0B53CC15" w14:textId="4A8B4798"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 xml:space="preserve">визначення критеріїв якості даних та оцінку якості даних, </w:t>
      </w:r>
      <w:r w:rsidR="002E073A" w:rsidRPr="00D75986">
        <w:rPr>
          <w:color w:val="000000" w:themeColor="text1"/>
          <w:lang w:eastAsia="en-US"/>
        </w:rPr>
        <w:t>у</w:t>
      </w:r>
      <w:r w:rsidRPr="00D75986">
        <w:rPr>
          <w:color w:val="000000" w:themeColor="text1"/>
          <w:lang w:eastAsia="en-US"/>
        </w:rPr>
        <w:t>ключаючи конкретні якісні та кількісні стандарти для різних наборів даних;</w:t>
      </w:r>
    </w:p>
    <w:p w14:paraId="28C8F4F5" w14:textId="77777777"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використання та формулювання припущень, зроблених під час збору, обробки та застосування даних;</w:t>
      </w:r>
    </w:p>
    <w:p w14:paraId="406A1EBD" w14:textId="5C467FC3"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процес оновлення даних, включаючи частоту оновлення та обставини, що викликають додаткові оновлення;</w:t>
      </w:r>
    </w:p>
    <w:p w14:paraId="422A1A4B" w14:textId="77777777" w:rsidR="003E26A6" w:rsidRPr="00D75986" w:rsidRDefault="003E26A6" w:rsidP="0062715A">
      <w:pPr>
        <w:suppressAutoHyphens/>
        <w:autoSpaceDN w:val="0"/>
        <w:ind w:firstLine="567"/>
        <w:textAlignment w:val="baseline"/>
        <w:rPr>
          <w:color w:val="000000" w:themeColor="text1"/>
          <w:lang w:eastAsia="en-US"/>
        </w:rPr>
      </w:pPr>
    </w:p>
    <w:p w14:paraId="643F7CB8" w14:textId="17A04B1C" w:rsidR="003E26A6" w:rsidRPr="00D75986" w:rsidRDefault="003E26A6" w:rsidP="0062715A">
      <w:pPr>
        <w:numPr>
          <w:ilvl w:val="0"/>
          <w:numId w:val="9"/>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lastRenderedPageBreak/>
        <w:t xml:space="preserve">дані для розрахунку технічних резервів використовуються послідовно </w:t>
      </w:r>
      <w:r w:rsidR="002E073A" w:rsidRPr="00D75986">
        <w:rPr>
          <w:color w:val="000000" w:themeColor="text1"/>
          <w:lang w:eastAsia="en-US"/>
        </w:rPr>
        <w:t>за</w:t>
      </w:r>
      <w:r w:rsidRPr="00D75986">
        <w:rPr>
          <w:color w:val="000000" w:themeColor="text1"/>
          <w:lang w:eastAsia="en-US"/>
        </w:rPr>
        <w:t xml:space="preserve"> часом.</w:t>
      </w:r>
    </w:p>
    <w:p w14:paraId="72A09800"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15F42D31" w14:textId="242C9F28" w:rsidR="003E26A6" w:rsidRPr="00D75986" w:rsidRDefault="003E26A6" w:rsidP="0062715A">
      <w:pPr>
        <w:numPr>
          <w:ilvl w:val="0"/>
          <w:numId w:val="1"/>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 xml:space="preserve">Страховик має право застосовувати коригування попередніх (історичних) даних, якщо це </w:t>
      </w:r>
      <w:r w:rsidR="009C3C55" w:rsidRPr="00D75986">
        <w:rPr>
          <w:color w:val="000000" w:themeColor="text1"/>
          <w:lang w:eastAsia="en-US"/>
        </w:rPr>
        <w:t>потрібно для того</w:t>
      </w:r>
      <w:r w:rsidRPr="00D75986">
        <w:rPr>
          <w:color w:val="000000" w:themeColor="text1"/>
          <w:lang w:eastAsia="en-US"/>
        </w:rPr>
        <w:t xml:space="preserve">, щоб підвищити їхню достовірність або якість як вхідних даних для визначення надійніших оцінок технічних резервів та кращого узгодження їх із характеристиками страхового портфеля страховика, що розглядається, а також очікуваною динамікою ризиків. Страховик зобов’язаний </w:t>
      </w:r>
      <w:r w:rsidR="009C3C55" w:rsidRPr="00D75986">
        <w:rPr>
          <w:color w:val="000000" w:themeColor="text1"/>
          <w:lang w:eastAsia="en-US"/>
        </w:rPr>
        <w:t>в</w:t>
      </w:r>
      <w:r w:rsidRPr="00D75986">
        <w:rPr>
          <w:color w:val="000000" w:themeColor="text1"/>
          <w:lang w:eastAsia="en-US"/>
        </w:rPr>
        <w:t xml:space="preserve">раховувати невідповідність </w:t>
      </w:r>
      <w:r w:rsidR="009A27D9" w:rsidRPr="00D75986">
        <w:rPr>
          <w:color w:val="000000" w:themeColor="text1"/>
          <w:lang w:eastAsia="en-US"/>
        </w:rPr>
        <w:t>попередніх (</w:t>
      </w:r>
      <w:r w:rsidRPr="00D75986">
        <w:rPr>
          <w:color w:val="000000" w:themeColor="text1"/>
          <w:lang w:eastAsia="en-US"/>
        </w:rPr>
        <w:t>історичних</w:t>
      </w:r>
      <w:r w:rsidR="009A27D9" w:rsidRPr="00D75986">
        <w:rPr>
          <w:color w:val="000000" w:themeColor="text1"/>
          <w:lang w:eastAsia="en-US"/>
        </w:rPr>
        <w:t>)</w:t>
      </w:r>
      <w:r w:rsidRPr="00D75986">
        <w:rPr>
          <w:color w:val="000000" w:themeColor="text1"/>
          <w:lang w:eastAsia="en-US"/>
        </w:rPr>
        <w:t xml:space="preserve"> даних, що виникають унаслідок змін </w:t>
      </w:r>
      <w:r w:rsidR="009C3C55" w:rsidRPr="00D75986">
        <w:rPr>
          <w:color w:val="000000" w:themeColor="text1"/>
          <w:lang w:eastAsia="en-US"/>
        </w:rPr>
        <w:t xml:space="preserve">в </w:t>
      </w:r>
      <w:r w:rsidRPr="00D75986">
        <w:rPr>
          <w:color w:val="000000" w:themeColor="text1"/>
          <w:lang w:eastAsia="en-US"/>
        </w:rPr>
        <w:t xml:space="preserve">андерайтингу, адміністративних процедурах та процесах, змін </w:t>
      </w:r>
      <w:r w:rsidR="00A32284" w:rsidRPr="00D75986">
        <w:rPr>
          <w:color w:val="000000" w:themeColor="text1"/>
          <w:lang w:eastAsia="en-US"/>
        </w:rPr>
        <w:t xml:space="preserve">в </w:t>
      </w:r>
      <w:r w:rsidRPr="00D75986">
        <w:rPr>
          <w:color w:val="000000" w:themeColor="text1"/>
          <w:lang w:eastAsia="en-US"/>
        </w:rPr>
        <w:t>інформаційних системах або характеристиках ризиків, а також проаналізувати джерела отриманої інформації та вплив на них таких подій.</w:t>
      </w:r>
    </w:p>
    <w:p w14:paraId="53766793" w14:textId="5EE29839"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 xml:space="preserve">Перелік подій, що можуть вплинути на необхідність коригування історичних даних, </w:t>
      </w:r>
      <w:r w:rsidR="00F26716" w:rsidRPr="00D75986">
        <w:rPr>
          <w:color w:val="000000" w:themeColor="text1"/>
          <w:lang w:eastAsia="en-US"/>
        </w:rPr>
        <w:t xml:space="preserve">містить </w:t>
      </w:r>
      <w:r w:rsidRPr="00D75986">
        <w:rPr>
          <w:color w:val="000000" w:themeColor="text1"/>
          <w:lang w:eastAsia="en-US"/>
        </w:rPr>
        <w:t>такі випадки:</w:t>
      </w:r>
    </w:p>
    <w:p w14:paraId="007043C7"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6DE4E6CE" w14:textId="51C94E0E" w:rsidR="003E26A6" w:rsidRPr="00D75986" w:rsidRDefault="003E26A6" w:rsidP="0062715A">
      <w:pPr>
        <w:numPr>
          <w:ilvl w:val="0"/>
          <w:numId w:val="5"/>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незвичайно значна відмінність у даних у певний період порівняно з</w:t>
      </w:r>
      <w:r w:rsidR="00027F07" w:rsidRPr="00D75986">
        <w:rPr>
          <w:color w:val="000000" w:themeColor="text1"/>
          <w:lang w:eastAsia="en-US"/>
        </w:rPr>
        <w:t>і</w:t>
      </w:r>
      <w:r w:rsidRPr="00D75986">
        <w:rPr>
          <w:color w:val="000000" w:themeColor="text1"/>
          <w:lang w:eastAsia="en-US"/>
        </w:rPr>
        <w:t xml:space="preserve"> співставним періодом </w:t>
      </w:r>
      <w:r w:rsidR="00027F07" w:rsidRPr="00D75986">
        <w:rPr>
          <w:color w:val="000000" w:themeColor="text1"/>
          <w:lang w:eastAsia="en-US"/>
        </w:rPr>
        <w:t xml:space="preserve">у </w:t>
      </w:r>
      <w:r w:rsidRPr="00D75986">
        <w:rPr>
          <w:color w:val="000000" w:themeColor="text1"/>
          <w:lang w:eastAsia="en-US"/>
        </w:rPr>
        <w:t>минулому;</w:t>
      </w:r>
    </w:p>
    <w:p w14:paraId="017771EA"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5E59CD70" w14:textId="77777777" w:rsidR="003E26A6" w:rsidRPr="00D75986" w:rsidRDefault="003E26A6" w:rsidP="0062715A">
      <w:pPr>
        <w:numPr>
          <w:ilvl w:val="0"/>
          <w:numId w:val="5"/>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наслідки циклів вимог – сезонності їх виникнення;</w:t>
      </w:r>
    </w:p>
    <w:p w14:paraId="362B1AB4"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2EAC489A" w14:textId="32C453F1" w:rsidR="003E26A6" w:rsidRPr="00D75986" w:rsidRDefault="003E26A6" w:rsidP="0062715A">
      <w:pPr>
        <w:numPr>
          <w:ilvl w:val="0"/>
          <w:numId w:val="5"/>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вплив </w:t>
      </w:r>
      <w:r w:rsidR="00027F07" w:rsidRPr="00D75986">
        <w:rPr>
          <w:color w:val="000000" w:themeColor="text1"/>
          <w:lang w:eastAsia="en-US"/>
        </w:rPr>
        <w:t xml:space="preserve">подальших </w:t>
      </w:r>
      <w:r w:rsidRPr="00D75986">
        <w:rPr>
          <w:color w:val="000000" w:themeColor="text1"/>
          <w:lang w:eastAsia="en-US"/>
        </w:rPr>
        <w:t>очікуваних тенденцій;</w:t>
      </w:r>
    </w:p>
    <w:p w14:paraId="226A144A"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5A991447" w14:textId="77777777" w:rsidR="003E26A6" w:rsidRPr="00D75986" w:rsidRDefault="003E26A6" w:rsidP="0062715A">
      <w:pPr>
        <w:numPr>
          <w:ilvl w:val="0"/>
          <w:numId w:val="5"/>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зміни ризиків;</w:t>
      </w:r>
    </w:p>
    <w:p w14:paraId="3DABC6E1"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01F96C7A" w14:textId="77777777" w:rsidR="003E26A6" w:rsidRPr="00D75986" w:rsidRDefault="003E26A6" w:rsidP="0062715A">
      <w:pPr>
        <w:numPr>
          <w:ilvl w:val="0"/>
          <w:numId w:val="5"/>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зміни страхового покриття;</w:t>
      </w:r>
    </w:p>
    <w:p w14:paraId="58C3236A"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513281F6" w14:textId="77777777" w:rsidR="003E26A6" w:rsidRPr="00D75986" w:rsidRDefault="003E26A6" w:rsidP="0062715A">
      <w:pPr>
        <w:numPr>
          <w:ilvl w:val="0"/>
          <w:numId w:val="5"/>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зміни в договорах вихідного перестрахування;</w:t>
      </w:r>
    </w:p>
    <w:p w14:paraId="19B08CCA"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2515F3BB" w14:textId="77777777" w:rsidR="003E26A6" w:rsidRPr="00D75986" w:rsidRDefault="003E26A6" w:rsidP="0062715A">
      <w:pPr>
        <w:numPr>
          <w:ilvl w:val="0"/>
          <w:numId w:val="5"/>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виникнення значних або виняткових вимог.</w:t>
      </w:r>
    </w:p>
    <w:p w14:paraId="5634184F"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27958490" w14:textId="0C84B63A" w:rsidR="003E26A6" w:rsidRPr="00D75986" w:rsidRDefault="003E26A6" w:rsidP="0062715A">
      <w:pPr>
        <w:numPr>
          <w:ilvl w:val="0"/>
          <w:numId w:val="1"/>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 xml:space="preserve">Страховик зобов’язаний усунути неточності або невідповідність даних </w:t>
      </w:r>
      <w:r w:rsidRPr="00D75986">
        <w:rPr>
          <w:color w:val="000000" w:themeColor="text1"/>
        </w:rPr>
        <w:t xml:space="preserve">унаслідок виникнення операційних помилок </w:t>
      </w:r>
      <w:r w:rsidR="0007453F" w:rsidRPr="00D75986">
        <w:rPr>
          <w:color w:val="000000" w:themeColor="text1"/>
        </w:rPr>
        <w:t>до наступної звітної дати</w:t>
      </w:r>
      <w:r w:rsidRPr="00D75986">
        <w:rPr>
          <w:color w:val="000000" w:themeColor="text1"/>
        </w:rPr>
        <w:t>.</w:t>
      </w:r>
      <w:r w:rsidRPr="00D75986">
        <w:rPr>
          <w:color w:val="000000" w:themeColor="text1"/>
          <w:lang w:eastAsia="en-US"/>
        </w:rPr>
        <w:t xml:space="preserve"> </w:t>
      </w:r>
    </w:p>
    <w:p w14:paraId="2E0B5770"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04263656" w14:textId="4924DE09" w:rsidR="003E26A6" w:rsidRPr="00D75986" w:rsidRDefault="003E26A6" w:rsidP="0062715A">
      <w:pPr>
        <w:numPr>
          <w:ilvl w:val="0"/>
          <w:numId w:val="1"/>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Страховик зобов’язаний задокументувати всі вилучення</w:t>
      </w:r>
      <w:r w:rsidR="00310EA0" w:rsidRPr="00D75986">
        <w:t> </w:t>
      </w:r>
      <w:r w:rsidRPr="00D75986">
        <w:rPr>
          <w:color w:val="000000" w:themeColor="text1"/>
          <w:lang w:eastAsia="en-US"/>
        </w:rPr>
        <w:t>/</w:t>
      </w:r>
      <w:r w:rsidR="00310EA0" w:rsidRPr="00D75986">
        <w:rPr>
          <w:color w:val="000000" w:themeColor="text1"/>
          <w:lang w:eastAsia="en-US"/>
        </w:rPr>
        <w:t> </w:t>
      </w:r>
      <w:r w:rsidRPr="00D75986">
        <w:rPr>
          <w:color w:val="000000" w:themeColor="text1"/>
          <w:lang w:eastAsia="en-US"/>
        </w:rPr>
        <w:t xml:space="preserve">коригування даних та обґрунтувати їх відповідно </w:t>
      </w:r>
      <w:r w:rsidR="00310EA0" w:rsidRPr="00D75986">
        <w:rPr>
          <w:color w:val="000000" w:themeColor="text1"/>
          <w:lang w:eastAsia="en-US"/>
        </w:rPr>
        <w:t>до</w:t>
      </w:r>
      <w:r w:rsidRPr="00D75986">
        <w:rPr>
          <w:color w:val="000000" w:themeColor="text1"/>
          <w:lang w:eastAsia="en-US"/>
        </w:rPr>
        <w:t xml:space="preserve"> вимог законодавства України, що регулює здійснення </w:t>
      </w:r>
      <w:proofErr w:type="spellStart"/>
      <w:r w:rsidRPr="00D75986">
        <w:rPr>
          <w:color w:val="000000" w:themeColor="text1"/>
          <w:lang w:eastAsia="en-US"/>
        </w:rPr>
        <w:t>актуарної</w:t>
      </w:r>
      <w:proofErr w:type="spellEnd"/>
      <w:r w:rsidRPr="00D75986">
        <w:rPr>
          <w:color w:val="000000" w:themeColor="text1"/>
          <w:lang w:eastAsia="en-US"/>
        </w:rPr>
        <w:t xml:space="preserve"> функції страховика. </w:t>
      </w:r>
    </w:p>
    <w:p w14:paraId="48FF4221" w14:textId="77777777" w:rsidR="003E26A6" w:rsidRPr="00D75986" w:rsidRDefault="003E26A6" w:rsidP="0062715A">
      <w:pPr>
        <w:widowControl w:val="0"/>
        <w:shd w:val="clear" w:color="auto" w:fill="FFFFFF"/>
        <w:tabs>
          <w:tab w:val="left" w:pos="993"/>
          <w:tab w:val="left" w:pos="1134"/>
        </w:tabs>
        <w:ind w:firstLine="567"/>
        <w:rPr>
          <w:color w:val="000000" w:themeColor="text1"/>
          <w:lang w:eastAsia="en-US"/>
        </w:rPr>
      </w:pPr>
    </w:p>
    <w:p w14:paraId="0398D15F" w14:textId="2666DE81" w:rsidR="003E26A6" w:rsidRPr="00D75986" w:rsidRDefault="003E26A6" w:rsidP="0062715A">
      <w:pPr>
        <w:numPr>
          <w:ilvl w:val="0"/>
          <w:numId w:val="1"/>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Страховик може використовувати дані із зовнішнього джерела за умови, що</w:t>
      </w:r>
      <w:r w:rsidR="00310EA0" w:rsidRPr="00D75986">
        <w:rPr>
          <w:color w:val="000000" w:themeColor="text1"/>
          <w:lang w:eastAsia="en-US"/>
        </w:rPr>
        <w:t>,</w:t>
      </w:r>
      <w:r w:rsidRPr="00D75986">
        <w:rPr>
          <w:color w:val="000000" w:themeColor="text1"/>
          <w:lang w:eastAsia="en-US"/>
        </w:rPr>
        <w:t xml:space="preserve"> крім виконання вимог, </w:t>
      </w:r>
      <w:r w:rsidR="003A6BDE" w:rsidRPr="00D75986">
        <w:rPr>
          <w:color w:val="000000" w:themeColor="text1"/>
          <w:lang w:eastAsia="en-US"/>
        </w:rPr>
        <w:t xml:space="preserve">зазначених </w:t>
      </w:r>
      <w:r w:rsidRPr="00D75986">
        <w:rPr>
          <w:color w:val="000000" w:themeColor="text1"/>
          <w:lang w:eastAsia="en-US"/>
        </w:rPr>
        <w:t>у главі 4 розділу І цього Положення, зовнішнє джерело відповідає принаймні двом із таких критеріїв:</w:t>
      </w:r>
    </w:p>
    <w:p w14:paraId="18A4D3C6"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065D177E" w14:textId="77777777" w:rsidR="003E26A6" w:rsidRPr="00D75986" w:rsidRDefault="003E26A6" w:rsidP="0062715A">
      <w:pPr>
        <w:numPr>
          <w:ilvl w:val="0"/>
          <w:numId w:val="10"/>
        </w:numPr>
        <w:shd w:val="clear" w:color="auto" w:fill="FFFFFF"/>
        <w:tabs>
          <w:tab w:val="left" w:pos="993"/>
        </w:tabs>
        <w:ind w:left="0" w:firstLine="567"/>
        <w:contextualSpacing/>
        <w:rPr>
          <w:color w:val="000000" w:themeColor="text1"/>
          <w:lang w:eastAsia="en-US"/>
        </w:rPr>
      </w:pPr>
      <w:r w:rsidRPr="00D75986">
        <w:rPr>
          <w:color w:val="000000" w:themeColor="text1"/>
          <w:lang w:eastAsia="en-US"/>
        </w:rPr>
        <w:lastRenderedPageBreak/>
        <w:t>використання даних із зовнішнього джерела страховиком є доцільнішим, ніж використання даних, доступних із внутрішнього джерела;</w:t>
      </w:r>
    </w:p>
    <w:p w14:paraId="3C5AF7F8" w14:textId="77777777" w:rsidR="003E26A6" w:rsidRPr="00D75986" w:rsidRDefault="003E26A6" w:rsidP="0062715A">
      <w:pPr>
        <w:shd w:val="clear" w:color="auto" w:fill="FFFFFF"/>
        <w:tabs>
          <w:tab w:val="left" w:pos="993"/>
        </w:tabs>
        <w:ind w:firstLine="567"/>
        <w:contextualSpacing/>
        <w:rPr>
          <w:color w:val="000000" w:themeColor="text1"/>
          <w:lang w:eastAsia="en-US"/>
        </w:rPr>
      </w:pPr>
    </w:p>
    <w:p w14:paraId="08E7AB9B" w14:textId="769077FC" w:rsidR="003E26A6" w:rsidRPr="00D75986" w:rsidRDefault="003E26A6" w:rsidP="0062715A">
      <w:pPr>
        <w:numPr>
          <w:ilvl w:val="0"/>
          <w:numId w:val="10"/>
        </w:numPr>
        <w:shd w:val="clear" w:color="auto" w:fill="FFFFFF"/>
        <w:tabs>
          <w:tab w:val="left" w:pos="993"/>
        </w:tabs>
        <w:ind w:left="0" w:firstLine="567"/>
        <w:contextualSpacing/>
        <w:rPr>
          <w:color w:val="000000" w:themeColor="text1"/>
          <w:lang w:eastAsia="en-US"/>
        </w:rPr>
      </w:pPr>
      <w:r w:rsidRPr="00D75986">
        <w:rPr>
          <w:color w:val="000000" w:themeColor="text1"/>
          <w:lang w:eastAsia="en-US"/>
        </w:rPr>
        <w:t>страховик підтвердив (включаючи інформацію з офіційних джерел) походження даних із зовнішнього джерела та припущення або методології, що використовуються таким джерелом для зб</w:t>
      </w:r>
      <w:r w:rsidR="00310EA0" w:rsidRPr="00D75986">
        <w:rPr>
          <w:color w:val="000000" w:themeColor="text1"/>
          <w:lang w:eastAsia="en-US"/>
        </w:rPr>
        <w:t>ирання</w:t>
      </w:r>
      <w:r w:rsidRPr="00D75986">
        <w:rPr>
          <w:color w:val="000000" w:themeColor="text1"/>
          <w:lang w:eastAsia="en-US"/>
        </w:rPr>
        <w:t xml:space="preserve"> та оброб</w:t>
      </w:r>
      <w:r w:rsidR="00310EA0" w:rsidRPr="00D75986">
        <w:rPr>
          <w:color w:val="000000" w:themeColor="text1"/>
          <w:lang w:eastAsia="en-US"/>
        </w:rPr>
        <w:t>лення</w:t>
      </w:r>
      <w:r w:rsidRPr="00D75986">
        <w:rPr>
          <w:color w:val="000000" w:themeColor="text1"/>
          <w:lang w:eastAsia="en-US"/>
        </w:rPr>
        <w:t xml:space="preserve"> цих даних;</w:t>
      </w:r>
    </w:p>
    <w:p w14:paraId="3AAF09DD" w14:textId="77777777" w:rsidR="003E26A6" w:rsidRPr="00D75986" w:rsidRDefault="003E26A6" w:rsidP="0062715A">
      <w:pPr>
        <w:shd w:val="clear" w:color="auto" w:fill="FFFFFF"/>
        <w:tabs>
          <w:tab w:val="left" w:pos="993"/>
        </w:tabs>
        <w:ind w:firstLine="567"/>
        <w:contextualSpacing/>
        <w:rPr>
          <w:color w:val="000000" w:themeColor="text1"/>
          <w:lang w:eastAsia="en-US"/>
        </w:rPr>
      </w:pPr>
    </w:p>
    <w:p w14:paraId="681A31BC" w14:textId="1F57E7C0" w:rsidR="003E26A6" w:rsidRPr="00D75986" w:rsidRDefault="003E26A6" w:rsidP="0062715A">
      <w:pPr>
        <w:numPr>
          <w:ilvl w:val="0"/>
          <w:numId w:val="10"/>
        </w:numPr>
        <w:shd w:val="clear" w:color="auto" w:fill="FFFFFF"/>
        <w:tabs>
          <w:tab w:val="left" w:pos="993"/>
        </w:tabs>
        <w:ind w:left="0" w:firstLine="567"/>
        <w:contextualSpacing/>
        <w:rPr>
          <w:color w:val="000000" w:themeColor="text1"/>
          <w:lang w:eastAsia="en-US"/>
        </w:rPr>
      </w:pPr>
      <w:r w:rsidRPr="00D75986">
        <w:rPr>
          <w:color w:val="000000" w:themeColor="text1"/>
          <w:lang w:eastAsia="en-US"/>
        </w:rPr>
        <w:t xml:space="preserve">у страховика є можливість виявити тенденції даних із зовнішнього джерела, а також зміну припущень або методів збору та послідовність використання даних </w:t>
      </w:r>
      <w:r w:rsidR="00310EA0" w:rsidRPr="00D75986">
        <w:rPr>
          <w:color w:val="000000" w:themeColor="text1"/>
          <w:lang w:eastAsia="en-US"/>
        </w:rPr>
        <w:t xml:space="preserve">за </w:t>
      </w:r>
      <w:r w:rsidRPr="00D75986">
        <w:rPr>
          <w:color w:val="000000" w:themeColor="text1"/>
          <w:lang w:eastAsia="en-US"/>
        </w:rPr>
        <w:t>часом;</w:t>
      </w:r>
    </w:p>
    <w:p w14:paraId="4FF2D9F4" w14:textId="77777777" w:rsidR="003E26A6" w:rsidRPr="00D75986" w:rsidRDefault="003E26A6" w:rsidP="0062715A">
      <w:pPr>
        <w:shd w:val="clear" w:color="auto" w:fill="FFFFFF"/>
        <w:tabs>
          <w:tab w:val="left" w:pos="993"/>
        </w:tabs>
        <w:ind w:firstLine="567"/>
        <w:contextualSpacing/>
        <w:rPr>
          <w:color w:val="000000" w:themeColor="text1"/>
          <w:lang w:eastAsia="en-US"/>
        </w:rPr>
      </w:pPr>
    </w:p>
    <w:p w14:paraId="32A04B9F" w14:textId="77777777" w:rsidR="003E26A6" w:rsidRPr="00D75986" w:rsidRDefault="003E26A6" w:rsidP="0062715A">
      <w:pPr>
        <w:numPr>
          <w:ilvl w:val="0"/>
          <w:numId w:val="10"/>
        </w:numPr>
        <w:shd w:val="clear" w:color="auto" w:fill="FFFFFF"/>
        <w:tabs>
          <w:tab w:val="left" w:pos="993"/>
        </w:tabs>
        <w:ind w:left="0" w:firstLine="567"/>
        <w:contextualSpacing/>
        <w:rPr>
          <w:color w:val="000000" w:themeColor="text1"/>
          <w:lang w:eastAsia="en-US"/>
        </w:rPr>
      </w:pPr>
      <w:r w:rsidRPr="00D75986">
        <w:rPr>
          <w:color w:val="000000" w:themeColor="text1"/>
          <w:lang w:eastAsia="en-US"/>
        </w:rPr>
        <w:t xml:space="preserve">припущення та процедури, зазначені в підпунктах 2, 3 пункту 21 глави 4 розділу І </w:t>
      </w:r>
      <w:r w:rsidRPr="00D75986">
        <w:rPr>
          <w:color w:val="000000" w:themeColor="text1"/>
          <w:shd w:val="clear" w:color="auto" w:fill="FFFFFF"/>
        </w:rPr>
        <w:t>цього Положення</w:t>
      </w:r>
      <w:r w:rsidRPr="00D75986">
        <w:rPr>
          <w:color w:val="000000" w:themeColor="text1"/>
          <w:lang w:eastAsia="en-US"/>
        </w:rPr>
        <w:t>, відповідають характеристикам страхового портфеля страховика.</w:t>
      </w:r>
    </w:p>
    <w:p w14:paraId="4A81CE68"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r w:rsidRPr="00D75986">
        <w:rPr>
          <w:color w:val="000000" w:themeColor="text1"/>
          <w:lang w:eastAsia="en-US"/>
        </w:rPr>
        <w:t>Страховик самостійно приймає рішення про використання даних із зовнішнього джерела. Страховик у разі прийняття рішення про використання даних із зовнішнього джерела повинен задокументувати процес отримання та використання таких даних із обґрунтуванням:</w:t>
      </w:r>
    </w:p>
    <w:p w14:paraId="70D835BC" w14:textId="0A626521" w:rsidR="003E26A6" w:rsidRPr="00D75986" w:rsidRDefault="003E26A6" w:rsidP="0062715A">
      <w:pPr>
        <w:shd w:val="clear" w:color="auto" w:fill="FFFFFF"/>
        <w:tabs>
          <w:tab w:val="left" w:pos="1134"/>
          <w:tab w:val="left" w:pos="1276"/>
        </w:tabs>
        <w:ind w:firstLine="567"/>
        <w:contextualSpacing/>
        <w:rPr>
          <w:color w:val="000000" w:themeColor="text1"/>
          <w:lang w:val="ru-RU" w:eastAsia="en-US"/>
        </w:rPr>
      </w:pPr>
      <w:r w:rsidRPr="00D75986">
        <w:rPr>
          <w:color w:val="000000" w:themeColor="text1"/>
          <w:lang w:eastAsia="en-US"/>
        </w:rPr>
        <w:t>переваг використання даних із зовнішнього джерела над даними з внутрішнього джерела;</w:t>
      </w:r>
    </w:p>
    <w:p w14:paraId="319251DA" w14:textId="63C8433D"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r w:rsidRPr="00D75986">
        <w:rPr>
          <w:color w:val="000000" w:themeColor="text1"/>
          <w:lang w:eastAsia="en-US"/>
        </w:rPr>
        <w:t xml:space="preserve">підходів та критеріїв, за яких страховик матиме </w:t>
      </w:r>
      <w:r w:rsidR="00310EA0" w:rsidRPr="00D75986">
        <w:rPr>
          <w:color w:val="000000" w:themeColor="text1"/>
          <w:lang w:eastAsia="en-US"/>
        </w:rPr>
        <w:t xml:space="preserve">змогу </w:t>
      </w:r>
      <w:r w:rsidRPr="00D75986">
        <w:rPr>
          <w:color w:val="000000" w:themeColor="text1"/>
          <w:lang w:eastAsia="en-US"/>
        </w:rPr>
        <w:t>виявити тенденції даних із зовнішнього джерела, а також зміну припущень або методів зб</w:t>
      </w:r>
      <w:r w:rsidR="00310EA0" w:rsidRPr="00D75986">
        <w:rPr>
          <w:color w:val="000000" w:themeColor="text1"/>
          <w:lang w:eastAsia="en-US"/>
        </w:rPr>
        <w:t>ирання</w:t>
      </w:r>
      <w:r w:rsidRPr="00D75986">
        <w:rPr>
          <w:color w:val="000000" w:themeColor="text1"/>
          <w:lang w:eastAsia="en-US"/>
        </w:rPr>
        <w:t xml:space="preserve"> та послідовність використання даних з</w:t>
      </w:r>
      <w:r w:rsidR="00310EA0" w:rsidRPr="00D75986">
        <w:rPr>
          <w:color w:val="000000" w:themeColor="text1"/>
          <w:lang w:eastAsia="en-US"/>
        </w:rPr>
        <w:t>а</w:t>
      </w:r>
      <w:r w:rsidRPr="00D75986">
        <w:rPr>
          <w:color w:val="000000" w:themeColor="text1"/>
          <w:lang w:eastAsia="en-US"/>
        </w:rPr>
        <w:t xml:space="preserve"> часом.</w:t>
      </w:r>
    </w:p>
    <w:p w14:paraId="555AE90B"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1BAB2477" w14:textId="14C8705A" w:rsidR="003E26A6" w:rsidRPr="00D75986" w:rsidRDefault="003E26A6" w:rsidP="0062715A">
      <w:pPr>
        <w:numPr>
          <w:ilvl w:val="0"/>
          <w:numId w:val="1"/>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 xml:space="preserve">Страховик зобов’язаний задокументувати та описати здійснені ним обмеження даних (включаючи коригування, вилучення, зміну джерела даних), якщо такі дані не відповідають вимогам, визначеним у главі 4 розділу І цього Положення. Страховик зобов’язаний зафіксувати та зберегти дані належним чином перед </w:t>
      </w:r>
      <w:r w:rsidR="00310EA0" w:rsidRPr="00D75986">
        <w:rPr>
          <w:color w:val="000000" w:themeColor="text1"/>
          <w:lang w:eastAsia="en-US"/>
        </w:rPr>
        <w:t>у</w:t>
      </w:r>
      <w:r w:rsidRPr="00D75986">
        <w:rPr>
          <w:color w:val="000000" w:themeColor="text1"/>
          <w:lang w:eastAsia="en-US"/>
        </w:rPr>
        <w:t>несенням коригувань для усунення їхніх обмежень.</w:t>
      </w:r>
    </w:p>
    <w:p w14:paraId="0FA29810" w14:textId="4567C562"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r w:rsidRPr="00D75986">
        <w:rPr>
          <w:color w:val="000000" w:themeColor="text1"/>
          <w:lang w:eastAsia="en-US"/>
        </w:rPr>
        <w:t>Страховик зобов’язаний перевір</w:t>
      </w:r>
      <w:r w:rsidR="00310EA0" w:rsidRPr="00D75986">
        <w:rPr>
          <w:color w:val="000000" w:themeColor="text1"/>
          <w:lang w:eastAsia="en-US"/>
        </w:rPr>
        <w:t>яти</w:t>
      </w:r>
      <w:r w:rsidRPr="00D75986">
        <w:rPr>
          <w:color w:val="000000" w:themeColor="text1"/>
          <w:lang w:eastAsia="en-US"/>
        </w:rPr>
        <w:t xml:space="preserve"> повнот</w:t>
      </w:r>
      <w:r w:rsidR="00310EA0" w:rsidRPr="00D75986">
        <w:rPr>
          <w:color w:val="000000" w:themeColor="text1"/>
          <w:lang w:eastAsia="en-US"/>
        </w:rPr>
        <w:t>у</w:t>
      </w:r>
      <w:r w:rsidRPr="00D75986">
        <w:rPr>
          <w:color w:val="000000" w:themeColor="text1"/>
          <w:lang w:eastAsia="en-US"/>
        </w:rPr>
        <w:t>, точн</w:t>
      </w:r>
      <w:r w:rsidR="00310EA0" w:rsidRPr="00D75986">
        <w:rPr>
          <w:color w:val="000000" w:themeColor="text1"/>
          <w:lang w:eastAsia="en-US"/>
        </w:rPr>
        <w:t>ість</w:t>
      </w:r>
      <w:r w:rsidRPr="00D75986">
        <w:rPr>
          <w:color w:val="000000" w:themeColor="text1"/>
          <w:lang w:eastAsia="en-US"/>
        </w:rPr>
        <w:t>, відповідн</w:t>
      </w:r>
      <w:r w:rsidR="00310EA0" w:rsidRPr="00D75986">
        <w:rPr>
          <w:color w:val="000000" w:themeColor="text1"/>
          <w:lang w:eastAsia="en-US"/>
        </w:rPr>
        <w:t>ість</w:t>
      </w:r>
      <w:r w:rsidRPr="00D75986">
        <w:rPr>
          <w:color w:val="000000" w:themeColor="text1"/>
          <w:lang w:eastAsia="en-US"/>
        </w:rPr>
        <w:t>, адекватн</w:t>
      </w:r>
      <w:r w:rsidR="00310EA0" w:rsidRPr="00D75986">
        <w:rPr>
          <w:color w:val="000000" w:themeColor="text1"/>
          <w:lang w:eastAsia="en-US"/>
        </w:rPr>
        <w:t>ість</w:t>
      </w:r>
      <w:r w:rsidRPr="00D75986">
        <w:rPr>
          <w:color w:val="000000" w:themeColor="text1"/>
          <w:lang w:eastAsia="en-US"/>
        </w:rPr>
        <w:t xml:space="preserve"> та достовірн</w:t>
      </w:r>
      <w:r w:rsidR="00310EA0" w:rsidRPr="00D75986">
        <w:rPr>
          <w:color w:val="000000" w:themeColor="text1"/>
          <w:lang w:eastAsia="en-US"/>
        </w:rPr>
        <w:t>ість</w:t>
      </w:r>
      <w:r w:rsidRPr="00D75986">
        <w:rPr>
          <w:color w:val="000000" w:themeColor="text1"/>
          <w:lang w:eastAsia="en-US"/>
        </w:rPr>
        <w:t xml:space="preserve"> даних, що використовуються для розрахунку технічних резервів, не рідше ніж один раз на рік. </w:t>
      </w:r>
    </w:p>
    <w:p w14:paraId="6BB06571" w14:textId="77777777" w:rsidR="003E26A6" w:rsidRPr="00D75986" w:rsidRDefault="003E26A6" w:rsidP="0062715A">
      <w:pPr>
        <w:shd w:val="clear" w:color="auto" w:fill="FFFFFF"/>
        <w:tabs>
          <w:tab w:val="left" w:pos="1134"/>
          <w:tab w:val="left" w:pos="1276"/>
        </w:tabs>
        <w:ind w:firstLine="567"/>
        <w:contextualSpacing/>
        <w:rPr>
          <w:color w:val="000000" w:themeColor="text1"/>
          <w:lang w:eastAsia="en-US"/>
        </w:rPr>
      </w:pPr>
    </w:p>
    <w:p w14:paraId="693092C4" w14:textId="0FA4DA12" w:rsidR="003E26A6" w:rsidRPr="00D75986" w:rsidRDefault="003E26A6" w:rsidP="0062715A">
      <w:pPr>
        <w:numPr>
          <w:ilvl w:val="0"/>
          <w:numId w:val="1"/>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rPr>
        <w:t xml:space="preserve">Спрощення та наближення допускаються </w:t>
      </w:r>
      <w:r w:rsidR="00310EA0" w:rsidRPr="00D75986">
        <w:rPr>
          <w:color w:val="000000" w:themeColor="text1"/>
        </w:rPr>
        <w:t xml:space="preserve">під час </w:t>
      </w:r>
      <w:r w:rsidRPr="00D75986">
        <w:rPr>
          <w:color w:val="000000" w:themeColor="text1"/>
        </w:rPr>
        <w:t xml:space="preserve">розрахунку технічних резервів, якщо страховик має недостатні або невідповідні дані, щоб застосувати надійний </w:t>
      </w:r>
      <w:proofErr w:type="spellStart"/>
      <w:r w:rsidRPr="00D75986">
        <w:rPr>
          <w:color w:val="000000" w:themeColor="text1"/>
        </w:rPr>
        <w:t>актуарний</w:t>
      </w:r>
      <w:proofErr w:type="spellEnd"/>
      <w:r w:rsidRPr="00D75986">
        <w:rPr>
          <w:color w:val="000000" w:themeColor="text1"/>
        </w:rPr>
        <w:t xml:space="preserve"> метод, та може обґрунтувати</w:t>
      </w:r>
      <w:r w:rsidR="00310EA0" w:rsidRPr="00D75986">
        <w:rPr>
          <w:color w:val="000000" w:themeColor="text1"/>
        </w:rPr>
        <w:t xml:space="preserve"> те</w:t>
      </w:r>
      <w:r w:rsidRPr="00D75986">
        <w:rPr>
          <w:color w:val="000000" w:themeColor="text1"/>
        </w:rPr>
        <w:t xml:space="preserve">, що їхній вплив на результати розрахунку технічних резервів несуттєвий (у сумі за всіма застосованими спрощеннями та/або наближеннями не більше </w:t>
      </w:r>
      <w:r w:rsidR="0007453F" w:rsidRPr="00D75986">
        <w:rPr>
          <w:color w:val="000000" w:themeColor="text1"/>
        </w:rPr>
        <w:t>1</w:t>
      </w:r>
      <w:r w:rsidR="00866283" w:rsidRPr="00D75986">
        <w:rPr>
          <w:color w:val="000000" w:themeColor="text1"/>
        </w:rPr>
        <w:t>%</w:t>
      </w:r>
      <w:r w:rsidRPr="00D75986">
        <w:rPr>
          <w:color w:val="000000" w:themeColor="text1"/>
        </w:rPr>
        <w:t xml:space="preserve"> від суми технічних резервів, розрахованих до такого застосування спрощення та/або наближення)</w:t>
      </w:r>
      <w:r w:rsidR="0007453F" w:rsidRPr="00D75986">
        <w:rPr>
          <w:color w:val="000000" w:themeColor="text1"/>
        </w:rPr>
        <w:t>.</w:t>
      </w:r>
    </w:p>
    <w:p w14:paraId="39F08BBC" w14:textId="77777777" w:rsidR="003E26A6" w:rsidRPr="00D75986" w:rsidRDefault="003E26A6" w:rsidP="0062715A">
      <w:pPr>
        <w:shd w:val="clear" w:color="auto" w:fill="FFFFFF"/>
        <w:tabs>
          <w:tab w:val="left" w:pos="1134"/>
          <w:tab w:val="left" w:pos="1276"/>
        </w:tabs>
        <w:contextualSpacing/>
        <w:rPr>
          <w:color w:val="000000" w:themeColor="text1"/>
          <w:lang w:eastAsia="en-US"/>
        </w:rPr>
      </w:pPr>
    </w:p>
    <w:p w14:paraId="5C2D8A14" w14:textId="77777777" w:rsidR="003E26A6" w:rsidRPr="00D75986" w:rsidRDefault="003E26A6" w:rsidP="0062715A">
      <w:pPr>
        <w:numPr>
          <w:ilvl w:val="0"/>
          <w:numId w:val="1"/>
        </w:numPr>
        <w:shd w:val="clear" w:color="auto" w:fill="FFFFFF"/>
        <w:tabs>
          <w:tab w:val="left" w:pos="1134"/>
          <w:tab w:val="left" w:pos="1276"/>
        </w:tabs>
        <w:ind w:left="0" w:firstLine="567"/>
        <w:contextualSpacing/>
        <w:rPr>
          <w:color w:val="000000" w:themeColor="text1"/>
          <w:lang w:eastAsia="en-US"/>
        </w:rPr>
      </w:pPr>
      <w:r w:rsidRPr="00D75986">
        <w:rPr>
          <w:color w:val="000000" w:themeColor="text1"/>
          <w:lang w:eastAsia="en-US"/>
        </w:rPr>
        <w:t xml:space="preserve">Неточні або неповні дані не повинні погіршувати рівень точності технічних резервів. </w:t>
      </w:r>
    </w:p>
    <w:p w14:paraId="5A1718DA" w14:textId="77777777" w:rsidR="003E26A6" w:rsidRPr="00D75986" w:rsidRDefault="003E26A6" w:rsidP="0062715A">
      <w:pPr>
        <w:shd w:val="clear" w:color="auto" w:fill="FFFFFF"/>
        <w:ind w:firstLine="567"/>
        <w:jc w:val="center"/>
        <w:rPr>
          <w:color w:val="000000" w:themeColor="text1"/>
          <w:lang w:eastAsia="en-US"/>
        </w:rPr>
      </w:pPr>
    </w:p>
    <w:p w14:paraId="43213923" w14:textId="77777777" w:rsidR="003E26A6" w:rsidRPr="00D75986" w:rsidRDefault="003E26A6" w:rsidP="003E26A6">
      <w:pPr>
        <w:pStyle w:val="2"/>
        <w:numPr>
          <w:ilvl w:val="0"/>
          <w:numId w:val="2"/>
        </w:numPr>
        <w:tabs>
          <w:tab w:val="left" w:pos="851"/>
        </w:tabs>
        <w:spacing w:before="0"/>
        <w:ind w:left="714" w:hanging="357"/>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Агрегування договорів</w:t>
      </w:r>
    </w:p>
    <w:p w14:paraId="6C99DAAA" w14:textId="77777777" w:rsidR="003E26A6" w:rsidRPr="00D75986" w:rsidRDefault="003E26A6" w:rsidP="003E26A6">
      <w:pPr>
        <w:shd w:val="clear" w:color="auto" w:fill="FFFFFF"/>
        <w:tabs>
          <w:tab w:val="left" w:pos="709"/>
          <w:tab w:val="left" w:pos="1134"/>
        </w:tabs>
        <w:ind w:firstLine="709"/>
        <w:contextualSpacing/>
        <w:rPr>
          <w:color w:val="000000" w:themeColor="text1"/>
          <w:lang w:eastAsia="en-US"/>
        </w:rPr>
      </w:pPr>
    </w:p>
    <w:p w14:paraId="65669BA0" w14:textId="424E8D73" w:rsidR="003E26A6" w:rsidRPr="00D75986" w:rsidRDefault="003E26A6" w:rsidP="0062715A">
      <w:pPr>
        <w:pStyle w:val="3"/>
        <w:numPr>
          <w:ilvl w:val="0"/>
          <w:numId w:val="3"/>
        </w:numPr>
        <w:ind w:left="360" w:firstLine="360"/>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Страхові та нестрахові компоненти зобов’язань</w:t>
      </w:r>
      <w:r w:rsidR="002460A8" w:rsidRPr="00D75986">
        <w:rPr>
          <w:rFonts w:ascii="Times New Roman" w:hAnsi="Times New Roman"/>
          <w:bCs/>
          <w:color w:val="000000" w:themeColor="text1"/>
          <w:sz w:val="28"/>
          <w:szCs w:val="28"/>
          <w:lang w:eastAsia="en-US"/>
        </w:rPr>
        <w:t xml:space="preserve"> </w:t>
      </w:r>
      <w:r w:rsidRPr="00D75986">
        <w:rPr>
          <w:rFonts w:ascii="Times New Roman" w:hAnsi="Times New Roman"/>
          <w:bCs/>
          <w:color w:val="000000" w:themeColor="text1"/>
          <w:sz w:val="28"/>
          <w:szCs w:val="28"/>
          <w:lang w:eastAsia="en-US"/>
        </w:rPr>
        <w:t>страховика за договором</w:t>
      </w:r>
    </w:p>
    <w:p w14:paraId="2C6D2A4F" w14:textId="77777777" w:rsidR="003E26A6" w:rsidRPr="00D75986" w:rsidRDefault="003E26A6" w:rsidP="0062715A">
      <w:pPr>
        <w:ind w:firstLine="567"/>
        <w:rPr>
          <w:color w:val="000000" w:themeColor="text1"/>
        </w:rPr>
      </w:pPr>
    </w:p>
    <w:p w14:paraId="72FCE2BA"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Зобов’язання страховика за договором можуть складатися зі страхових та нестрахових компонентів. </w:t>
      </w:r>
    </w:p>
    <w:p w14:paraId="6A92E517"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206B965F" w14:textId="6E26C6E6"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lang w:eastAsia="en-US"/>
        </w:rPr>
        <w:t xml:space="preserve">Нестраховим компонентом зобов’язань страховика за договором </w:t>
      </w:r>
      <w:r w:rsidR="00DE6B2C" w:rsidRPr="00D75986">
        <w:rPr>
          <w:color w:val="000000" w:themeColor="text1"/>
          <w:lang w:eastAsia="en-US"/>
        </w:rPr>
        <w:br/>
      </w:r>
      <w:r w:rsidRPr="00D75986">
        <w:rPr>
          <w:color w:val="000000" w:themeColor="text1"/>
          <w:lang w:eastAsia="en-US"/>
        </w:rPr>
        <w:t xml:space="preserve">(далі – </w:t>
      </w:r>
      <w:r w:rsidRPr="00D75986">
        <w:rPr>
          <w:color w:val="000000" w:themeColor="text1"/>
        </w:rPr>
        <w:t>нестраховий компонент</w:t>
      </w:r>
      <w:r w:rsidRPr="00D75986">
        <w:rPr>
          <w:color w:val="000000" w:themeColor="text1"/>
          <w:lang w:eastAsia="en-US"/>
        </w:rPr>
        <w:t>) є зобов’язання страховика, що не відповідають ознакам страхового компонент</w:t>
      </w:r>
      <w:r w:rsidR="00DE6B2C" w:rsidRPr="00D75986">
        <w:rPr>
          <w:color w:val="000000" w:themeColor="text1"/>
          <w:lang w:eastAsia="en-US"/>
        </w:rPr>
        <w:t>а</w:t>
      </w:r>
      <w:r w:rsidRPr="00D75986">
        <w:rPr>
          <w:color w:val="000000" w:themeColor="text1"/>
          <w:lang w:eastAsia="en-US"/>
        </w:rPr>
        <w:t xml:space="preserve"> договору, визначен</w:t>
      </w:r>
      <w:r w:rsidR="00DE6B2C" w:rsidRPr="00D75986">
        <w:rPr>
          <w:color w:val="000000" w:themeColor="text1"/>
          <w:lang w:eastAsia="en-US"/>
        </w:rPr>
        <w:t>им</w:t>
      </w:r>
      <w:r w:rsidRPr="00D75986">
        <w:rPr>
          <w:color w:val="000000" w:themeColor="text1"/>
          <w:lang w:eastAsia="en-US"/>
        </w:rPr>
        <w:t xml:space="preserve"> у підпункті 3</w:t>
      </w:r>
      <w:r w:rsidR="009C2CE2" w:rsidRPr="00D75986">
        <w:rPr>
          <w:color w:val="000000" w:themeColor="text1"/>
          <w:lang w:eastAsia="en-US"/>
        </w:rPr>
        <w:t>8</w:t>
      </w:r>
      <w:r w:rsidRPr="00D75986">
        <w:rPr>
          <w:color w:val="000000" w:themeColor="text1"/>
          <w:lang w:eastAsia="en-US"/>
        </w:rPr>
        <w:t xml:space="preserve"> пункту </w:t>
      </w:r>
      <w:r w:rsidR="006231BA" w:rsidRPr="00D75986">
        <w:rPr>
          <w:color w:val="000000" w:themeColor="text1"/>
          <w:lang w:eastAsia="en-US"/>
        </w:rPr>
        <w:t>2</w:t>
      </w:r>
      <w:r w:rsidRPr="00D75986">
        <w:rPr>
          <w:color w:val="000000" w:themeColor="text1"/>
          <w:lang w:eastAsia="en-US"/>
        </w:rPr>
        <w:t xml:space="preserve"> глави 1 розділу І цього Положення. </w:t>
      </w:r>
    </w:p>
    <w:p w14:paraId="5A748D62" w14:textId="77777777" w:rsidR="003E26A6" w:rsidRPr="00D75986" w:rsidRDefault="003E26A6" w:rsidP="0062715A">
      <w:pPr>
        <w:shd w:val="clear" w:color="auto" w:fill="FFFFFF"/>
        <w:tabs>
          <w:tab w:val="left" w:pos="1134"/>
        </w:tabs>
        <w:ind w:firstLine="567"/>
        <w:contextualSpacing/>
        <w:rPr>
          <w:color w:val="000000" w:themeColor="text1"/>
        </w:rPr>
      </w:pPr>
    </w:p>
    <w:p w14:paraId="1BADFBD9" w14:textId="60A94ADB" w:rsidR="009A3473"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Страховик для цілей розрахунку технічних резервів відповідно до своєї облікової політики з урахуванням принципів, </w:t>
      </w:r>
      <w:r w:rsidR="00DE6B2C" w:rsidRPr="00D75986">
        <w:rPr>
          <w:color w:val="000000" w:themeColor="text1"/>
        </w:rPr>
        <w:t>у</w:t>
      </w:r>
      <w:r w:rsidRPr="00D75986">
        <w:rPr>
          <w:color w:val="000000" w:themeColor="text1"/>
        </w:rPr>
        <w:t>становлених МСФЗ 17</w:t>
      </w:r>
      <w:r w:rsidR="009A3473" w:rsidRPr="00D75986">
        <w:rPr>
          <w:color w:val="000000" w:themeColor="text1"/>
        </w:rPr>
        <w:t>:</w:t>
      </w:r>
    </w:p>
    <w:p w14:paraId="48EC226A" w14:textId="77777777" w:rsidR="009A3473" w:rsidRPr="00D75986" w:rsidRDefault="009A3473" w:rsidP="0062715A">
      <w:pPr>
        <w:pStyle w:val="af3"/>
        <w:ind w:left="0" w:firstLine="567"/>
        <w:rPr>
          <w:color w:val="000000" w:themeColor="text1"/>
        </w:rPr>
      </w:pPr>
    </w:p>
    <w:p w14:paraId="4F1CC020" w14:textId="04A53EFC" w:rsidR="009A3473" w:rsidRPr="00D75986" w:rsidRDefault="003E26A6" w:rsidP="0062715A">
      <w:pPr>
        <w:numPr>
          <w:ilvl w:val="1"/>
          <w:numId w:val="1"/>
        </w:numPr>
        <w:shd w:val="clear" w:color="auto" w:fill="FFFFFF"/>
        <w:tabs>
          <w:tab w:val="left" w:pos="1134"/>
        </w:tabs>
        <w:ind w:left="0" w:firstLine="567"/>
        <w:contextualSpacing/>
        <w:rPr>
          <w:color w:val="000000" w:themeColor="text1"/>
        </w:rPr>
      </w:pPr>
      <w:r w:rsidRPr="00D75986">
        <w:rPr>
          <w:color w:val="000000" w:themeColor="text1"/>
        </w:rPr>
        <w:t>визначає, чи є нестрахові компоненти відокремлюваними від зобов’язань за договором</w:t>
      </w:r>
      <w:r w:rsidR="009A3473" w:rsidRPr="00D75986">
        <w:rPr>
          <w:color w:val="000000" w:themeColor="text1"/>
        </w:rPr>
        <w:t>;</w:t>
      </w:r>
    </w:p>
    <w:p w14:paraId="554DCF6D" w14:textId="77777777" w:rsidR="009A3473" w:rsidRPr="00D75986" w:rsidRDefault="009A3473" w:rsidP="0062715A">
      <w:pPr>
        <w:shd w:val="clear" w:color="auto" w:fill="FFFFFF"/>
        <w:tabs>
          <w:tab w:val="left" w:pos="1134"/>
        </w:tabs>
        <w:ind w:firstLine="567"/>
        <w:contextualSpacing/>
        <w:rPr>
          <w:color w:val="000000" w:themeColor="text1"/>
        </w:rPr>
      </w:pPr>
    </w:p>
    <w:p w14:paraId="4460BE65" w14:textId="526E050A" w:rsidR="003E26A6" w:rsidRPr="00D75986" w:rsidRDefault="003E26A6" w:rsidP="0062715A">
      <w:pPr>
        <w:numPr>
          <w:ilvl w:val="1"/>
          <w:numId w:val="1"/>
        </w:numPr>
        <w:shd w:val="clear" w:color="auto" w:fill="FFFFFF"/>
        <w:tabs>
          <w:tab w:val="left" w:pos="1134"/>
        </w:tabs>
        <w:ind w:left="0" w:firstLine="567"/>
        <w:contextualSpacing/>
        <w:rPr>
          <w:color w:val="000000" w:themeColor="text1"/>
        </w:rPr>
      </w:pPr>
      <w:r w:rsidRPr="00D75986">
        <w:rPr>
          <w:color w:val="000000" w:themeColor="text1"/>
        </w:rPr>
        <w:t>відокремлює від зобов’язань за договором відокремлювані нестрахові компоненти.</w:t>
      </w:r>
    </w:p>
    <w:p w14:paraId="4E7501B5" w14:textId="77777777" w:rsidR="003E26A6" w:rsidRPr="00D75986" w:rsidRDefault="003E26A6" w:rsidP="0062715A">
      <w:pPr>
        <w:shd w:val="clear" w:color="auto" w:fill="FFFFFF"/>
        <w:tabs>
          <w:tab w:val="left" w:pos="1134"/>
        </w:tabs>
        <w:ind w:firstLine="567"/>
        <w:contextualSpacing/>
        <w:rPr>
          <w:color w:val="000000" w:themeColor="text1"/>
        </w:rPr>
      </w:pPr>
    </w:p>
    <w:p w14:paraId="79CF4E7F" w14:textId="59A9A393"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Страховик </w:t>
      </w:r>
      <w:r w:rsidR="006E0720" w:rsidRPr="00D75986">
        <w:rPr>
          <w:color w:val="000000" w:themeColor="text1"/>
          <w:lang w:eastAsia="en-US"/>
        </w:rPr>
        <w:t>оцінює технічні резерви</w:t>
      </w:r>
      <w:r w:rsidRPr="00D75986">
        <w:rPr>
          <w:color w:val="000000" w:themeColor="text1"/>
          <w:lang w:eastAsia="en-US"/>
        </w:rPr>
        <w:t xml:space="preserve"> за страховими та невідокремленими нестраховими компонентами відповідно до вимог цього Положення.</w:t>
      </w:r>
    </w:p>
    <w:p w14:paraId="210364DC" w14:textId="67DD4F98"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 xml:space="preserve">Страховик </w:t>
      </w:r>
      <w:r w:rsidR="00C646FF" w:rsidRPr="00D75986">
        <w:rPr>
          <w:color w:val="000000" w:themeColor="text1"/>
          <w:lang w:eastAsia="en-US"/>
        </w:rPr>
        <w:t>оцінює</w:t>
      </w:r>
      <w:r w:rsidRPr="00D75986">
        <w:rPr>
          <w:color w:val="000000" w:themeColor="text1"/>
          <w:lang w:eastAsia="en-US"/>
        </w:rPr>
        <w:t xml:space="preserve"> відокремлен</w:t>
      </w:r>
      <w:r w:rsidR="00C646FF" w:rsidRPr="00D75986">
        <w:rPr>
          <w:color w:val="000000" w:themeColor="text1"/>
          <w:lang w:eastAsia="en-US"/>
        </w:rPr>
        <w:t>і</w:t>
      </w:r>
      <w:r w:rsidRPr="00D75986">
        <w:rPr>
          <w:color w:val="000000" w:themeColor="text1"/>
          <w:lang w:eastAsia="en-US"/>
        </w:rPr>
        <w:t xml:space="preserve"> від зобов’язань страховика за договором нестрахов</w:t>
      </w:r>
      <w:r w:rsidR="00C646FF" w:rsidRPr="00D75986">
        <w:rPr>
          <w:color w:val="000000" w:themeColor="text1"/>
          <w:lang w:eastAsia="en-US"/>
        </w:rPr>
        <w:t>і</w:t>
      </w:r>
      <w:r w:rsidRPr="00D75986">
        <w:rPr>
          <w:color w:val="000000" w:themeColor="text1"/>
          <w:lang w:eastAsia="en-US"/>
        </w:rPr>
        <w:t xml:space="preserve"> компонент</w:t>
      </w:r>
      <w:r w:rsidR="00C646FF" w:rsidRPr="00D75986">
        <w:rPr>
          <w:color w:val="000000" w:themeColor="text1"/>
          <w:lang w:eastAsia="en-US"/>
        </w:rPr>
        <w:t>и</w:t>
      </w:r>
      <w:r w:rsidRPr="00D75986">
        <w:rPr>
          <w:color w:val="000000" w:themeColor="text1"/>
          <w:lang w:eastAsia="en-US"/>
        </w:rPr>
        <w:t xml:space="preserve"> відповідно до міжнародних стандартів фінансової звітності, дія яких поширюється на такі компоненти.</w:t>
      </w:r>
    </w:p>
    <w:p w14:paraId="1A41162E"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4DFC9669" w14:textId="77777777" w:rsidR="003E26A6" w:rsidRPr="00D75986" w:rsidRDefault="003E26A6" w:rsidP="003E26A6">
      <w:pPr>
        <w:pStyle w:val="3"/>
        <w:numPr>
          <w:ilvl w:val="0"/>
          <w:numId w:val="3"/>
        </w:numPr>
        <w:ind w:left="0" w:firstLine="360"/>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Групування договорів та розподіл ризиків за лініями бізнесу</w:t>
      </w:r>
    </w:p>
    <w:p w14:paraId="6E2320B8"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2BCE7F53" w14:textId="3E40E4ED" w:rsidR="00FD1215"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Страховик з метою коректно</w:t>
      </w:r>
      <w:r w:rsidR="005A709C" w:rsidRPr="00D75986">
        <w:rPr>
          <w:color w:val="000000" w:themeColor="text1"/>
          <w:lang w:eastAsia="en-US"/>
        </w:rPr>
        <w:t>го</w:t>
      </w:r>
      <w:r w:rsidRPr="00D75986">
        <w:rPr>
          <w:color w:val="000000" w:themeColor="text1"/>
          <w:lang w:eastAsia="en-US"/>
        </w:rPr>
        <w:t xml:space="preserve"> оцін</w:t>
      </w:r>
      <w:r w:rsidR="005A709C" w:rsidRPr="00D75986">
        <w:rPr>
          <w:color w:val="000000" w:themeColor="text1"/>
          <w:lang w:eastAsia="en-US"/>
        </w:rPr>
        <w:t>ювання</w:t>
      </w:r>
      <w:r w:rsidRPr="00D75986">
        <w:rPr>
          <w:color w:val="000000" w:themeColor="text1"/>
          <w:lang w:eastAsia="en-US"/>
        </w:rPr>
        <w:t xml:space="preserve"> зобов’язань та ідентифікації обтяжливих договорів</w:t>
      </w:r>
      <w:r w:rsidR="005A709C" w:rsidRPr="00D75986">
        <w:t> </w:t>
      </w:r>
      <w:r w:rsidRPr="00D75986">
        <w:rPr>
          <w:color w:val="000000" w:themeColor="text1"/>
          <w:lang w:eastAsia="en-US"/>
        </w:rPr>
        <w:t>/</w:t>
      </w:r>
      <w:r w:rsidR="005A709C" w:rsidRPr="00D75986">
        <w:rPr>
          <w:color w:val="000000" w:themeColor="text1"/>
          <w:lang w:eastAsia="en-US"/>
        </w:rPr>
        <w:t> </w:t>
      </w:r>
      <w:r w:rsidRPr="00D75986">
        <w:rPr>
          <w:color w:val="000000" w:themeColor="text1"/>
          <w:lang w:eastAsia="en-US"/>
        </w:rPr>
        <w:t xml:space="preserve">договорів, </w:t>
      </w:r>
      <w:r w:rsidR="005A709C" w:rsidRPr="00D75986">
        <w:rPr>
          <w:color w:val="000000" w:themeColor="text1"/>
          <w:lang w:eastAsia="en-US"/>
        </w:rPr>
        <w:t xml:space="preserve">під час </w:t>
      </w:r>
      <w:r w:rsidRPr="00D75986">
        <w:rPr>
          <w:color w:val="000000" w:themeColor="text1"/>
          <w:lang w:eastAsia="en-US"/>
        </w:rPr>
        <w:t>первісно</w:t>
      </w:r>
      <w:r w:rsidR="005A709C" w:rsidRPr="00D75986">
        <w:rPr>
          <w:color w:val="000000" w:themeColor="text1"/>
          <w:lang w:eastAsia="en-US"/>
        </w:rPr>
        <w:t>го</w:t>
      </w:r>
      <w:r w:rsidRPr="00D75986">
        <w:rPr>
          <w:color w:val="000000" w:themeColor="text1"/>
          <w:lang w:eastAsia="en-US"/>
        </w:rPr>
        <w:t xml:space="preserve"> визнанн</w:t>
      </w:r>
      <w:r w:rsidR="005A709C" w:rsidRPr="00D75986">
        <w:rPr>
          <w:color w:val="000000" w:themeColor="text1"/>
          <w:lang w:eastAsia="en-US"/>
        </w:rPr>
        <w:t>я</w:t>
      </w:r>
      <w:r w:rsidRPr="00D75986">
        <w:rPr>
          <w:color w:val="000000" w:themeColor="text1"/>
          <w:lang w:eastAsia="en-US"/>
        </w:rPr>
        <w:t xml:space="preserve"> яких страховик має чисте вибуття грошових коштів, здійснює групування договорів згідно з вимогами пунктів 30–3</w:t>
      </w:r>
      <w:r w:rsidR="00FD1215" w:rsidRPr="00D75986">
        <w:rPr>
          <w:color w:val="000000" w:themeColor="text1"/>
        </w:rPr>
        <w:t>6</w:t>
      </w:r>
      <w:r w:rsidRPr="00D75986">
        <w:rPr>
          <w:color w:val="000000" w:themeColor="text1"/>
          <w:lang w:eastAsia="en-US"/>
        </w:rPr>
        <w:t xml:space="preserve"> глави 6 розділу ІІ цього Положення з урахуванням особливостей, визначених у пункті 109 глави 18 розділу VI цього Положення для договорів вихідного перестрахування. </w:t>
      </w:r>
    </w:p>
    <w:p w14:paraId="44E69B25" w14:textId="0A1DFD89" w:rsidR="003E26A6" w:rsidRPr="00D75986" w:rsidRDefault="0007453F" w:rsidP="0062715A">
      <w:pPr>
        <w:shd w:val="clear" w:color="auto" w:fill="FFFFFF"/>
        <w:tabs>
          <w:tab w:val="left" w:pos="1134"/>
        </w:tabs>
        <w:ind w:firstLine="567"/>
        <w:contextualSpacing/>
        <w:rPr>
          <w:color w:val="000000" w:themeColor="text1"/>
          <w:lang w:eastAsia="en-US"/>
        </w:rPr>
      </w:pPr>
      <w:r w:rsidRPr="00D75986">
        <w:rPr>
          <w:color w:val="000000" w:themeColor="text1"/>
        </w:rPr>
        <w:t xml:space="preserve">Страховик має право прийняти рішення про здійснення групування договорів </w:t>
      </w:r>
      <w:r w:rsidR="0052364E" w:rsidRPr="00D75986">
        <w:rPr>
          <w:color w:val="000000" w:themeColor="text1"/>
        </w:rPr>
        <w:t xml:space="preserve">в </w:t>
      </w:r>
      <w:r w:rsidRPr="00D75986">
        <w:rPr>
          <w:color w:val="000000" w:themeColor="text1"/>
        </w:rPr>
        <w:t xml:space="preserve">іншому порядку, ніж </w:t>
      </w:r>
      <w:r w:rsidR="0052364E" w:rsidRPr="00D75986">
        <w:rPr>
          <w:color w:val="000000" w:themeColor="text1"/>
        </w:rPr>
        <w:t xml:space="preserve">визначено в </w:t>
      </w:r>
      <w:r w:rsidRPr="00D75986">
        <w:rPr>
          <w:color w:val="000000" w:themeColor="text1"/>
        </w:rPr>
        <w:t>пункта</w:t>
      </w:r>
      <w:r w:rsidR="0052364E" w:rsidRPr="00D75986">
        <w:rPr>
          <w:color w:val="000000" w:themeColor="text1"/>
        </w:rPr>
        <w:t>х</w:t>
      </w:r>
      <w:r w:rsidRPr="00D75986">
        <w:rPr>
          <w:color w:val="000000" w:themeColor="text1"/>
        </w:rPr>
        <w:t xml:space="preserve"> 33–36 глави 6 розділу ІІ цього Положення, якщо таке групування не суперечить принципам, встановленим МСФЗ 17.</w:t>
      </w:r>
      <w:r w:rsidR="009A6AD6" w:rsidRPr="00D75986">
        <w:rPr>
          <w:color w:val="000000" w:themeColor="text1"/>
        </w:rPr>
        <w:t xml:space="preserve"> </w:t>
      </w:r>
      <w:r w:rsidR="00DE540C" w:rsidRPr="00D75986">
        <w:rPr>
          <w:color w:val="000000" w:themeColor="text1"/>
          <w:lang w:eastAsia="en-US"/>
        </w:rPr>
        <w:t>Сукупність договорів у</w:t>
      </w:r>
      <w:r w:rsidRPr="00D75986">
        <w:rPr>
          <w:color w:val="000000" w:themeColor="text1"/>
        </w:rPr>
        <w:t xml:space="preserve"> разі прийняття страховиком такого рішення, на основі якої здійснюється формування технічних резервів, </w:t>
      </w:r>
      <w:r w:rsidR="00F26716" w:rsidRPr="00D75986">
        <w:rPr>
          <w:color w:val="000000" w:themeColor="text1"/>
          <w:lang w:eastAsia="en-US"/>
        </w:rPr>
        <w:lastRenderedPageBreak/>
        <w:t xml:space="preserve">повинна </w:t>
      </w:r>
      <w:r w:rsidR="00BA46D3" w:rsidRPr="00D75986">
        <w:rPr>
          <w:color w:val="000000" w:themeColor="text1"/>
          <w:lang w:eastAsia="en-US"/>
        </w:rPr>
        <w:t xml:space="preserve">відповідати </w:t>
      </w:r>
      <w:r w:rsidRPr="00D75986">
        <w:rPr>
          <w:color w:val="000000" w:themeColor="text1"/>
          <w:lang w:eastAsia="en-US"/>
        </w:rPr>
        <w:t>вимог</w:t>
      </w:r>
      <w:r w:rsidR="00BA46D3" w:rsidRPr="00D75986">
        <w:rPr>
          <w:color w:val="000000" w:themeColor="text1"/>
          <w:lang w:eastAsia="en-US"/>
        </w:rPr>
        <w:t>ам</w:t>
      </w:r>
      <w:r w:rsidRPr="00D75986">
        <w:rPr>
          <w:color w:val="000000" w:themeColor="text1"/>
        </w:rPr>
        <w:t xml:space="preserve"> до когорти договорів, визначен</w:t>
      </w:r>
      <w:r w:rsidR="0014421F" w:rsidRPr="00D75986">
        <w:rPr>
          <w:color w:val="000000" w:themeColor="text1"/>
        </w:rPr>
        <w:t>им</w:t>
      </w:r>
      <w:r w:rsidRPr="00D75986">
        <w:rPr>
          <w:color w:val="000000" w:themeColor="text1"/>
        </w:rPr>
        <w:t xml:space="preserve"> </w:t>
      </w:r>
      <w:r w:rsidR="0014421F" w:rsidRPr="00D75986">
        <w:rPr>
          <w:color w:val="000000" w:themeColor="text1"/>
          <w:lang w:eastAsia="en-US"/>
        </w:rPr>
        <w:t>у</w:t>
      </w:r>
      <w:r w:rsidR="0014421F" w:rsidRPr="00D75986">
        <w:rPr>
          <w:color w:val="000000" w:themeColor="text1"/>
        </w:rPr>
        <w:t xml:space="preserve"> </w:t>
      </w:r>
      <w:r w:rsidRPr="00D75986">
        <w:rPr>
          <w:color w:val="000000" w:themeColor="text1"/>
        </w:rPr>
        <w:t xml:space="preserve">підпункті </w:t>
      </w:r>
      <w:r w:rsidR="009C2CE2" w:rsidRPr="00D75986">
        <w:rPr>
          <w:color w:val="000000" w:themeColor="text1"/>
        </w:rPr>
        <w:t>19</w:t>
      </w:r>
      <w:r w:rsidRPr="00D75986">
        <w:rPr>
          <w:color w:val="000000" w:themeColor="text1"/>
        </w:rPr>
        <w:t xml:space="preserve"> пункту </w:t>
      </w:r>
      <w:r w:rsidR="006231BA" w:rsidRPr="00D75986">
        <w:rPr>
          <w:color w:val="000000" w:themeColor="text1"/>
          <w:lang w:eastAsia="en-US"/>
        </w:rPr>
        <w:t>2</w:t>
      </w:r>
      <w:r w:rsidRPr="00D75986">
        <w:rPr>
          <w:color w:val="000000" w:themeColor="text1"/>
        </w:rPr>
        <w:t xml:space="preserve"> глави 1 розділу І цього Положення. Страховик визначає порядок такого групування </w:t>
      </w:r>
      <w:r w:rsidR="00F26716" w:rsidRPr="00D75986">
        <w:rPr>
          <w:color w:val="000000" w:themeColor="text1"/>
          <w:lang w:eastAsia="en-US"/>
        </w:rPr>
        <w:t xml:space="preserve">в </w:t>
      </w:r>
      <w:r w:rsidRPr="00D75986">
        <w:rPr>
          <w:color w:val="000000" w:themeColor="text1"/>
        </w:rPr>
        <w:t>Політиці.</w:t>
      </w:r>
    </w:p>
    <w:p w14:paraId="1E16DC7B" w14:textId="77777777" w:rsidR="0007453F" w:rsidRPr="00D75986" w:rsidRDefault="0007453F" w:rsidP="0062715A">
      <w:pPr>
        <w:shd w:val="clear" w:color="auto" w:fill="FFFFFF"/>
        <w:tabs>
          <w:tab w:val="left" w:pos="1134"/>
        </w:tabs>
        <w:ind w:firstLine="567"/>
        <w:contextualSpacing/>
        <w:rPr>
          <w:color w:val="000000" w:themeColor="text1"/>
          <w:lang w:eastAsia="en-US"/>
        </w:rPr>
      </w:pPr>
    </w:p>
    <w:p w14:paraId="02A67972" w14:textId="4E376842" w:rsidR="003D33F4" w:rsidRPr="00D75986" w:rsidRDefault="004B7422"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Страховик розподіляє усі договори в портфелі договорів.</w:t>
      </w:r>
    </w:p>
    <w:p w14:paraId="51408B43" w14:textId="201DAD59" w:rsidR="004B7422" w:rsidRPr="00D75986" w:rsidRDefault="004B7422" w:rsidP="004B7422">
      <w:pPr>
        <w:shd w:val="clear" w:color="auto" w:fill="FFFFFF"/>
        <w:tabs>
          <w:tab w:val="left" w:pos="1134"/>
        </w:tabs>
        <w:ind w:firstLine="567"/>
        <w:rPr>
          <w:color w:val="000000" w:themeColor="text1"/>
          <w:lang w:eastAsia="en-US"/>
        </w:rPr>
      </w:pPr>
      <w:r w:rsidRPr="00D75986">
        <w:rPr>
          <w:color w:val="000000" w:themeColor="text1"/>
          <w:lang w:eastAsia="en-US"/>
        </w:rPr>
        <w:t>Страховик не може включати договори, зобов’язання за якими виражені в національній валюті, та договори, зобов’язання за якими виражені в іноземній валюті, до одного портфеля договорів, за винятком випадків, зазначених у пункті 31 глави 6 розділу ІІ цього Положення.</w:t>
      </w:r>
    </w:p>
    <w:p w14:paraId="4077BD14" w14:textId="77777777" w:rsidR="004B7422" w:rsidRPr="00D75986" w:rsidRDefault="004B7422" w:rsidP="0062715A">
      <w:pPr>
        <w:shd w:val="clear" w:color="auto" w:fill="FFFFFF"/>
        <w:tabs>
          <w:tab w:val="left" w:pos="1134"/>
        </w:tabs>
        <w:contextualSpacing/>
        <w:rPr>
          <w:color w:val="000000" w:themeColor="text1"/>
          <w:lang w:eastAsia="en-US"/>
        </w:rPr>
      </w:pPr>
    </w:p>
    <w:p w14:paraId="4B55AC84" w14:textId="05FA0DC9" w:rsidR="0007453F"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lang w:eastAsia="en-US"/>
        </w:rPr>
        <w:t>Страховик, якщо оцінка зобов’язань групи договорів, виражених в іноземній валюті, є нематеріальною (несуттєвою), може включити цю групу договорів до портфел</w:t>
      </w:r>
      <w:r w:rsidR="005A709C" w:rsidRPr="00D75986">
        <w:rPr>
          <w:color w:val="000000" w:themeColor="text1"/>
          <w:lang w:eastAsia="en-US"/>
        </w:rPr>
        <w:t>я</w:t>
      </w:r>
      <w:r w:rsidRPr="00D75986">
        <w:rPr>
          <w:color w:val="000000" w:themeColor="text1"/>
          <w:lang w:eastAsia="en-US"/>
        </w:rPr>
        <w:t xml:space="preserve"> договорів, зобов’язання за якими виражені в інших іноземних валютах</w:t>
      </w:r>
      <w:r w:rsidR="0007453F" w:rsidRPr="00D75986">
        <w:rPr>
          <w:color w:val="000000" w:themeColor="text1"/>
          <w:lang w:eastAsia="en-US"/>
        </w:rPr>
        <w:t xml:space="preserve"> </w:t>
      </w:r>
      <w:r w:rsidR="0007453F" w:rsidRPr="00D75986">
        <w:rPr>
          <w:color w:val="000000" w:themeColor="text1"/>
        </w:rPr>
        <w:t xml:space="preserve">або в національній валюті. </w:t>
      </w:r>
      <w:r w:rsidR="00D45196" w:rsidRPr="00D75986">
        <w:rPr>
          <w:color w:val="000000" w:themeColor="text1"/>
          <w:lang w:eastAsia="en-US"/>
        </w:rPr>
        <w:t xml:space="preserve">Рівень матеріальності (суттєвості) вважається </w:t>
      </w:r>
      <w:r w:rsidR="003273B6" w:rsidRPr="00D75986">
        <w:rPr>
          <w:color w:val="000000" w:themeColor="text1"/>
          <w:lang w:eastAsia="en-US"/>
        </w:rPr>
        <w:t>порушеним, якщо розмір отриманих премій</w:t>
      </w:r>
      <w:r w:rsidR="00D45196" w:rsidRPr="00D75986">
        <w:rPr>
          <w:color w:val="000000" w:themeColor="text1"/>
          <w:lang w:eastAsia="en-US"/>
        </w:rPr>
        <w:t xml:space="preserve"> за групою договорів</w:t>
      </w:r>
      <w:r w:rsidR="003273B6" w:rsidRPr="00D75986">
        <w:rPr>
          <w:color w:val="000000" w:themeColor="text1"/>
          <w:lang w:eastAsia="en-US"/>
        </w:rPr>
        <w:t xml:space="preserve">, </w:t>
      </w:r>
      <w:r w:rsidR="00D45196" w:rsidRPr="00D75986">
        <w:rPr>
          <w:color w:val="000000" w:themeColor="text1"/>
          <w:lang w:eastAsia="en-US"/>
        </w:rPr>
        <w:t>зобов’</w:t>
      </w:r>
      <w:r w:rsidR="003273B6" w:rsidRPr="00D75986">
        <w:rPr>
          <w:color w:val="000000" w:themeColor="text1"/>
          <w:lang w:eastAsia="en-US"/>
        </w:rPr>
        <w:t>язання</w:t>
      </w:r>
      <w:r w:rsidR="00D45196" w:rsidRPr="00D75986">
        <w:rPr>
          <w:color w:val="000000" w:themeColor="text1"/>
          <w:lang w:eastAsia="en-US"/>
        </w:rPr>
        <w:t xml:space="preserve"> за якими</w:t>
      </w:r>
      <w:r w:rsidR="003273B6" w:rsidRPr="00D75986">
        <w:rPr>
          <w:color w:val="000000" w:themeColor="text1"/>
          <w:lang w:eastAsia="en-US"/>
        </w:rPr>
        <w:t xml:space="preserve"> виражені у</w:t>
      </w:r>
      <w:r w:rsidR="00D45196" w:rsidRPr="00D75986">
        <w:rPr>
          <w:color w:val="000000" w:themeColor="text1"/>
          <w:lang w:eastAsia="en-US"/>
        </w:rPr>
        <w:t xml:space="preserve"> такій валюті</w:t>
      </w:r>
      <w:r w:rsidR="003273B6" w:rsidRPr="00D75986">
        <w:rPr>
          <w:color w:val="000000" w:themeColor="text1"/>
          <w:lang w:eastAsia="en-US"/>
        </w:rPr>
        <w:t>,</w:t>
      </w:r>
      <w:r w:rsidR="00D45196" w:rsidRPr="00D75986">
        <w:rPr>
          <w:color w:val="000000" w:themeColor="text1"/>
          <w:lang w:eastAsia="en-US"/>
        </w:rPr>
        <w:t xml:space="preserve"> за останні 12 місяців перевищує 10% від розміру отриманих премій за портфелем договорів</w:t>
      </w:r>
      <w:r w:rsidR="003273B6" w:rsidRPr="00D75986">
        <w:rPr>
          <w:color w:val="000000" w:themeColor="text1"/>
          <w:lang w:eastAsia="en-US"/>
        </w:rPr>
        <w:t>, зобов’язання за якими виражені в інших іноземних валютах або в національній валюті</w:t>
      </w:r>
      <w:r w:rsidRPr="00D75986">
        <w:rPr>
          <w:color w:val="000000" w:themeColor="text1"/>
          <w:lang w:eastAsia="en-US"/>
        </w:rPr>
        <w:t>.</w:t>
      </w:r>
      <w:r w:rsidRPr="00D75986">
        <w:rPr>
          <w:color w:val="000000" w:themeColor="text1"/>
        </w:rPr>
        <w:t xml:space="preserve"> </w:t>
      </w:r>
      <w:r w:rsidR="0007453F" w:rsidRPr="00D75986">
        <w:rPr>
          <w:color w:val="000000" w:themeColor="text1"/>
        </w:rPr>
        <w:t xml:space="preserve"> </w:t>
      </w:r>
    </w:p>
    <w:p w14:paraId="601472CE" w14:textId="6017849A" w:rsidR="0007453F" w:rsidRPr="00D75986" w:rsidRDefault="0007453F" w:rsidP="0062715A">
      <w:pPr>
        <w:shd w:val="clear" w:color="auto" w:fill="FFFFFF"/>
        <w:tabs>
          <w:tab w:val="left" w:pos="1134"/>
        </w:tabs>
        <w:ind w:firstLine="567"/>
        <w:contextualSpacing/>
        <w:rPr>
          <w:color w:val="000000" w:themeColor="text1"/>
          <w:lang w:eastAsia="en-US"/>
        </w:rPr>
      </w:pPr>
      <w:r w:rsidRPr="00D75986">
        <w:rPr>
          <w:color w:val="000000" w:themeColor="text1"/>
        </w:rPr>
        <w:t xml:space="preserve">Страховик має право оцінювати непрямий вплив зміни курсу іноземної валюти на реалізацію резерву збитків і враховувати цей вплив </w:t>
      </w:r>
      <w:r w:rsidR="00F26716" w:rsidRPr="00D75986">
        <w:rPr>
          <w:color w:val="000000" w:themeColor="text1"/>
        </w:rPr>
        <w:t xml:space="preserve">під час </w:t>
      </w:r>
      <w:r w:rsidRPr="00D75986">
        <w:rPr>
          <w:color w:val="000000" w:themeColor="text1"/>
        </w:rPr>
        <w:t>оцін</w:t>
      </w:r>
      <w:r w:rsidR="00F26716" w:rsidRPr="00D75986">
        <w:rPr>
          <w:color w:val="000000" w:themeColor="text1"/>
        </w:rPr>
        <w:t>ювання</w:t>
      </w:r>
      <w:r w:rsidRPr="00D75986">
        <w:rPr>
          <w:color w:val="000000" w:themeColor="text1"/>
        </w:rPr>
        <w:t xml:space="preserve"> валюти резерву.</w:t>
      </w:r>
    </w:p>
    <w:p w14:paraId="68646A01"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6F438F89"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Договори можуть бути включені страховиком до різних портфелів договорів у разі:</w:t>
      </w:r>
    </w:p>
    <w:p w14:paraId="0DE67F8C"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5EB7CC3D" w14:textId="0146E130"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1) застосування страховиком різних підходів до андерайтингу ризиків;</w:t>
      </w:r>
    </w:p>
    <w:p w14:paraId="4C232AB5"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7C2A46D4" w14:textId="77777777"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2) різної природи ризиків;</w:t>
      </w:r>
    </w:p>
    <w:p w14:paraId="7CEC347D"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0CA69AD2" w14:textId="1AF0E992"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3) реалізації страхових</w:t>
      </w:r>
      <w:r w:rsidR="005A709C" w:rsidRPr="00D75986">
        <w:rPr>
          <w:color w:val="000000" w:themeColor="text1"/>
          <w:lang w:eastAsia="en-US"/>
        </w:rPr>
        <w:t> </w:t>
      </w:r>
      <w:r w:rsidRPr="00D75986">
        <w:rPr>
          <w:color w:val="000000" w:themeColor="text1"/>
          <w:lang w:eastAsia="en-US"/>
        </w:rPr>
        <w:t>/</w:t>
      </w:r>
      <w:r w:rsidR="005A709C" w:rsidRPr="00D75986">
        <w:rPr>
          <w:color w:val="000000" w:themeColor="text1"/>
          <w:lang w:eastAsia="en-US"/>
        </w:rPr>
        <w:t> </w:t>
      </w:r>
      <w:proofErr w:type="spellStart"/>
      <w:r w:rsidRPr="00D75986">
        <w:rPr>
          <w:color w:val="000000" w:themeColor="text1"/>
          <w:lang w:eastAsia="en-US"/>
        </w:rPr>
        <w:t>перестрахових</w:t>
      </w:r>
      <w:proofErr w:type="spellEnd"/>
      <w:r w:rsidRPr="00D75986">
        <w:rPr>
          <w:color w:val="000000" w:themeColor="text1"/>
          <w:lang w:eastAsia="en-US"/>
        </w:rPr>
        <w:t xml:space="preserve"> продуктів, передбачених договорами, через різні канали збуту страхових</w:t>
      </w:r>
      <w:r w:rsidR="005A709C" w:rsidRPr="00D75986">
        <w:rPr>
          <w:color w:val="000000" w:themeColor="text1"/>
          <w:lang w:eastAsia="en-US"/>
        </w:rPr>
        <w:t> </w:t>
      </w:r>
      <w:r w:rsidRPr="00D75986">
        <w:rPr>
          <w:color w:val="000000" w:themeColor="text1"/>
          <w:lang w:eastAsia="en-US"/>
        </w:rPr>
        <w:t>/</w:t>
      </w:r>
      <w:r w:rsidR="005A709C" w:rsidRPr="00D75986">
        <w:rPr>
          <w:color w:val="000000" w:themeColor="text1"/>
          <w:lang w:eastAsia="en-US"/>
        </w:rPr>
        <w:t> </w:t>
      </w:r>
      <w:proofErr w:type="spellStart"/>
      <w:r w:rsidRPr="00D75986">
        <w:rPr>
          <w:color w:val="000000" w:themeColor="text1"/>
          <w:lang w:eastAsia="en-US"/>
        </w:rPr>
        <w:t>перестрахових</w:t>
      </w:r>
      <w:proofErr w:type="spellEnd"/>
      <w:r w:rsidRPr="00D75986">
        <w:rPr>
          <w:color w:val="000000" w:themeColor="text1"/>
          <w:lang w:eastAsia="en-US"/>
        </w:rPr>
        <w:t xml:space="preserve"> продуктів.</w:t>
      </w:r>
    </w:p>
    <w:p w14:paraId="6E8E240E" w14:textId="3E3B7ACD" w:rsidR="003E26A6" w:rsidRPr="00D75986" w:rsidRDefault="003E26A6" w:rsidP="0062715A">
      <w:pPr>
        <w:shd w:val="clear" w:color="auto" w:fill="FFFFFF"/>
        <w:tabs>
          <w:tab w:val="left" w:pos="1134"/>
        </w:tabs>
        <w:ind w:firstLine="567"/>
        <w:rPr>
          <w:color w:val="000000" w:themeColor="text1"/>
          <w:lang w:eastAsia="en-US"/>
        </w:rPr>
      </w:pPr>
      <w:r w:rsidRPr="00D75986">
        <w:rPr>
          <w:color w:val="000000" w:themeColor="text1"/>
          <w:lang w:eastAsia="en-US"/>
        </w:rPr>
        <w:t xml:space="preserve">Страховик має право включити договори до різних портфелів у разі наявності інших підстав, які </w:t>
      </w:r>
      <w:r w:rsidR="005A709C" w:rsidRPr="00D75986">
        <w:rPr>
          <w:color w:val="000000" w:themeColor="text1"/>
          <w:lang w:eastAsia="en-US"/>
        </w:rPr>
        <w:t>свідчать про</w:t>
      </w:r>
      <w:r w:rsidRPr="00D75986">
        <w:rPr>
          <w:color w:val="000000" w:themeColor="text1"/>
          <w:lang w:eastAsia="en-US"/>
        </w:rPr>
        <w:t xml:space="preserve"> неоднорідність портфелів договорів,</w:t>
      </w:r>
      <w:r w:rsidR="009A6AD6" w:rsidRPr="00D75986">
        <w:rPr>
          <w:color w:val="000000" w:themeColor="text1"/>
          <w:lang w:eastAsia="en-US"/>
        </w:rPr>
        <w:t xml:space="preserve"> к</w:t>
      </w:r>
      <w:r w:rsidRPr="00D75986">
        <w:rPr>
          <w:color w:val="000000" w:themeColor="text1"/>
          <w:lang w:eastAsia="en-US"/>
        </w:rPr>
        <w:t xml:space="preserve">рім підстав, зазначених у підпунктах 1–3 пункту 32 глави 6 розділу ІІ цього Положення. </w:t>
      </w:r>
    </w:p>
    <w:p w14:paraId="5E0A2F03"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47BA5EBB" w14:textId="0AE2E5AA"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rPr>
        <w:t xml:space="preserve">Страховик відповідно до </w:t>
      </w:r>
      <w:r w:rsidR="0007453F" w:rsidRPr="00D75986">
        <w:rPr>
          <w:color w:val="000000" w:themeColor="text1"/>
        </w:rPr>
        <w:t>Політ</w:t>
      </w:r>
      <w:r w:rsidR="00C16305" w:rsidRPr="00D75986">
        <w:rPr>
          <w:color w:val="000000" w:themeColor="text1"/>
        </w:rPr>
        <w:t>и</w:t>
      </w:r>
      <w:r w:rsidR="0007453F" w:rsidRPr="00D75986">
        <w:rPr>
          <w:color w:val="000000" w:themeColor="text1"/>
        </w:rPr>
        <w:t>ки</w:t>
      </w:r>
      <w:r w:rsidRPr="00D75986">
        <w:rPr>
          <w:color w:val="000000" w:themeColor="text1"/>
        </w:rPr>
        <w:t xml:space="preserve"> </w:t>
      </w:r>
      <w:r w:rsidR="00F26716" w:rsidRPr="00D75986">
        <w:rPr>
          <w:color w:val="000000" w:themeColor="text1"/>
        </w:rPr>
        <w:t xml:space="preserve">та </w:t>
      </w:r>
      <w:r w:rsidRPr="00D75986">
        <w:rPr>
          <w:color w:val="000000" w:themeColor="text1"/>
        </w:rPr>
        <w:t xml:space="preserve">з урахуванням принципів, </w:t>
      </w:r>
      <w:r w:rsidR="005A709C" w:rsidRPr="00D75986">
        <w:rPr>
          <w:color w:val="000000" w:themeColor="text1"/>
        </w:rPr>
        <w:t>у</w:t>
      </w:r>
      <w:r w:rsidRPr="00D75986">
        <w:rPr>
          <w:color w:val="000000" w:themeColor="text1"/>
        </w:rPr>
        <w:t>становлених МСФЗ 17, розподіляє договори страхування (вхідного перестрахування) у кожному портфелі договорів на такі групи:</w:t>
      </w:r>
    </w:p>
    <w:p w14:paraId="53D10133"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1427F67E" w14:textId="3D916068"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1) групу договорів, які </w:t>
      </w:r>
      <w:r w:rsidR="005A709C" w:rsidRPr="00D75986">
        <w:rPr>
          <w:color w:val="000000" w:themeColor="text1"/>
        </w:rPr>
        <w:t xml:space="preserve">під час </w:t>
      </w:r>
      <w:r w:rsidRPr="00D75986">
        <w:rPr>
          <w:color w:val="000000" w:themeColor="text1"/>
        </w:rPr>
        <w:t>первісно</w:t>
      </w:r>
      <w:r w:rsidR="005A709C" w:rsidRPr="00D75986">
        <w:rPr>
          <w:color w:val="000000" w:themeColor="text1"/>
        </w:rPr>
        <w:t>го</w:t>
      </w:r>
      <w:r w:rsidRPr="00D75986">
        <w:rPr>
          <w:color w:val="000000" w:themeColor="text1"/>
        </w:rPr>
        <w:t xml:space="preserve"> визнанн</w:t>
      </w:r>
      <w:r w:rsidR="005A709C" w:rsidRPr="00D75986">
        <w:rPr>
          <w:color w:val="000000" w:themeColor="text1"/>
        </w:rPr>
        <w:t>я</w:t>
      </w:r>
      <w:r w:rsidRPr="00D75986">
        <w:rPr>
          <w:color w:val="000000" w:themeColor="text1"/>
        </w:rPr>
        <w:t xml:space="preserve"> є обтяжливими, якщо такі є;</w:t>
      </w:r>
    </w:p>
    <w:p w14:paraId="5C280801" w14:textId="77777777" w:rsidR="003E26A6" w:rsidRPr="00D75986" w:rsidRDefault="003E26A6" w:rsidP="0062715A">
      <w:pPr>
        <w:shd w:val="clear" w:color="auto" w:fill="FFFFFF"/>
        <w:tabs>
          <w:tab w:val="left" w:pos="1134"/>
        </w:tabs>
        <w:ind w:firstLine="567"/>
        <w:contextualSpacing/>
        <w:rPr>
          <w:color w:val="000000" w:themeColor="text1"/>
        </w:rPr>
      </w:pPr>
    </w:p>
    <w:p w14:paraId="06C7EC1A" w14:textId="7847D4CF"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lastRenderedPageBreak/>
        <w:t xml:space="preserve">2) групу договорів, які </w:t>
      </w:r>
      <w:r w:rsidR="005A709C" w:rsidRPr="00D75986">
        <w:rPr>
          <w:color w:val="000000" w:themeColor="text1"/>
        </w:rPr>
        <w:t xml:space="preserve">під час </w:t>
      </w:r>
      <w:r w:rsidRPr="00D75986">
        <w:rPr>
          <w:color w:val="000000" w:themeColor="text1"/>
        </w:rPr>
        <w:t>первісно</w:t>
      </w:r>
      <w:r w:rsidR="005A709C" w:rsidRPr="00D75986">
        <w:rPr>
          <w:color w:val="000000" w:themeColor="text1"/>
        </w:rPr>
        <w:t>го</w:t>
      </w:r>
      <w:r w:rsidRPr="00D75986">
        <w:rPr>
          <w:color w:val="000000" w:themeColor="text1"/>
        </w:rPr>
        <w:t xml:space="preserve"> визнанн</w:t>
      </w:r>
      <w:r w:rsidR="005A709C" w:rsidRPr="00D75986">
        <w:rPr>
          <w:color w:val="000000" w:themeColor="text1"/>
        </w:rPr>
        <w:t>я</w:t>
      </w:r>
      <w:r w:rsidRPr="00D75986">
        <w:rPr>
          <w:color w:val="000000" w:themeColor="text1"/>
        </w:rPr>
        <w:t xml:space="preserve"> не мають значної можливості з часом стати обтяжливими, якщо такі є;</w:t>
      </w:r>
    </w:p>
    <w:p w14:paraId="3EB95DD7" w14:textId="77777777" w:rsidR="003E26A6" w:rsidRPr="00D75986" w:rsidRDefault="003E26A6" w:rsidP="0062715A">
      <w:pPr>
        <w:shd w:val="clear" w:color="auto" w:fill="FFFFFF"/>
        <w:tabs>
          <w:tab w:val="left" w:pos="1134"/>
        </w:tabs>
        <w:ind w:firstLine="567"/>
        <w:contextualSpacing/>
        <w:rPr>
          <w:color w:val="000000" w:themeColor="text1"/>
        </w:rPr>
      </w:pPr>
    </w:p>
    <w:p w14:paraId="6851C404" w14:textId="26A4C776"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3) групу, що складається з </w:t>
      </w:r>
      <w:r w:rsidR="005A709C" w:rsidRPr="00D75986">
        <w:rPr>
          <w:color w:val="000000" w:themeColor="text1"/>
        </w:rPr>
        <w:t xml:space="preserve">інших </w:t>
      </w:r>
      <w:r w:rsidRPr="00D75986">
        <w:rPr>
          <w:color w:val="000000" w:themeColor="text1"/>
        </w:rPr>
        <w:t>договорів, ніж договор</w:t>
      </w:r>
      <w:r w:rsidR="000B312C" w:rsidRPr="00D75986">
        <w:rPr>
          <w:color w:val="000000" w:themeColor="text1"/>
        </w:rPr>
        <w:t>и</w:t>
      </w:r>
      <w:r w:rsidRPr="00D75986">
        <w:rPr>
          <w:color w:val="000000" w:themeColor="text1"/>
        </w:rPr>
        <w:t>, що включені до груп, зазначених у підпунктах 1, 2 пункту 33 глави 6 розділу ІІ цього Положення, якщо такі є.</w:t>
      </w:r>
    </w:p>
    <w:p w14:paraId="07660B22" w14:textId="02911BFC" w:rsidR="0007453F" w:rsidRPr="00D75986" w:rsidRDefault="0007453F" w:rsidP="0062715A">
      <w:pPr>
        <w:shd w:val="clear" w:color="auto" w:fill="FFFFFF"/>
        <w:tabs>
          <w:tab w:val="left" w:pos="1134"/>
        </w:tabs>
        <w:ind w:firstLine="567"/>
        <w:contextualSpacing/>
        <w:rPr>
          <w:color w:val="000000" w:themeColor="text1"/>
        </w:rPr>
      </w:pPr>
      <w:r w:rsidRPr="00D75986">
        <w:rPr>
          <w:color w:val="000000" w:themeColor="text1"/>
        </w:rPr>
        <w:t xml:space="preserve">Страховик під час групування договорів, до яких страховиком застосовується спрощена модель оцінки резерву премій згідно з вимогами глави 10 розділу ІІІ цього Положення, </w:t>
      </w:r>
      <w:r w:rsidR="00127A1D" w:rsidRPr="00D75986">
        <w:rPr>
          <w:color w:val="000000" w:themeColor="text1"/>
        </w:rPr>
        <w:t>ураховує те</w:t>
      </w:r>
      <w:r w:rsidRPr="00D75986">
        <w:rPr>
          <w:color w:val="000000" w:themeColor="text1"/>
        </w:rPr>
        <w:t xml:space="preserve">, що жоден із договорів у портфелі договорів не є обтяжливим </w:t>
      </w:r>
      <w:r w:rsidR="00127A1D" w:rsidRPr="00D75986">
        <w:rPr>
          <w:color w:val="000000" w:themeColor="text1"/>
        </w:rPr>
        <w:t xml:space="preserve">під час </w:t>
      </w:r>
      <w:r w:rsidRPr="00D75986">
        <w:rPr>
          <w:color w:val="000000" w:themeColor="text1"/>
        </w:rPr>
        <w:t>первісно</w:t>
      </w:r>
      <w:r w:rsidR="00127A1D" w:rsidRPr="00D75986">
        <w:rPr>
          <w:color w:val="000000" w:themeColor="text1"/>
        </w:rPr>
        <w:t>го</w:t>
      </w:r>
      <w:r w:rsidRPr="00D75986">
        <w:rPr>
          <w:color w:val="000000" w:themeColor="text1"/>
        </w:rPr>
        <w:t xml:space="preserve"> визнанн</w:t>
      </w:r>
      <w:r w:rsidR="00127A1D" w:rsidRPr="00D75986">
        <w:rPr>
          <w:color w:val="000000" w:themeColor="text1"/>
        </w:rPr>
        <w:t>я</w:t>
      </w:r>
      <w:r w:rsidRPr="00D75986">
        <w:rPr>
          <w:color w:val="000000" w:themeColor="text1"/>
        </w:rPr>
        <w:t>, якщо факти та обставини не свідчать про протилежне.</w:t>
      </w:r>
    </w:p>
    <w:p w14:paraId="2814C241" w14:textId="4420C366" w:rsidR="00300A65"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rPr>
        <w:t xml:space="preserve">Група договорів прямого страхування (вхідного перестрахування) є групою обтяжливих договорів, якщо </w:t>
      </w:r>
      <w:r w:rsidR="003273B6" w:rsidRPr="00D75986">
        <w:rPr>
          <w:color w:val="000000" w:themeColor="text1"/>
        </w:rPr>
        <w:t xml:space="preserve">на дату розрахунку </w:t>
      </w:r>
      <w:r w:rsidR="00C054AD" w:rsidRPr="00D75986">
        <w:rPr>
          <w:color w:val="000000" w:themeColor="text1"/>
        </w:rPr>
        <w:t>теперішня (</w:t>
      </w:r>
      <w:r w:rsidR="00B06D5F" w:rsidRPr="00D75986">
        <w:rPr>
          <w:color w:val="000000" w:themeColor="text1"/>
        </w:rPr>
        <w:t>дисконтована</w:t>
      </w:r>
      <w:r w:rsidR="00C054AD" w:rsidRPr="00D75986">
        <w:rPr>
          <w:color w:val="000000" w:themeColor="text1"/>
        </w:rPr>
        <w:t>)</w:t>
      </w:r>
      <w:r w:rsidRPr="00D75986">
        <w:rPr>
          <w:color w:val="000000" w:themeColor="text1"/>
        </w:rPr>
        <w:t xml:space="preserve"> вартість очікуваних витрат страховика щодо </w:t>
      </w:r>
      <w:r w:rsidR="00C16305" w:rsidRPr="00D75986">
        <w:rPr>
          <w:color w:val="000000" w:themeColor="text1"/>
        </w:rPr>
        <w:t>зобов’язань</w:t>
      </w:r>
      <w:r w:rsidRPr="00D75986">
        <w:rPr>
          <w:color w:val="000000" w:themeColor="text1"/>
        </w:rPr>
        <w:t xml:space="preserve"> [</w:t>
      </w:r>
      <w:r w:rsidR="00C43E77" w:rsidRPr="00D75986">
        <w:rPr>
          <w:color w:val="000000" w:themeColor="text1"/>
        </w:rPr>
        <w:t>в</w:t>
      </w:r>
      <w:r w:rsidRPr="00D75986">
        <w:rPr>
          <w:color w:val="000000" w:themeColor="text1"/>
        </w:rPr>
        <w:t xml:space="preserve">ключаючи страхові виплати (страхові відшкодування), витрати на ведення справи], віднесених на цю групу, перевищує </w:t>
      </w:r>
      <w:r w:rsidR="00C054AD" w:rsidRPr="00D75986">
        <w:rPr>
          <w:color w:val="000000" w:themeColor="text1"/>
        </w:rPr>
        <w:t>теперішню (</w:t>
      </w:r>
      <w:r w:rsidR="00B06D5F" w:rsidRPr="00D75986">
        <w:rPr>
          <w:color w:val="000000" w:themeColor="text1"/>
        </w:rPr>
        <w:t>дисконтовану</w:t>
      </w:r>
      <w:r w:rsidR="00C054AD" w:rsidRPr="00D75986">
        <w:rPr>
          <w:color w:val="000000" w:themeColor="text1"/>
        </w:rPr>
        <w:t>)</w:t>
      </w:r>
      <w:r w:rsidRPr="00D75986">
        <w:rPr>
          <w:color w:val="000000" w:themeColor="text1"/>
        </w:rPr>
        <w:t xml:space="preserve"> вартість очікуваних надходжень грошових потоків за такими договорами (</w:t>
      </w:r>
      <w:r w:rsidR="00C43E77" w:rsidRPr="00D75986">
        <w:rPr>
          <w:color w:val="000000" w:themeColor="text1"/>
        </w:rPr>
        <w:t>в</w:t>
      </w:r>
      <w:r w:rsidRPr="00D75986">
        <w:rPr>
          <w:color w:val="000000" w:themeColor="text1"/>
        </w:rPr>
        <w:t xml:space="preserve">ключаючи страхові премії), віднесених на цю групу. </w:t>
      </w:r>
      <w:r w:rsidR="00BA46D3" w:rsidRPr="00D75986">
        <w:rPr>
          <w:color w:val="000000" w:themeColor="text1"/>
        </w:rPr>
        <w:t>Страховик під час оцінювання таких грошових потоків повинен також врахувати маржу ризику.</w:t>
      </w:r>
      <w:r w:rsidR="00BA46D3" w:rsidRPr="00D75986">
        <w:rPr>
          <w:b/>
          <w:color w:val="000000" w:themeColor="text1"/>
          <w:sz w:val="22"/>
          <w:szCs w:val="22"/>
        </w:rPr>
        <w:t xml:space="preserve"> </w:t>
      </w:r>
      <w:r w:rsidR="00300A65" w:rsidRPr="00D75986">
        <w:rPr>
          <w:color w:val="000000" w:themeColor="text1"/>
          <w:lang w:eastAsia="en-US"/>
        </w:rPr>
        <w:t xml:space="preserve">Страховик </w:t>
      </w:r>
      <w:r w:rsidR="00B06D5F" w:rsidRPr="00D75986">
        <w:rPr>
          <w:color w:val="000000" w:themeColor="text1"/>
          <w:lang w:eastAsia="en-US"/>
        </w:rPr>
        <w:t>здійснює дисконтування грошових потоків</w:t>
      </w:r>
      <w:r w:rsidR="00300A65" w:rsidRPr="00D75986">
        <w:rPr>
          <w:color w:val="000000" w:themeColor="text1"/>
          <w:lang w:eastAsia="en-US"/>
        </w:rPr>
        <w:t xml:space="preserve"> згідно з вимогами глави 16 розділу </w:t>
      </w:r>
      <w:r w:rsidR="00300A65" w:rsidRPr="00D75986">
        <w:rPr>
          <w:color w:val="000000" w:themeColor="text1"/>
          <w:lang w:val="en-US" w:eastAsia="en-US"/>
        </w:rPr>
        <w:t>V</w:t>
      </w:r>
      <w:r w:rsidR="00300A65" w:rsidRPr="00D75986">
        <w:rPr>
          <w:color w:val="000000" w:themeColor="text1"/>
          <w:lang w:eastAsia="en-US"/>
        </w:rPr>
        <w:t xml:space="preserve"> цього Положення.</w:t>
      </w:r>
    </w:p>
    <w:p w14:paraId="1E0B8176" w14:textId="1A943396" w:rsidR="00C536EC" w:rsidRPr="00D75986" w:rsidRDefault="00C536EC" w:rsidP="0062715A">
      <w:pPr>
        <w:shd w:val="clear" w:color="auto" w:fill="FFFFFF"/>
        <w:tabs>
          <w:tab w:val="left" w:pos="1134"/>
        </w:tabs>
        <w:ind w:firstLine="567"/>
        <w:contextualSpacing/>
        <w:rPr>
          <w:color w:val="000000" w:themeColor="text1"/>
        </w:rPr>
      </w:pPr>
      <w:r w:rsidRPr="00D75986">
        <w:rPr>
          <w:color w:val="000000" w:themeColor="text1"/>
        </w:rPr>
        <w:t>Договір, який входить до групи обтяжливих договорів, є обтяжливим.</w:t>
      </w:r>
    </w:p>
    <w:p w14:paraId="71218C56"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2F11B448" w14:textId="1CB5DC0B"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Страховик має право визначити підгрупи договорів у кожній групі, </w:t>
      </w:r>
      <w:r w:rsidR="000B312C" w:rsidRPr="00D75986">
        <w:rPr>
          <w:color w:val="000000" w:themeColor="text1"/>
        </w:rPr>
        <w:t xml:space="preserve">зазначеній в </w:t>
      </w:r>
      <w:r w:rsidRPr="00D75986">
        <w:rPr>
          <w:color w:val="000000" w:themeColor="text1"/>
        </w:rPr>
        <w:t>підпункта</w:t>
      </w:r>
      <w:r w:rsidR="000B312C" w:rsidRPr="00D75986">
        <w:rPr>
          <w:color w:val="000000" w:themeColor="text1"/>
        </w:rPr>
        <w:t>х</w:t>
      </w:r>
      <w:r w:rsidRPr="00D75986">
        <w:rPr>
          <w:color w:val="000000" w:themeColor="text1"/>
        </w:rPr>
        <w:t xml:space="preserve"> 1–3 пункту 33 глави 6 розділу ІІ цього Положення, відповідно до Політики.</w:t>
      </w:r>
    </w:p>
    <w:p w14:paraId="553DFD81" w14:textId="77777777" w:rsidR="003E26A6" w:rsidRPr="00D75986" w:rsidRDefault="003E26A6" w:rsidP="0062715A">
      <w:pPr>
        <w:shd w:val="clear" w:color="auto" w:fill="FFFFFF"/>
        <w:tabs>
          <w:tab w:val="left" w:pos="1134"/>
        </w:tabs>
        <w:ind w:firstLine="567"/>
        <w:contextualSpacing/>
        <w:rPr>
          <w:color w:val="000000" w:themeColor="text1"/>
        </w:rPr>
      </w:pPr>
    </w:p>
    <w:p w14:paraId="4633256A"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Група договорів може складатися з одного договору. </w:t>
      </w:r>
    </w:p>
    <w:p w14:paraId="332F2E66" w14:textId="77777777" w:rsidR="003E26A6" w:rsidRPr="00D75986" w:rsidRDefault="003E26A6" w:rsidP="0062715A">
      <w:pPr>
        <w:shd w:val="clear" w:color="auto" w:fill="FFFFFF"/>
        <w:tabs>
          <w:tab w:val="left" w:pos="1134"/>
        </w:tabs>
        <w:ind w:firstLine="567"/>
        <w:contextualSpacing/>
        <w:rPr>
          <w:color w:val="000000" w:themeColor="text1"/>
        </w:rPr>
      </w:pPr>
    </w:p>
    <w:p w14:paraId="3413BF32" w14:textId="41B0D2F8"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Страховик розподіляє групи договорів на когорти договорів. Страховик визначає момент первісного визнання когорти договорів згідно з вимогами пункту 39 глави 7 розділу ІІ цього Положення.</w:t>
      </w:r>
    </w:p>
    <w:p w14:paraId="749AA738" w14:textId="77777777" w:rsidR="003E26A6" w:rsidRPr="00D75986" w:rsidRDefault="003E26A6" w:rsidP="0062715A">
      <w:pPr>
        <w:shd w:val="clear" w:color="auto" w:fill="FFFFFF"/>
        <w:tabs>
          <w:tab w:val="left" w:pos="709"/>
          <w:tab w:val="left" w:pos="1134"/>
        </w:tabs>
        <w:ind w:firstLine="567"/>
        <w:contextualSpacing/>
        <w:rPr>
          <w:color w:val="000000" w:themeColor="text1"/>
          <w:lang w:eastAsia="en-US"/>
        </w:rPr>
      </w:pPr>
    </w:p>
    <w:p w14:paraId="6C0E092D" w14:textId="4951034A"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Страховик </w:t>
      </w:r>
      <w:r w:rsidR="009029FA" w:rsidRPr="00D75986">
        <w:rPr>
          <w:color w:val="000000" w:themeColor="text1"/>
          <w:lang w:eastAsia="en-US"/>
        </w:rPr>
        <w:t xml:space="preserve">зобов’язаний </w:t>
      </w:r>
      <w:r w:rsidRPr="00D75986">
        <w:rPr>
          <w:color w:val="000000" w:themeColor="text1"/>
          <w:lang w:eastAsia="en-US"/>
        </w:rPr>
        <w:t>розподілити</w:t>
      </w:r>
      <w:r w:rsidR="000B312C" w:rsidRPr="00D75986">
        <w:t> </w:t>
      </w:r>
      <w:r w:rsidRPr="00D75986">
        <w:rPr>
          <w:color w:val="000000" w:themeColor="text1"/>
          <w:lang w:eastAsia="en-US"/>
        </w:rPr>
        <w:t>/</w:t>
      </w:r>
      <w:r w:rsidR="000B312C" w:rsidRPr="00D75986">
        <w:rPr>
          <w:color w:val="000000" w:themeColor="text1"/>
          <w:lang w:eastAsia="en-US"/>
        </w:rPr>
        <w:t> </w:t>
      </w:r>
      <w:r w:rsidRPr="00D75986">
        <w:rPr>
          <w:color w:val="000000" w:themeColor="text1"/>
          <w:lang w:eastAsia="en-US"/>
        </w:rPr>
        <w:t xml:space="preserve">згрупувати </w:t>
      </w:r>
      <w:r w:rsidR="00714FD8" w:rsidRPr="00D75986">
        <w:rPr>
          <w:color w:val="000000" w:themeColor="text1"/>
        </w:rPr>
        <w:t>технічні резерви</w:t>
      </w:r>
      <w:r w:rsidRPr="00D75986">
        <w:rPr>
          <w:color w:val="000000" w:themeColor="text1"/>
          <w:lang w:eastAsia="en-US"/>
        </w:rPr>
        <w:t xml:space="preserve"> на однорідні групи ризиків, що відповідають лініям бізнесу, визначеним у додатку 1 до цього Положення. Такий розподіл</w:t>
      </w:r>
      <w:r w:rsidR="003D79BC" w:rsidRPr="00D75986">
        <w:rPr>
          <w:color w:val="000000" w:themeColor="text1"/>
          <w:lang w:eastAsia="en-US"/>
        </w:rPr>
        <w:t> </w:t>
      </w:r>
      <w:r w:rsidRPr="00D75986">
        <w:rPr>
          <w:color w:val="000000" w:themeColor="text1"/>
          <w:lang w:eastAsia="en-US"/>
        </w:rPr>
        <w:t>/</w:t>
      </w:r>
      <w:r w:rsidR="003D79BC" w:rsidRPr="00D75986">
        <w:rPr>
          <w:color w:val="000000" w:themeColor="text1"/>
          <w:lang w:eastAsia="en-US"/>
        </w:rPr>
        <w:t> </w:t>
      </w:r>
      <w:r w:rsidRPr="00D75986">
        <w:rPr>
          <w:color w:val="000000" w:themeColor="text1"/>
          <w:lang w:eastAsia="en-US"/>
        </w:rPr>
        <w:t xml:space="preserve">згрупування </w:t>
      </w:r>
      <w:r w:rsidR="003D79BC" w:rsidRPr="00D75986">
        <w:rPr>
          <w:color w:val="000000" w:themeColor="text1"/>
          <w:lang w:eastAsia="en-US"/>
        </w:rPr>
        <w:t xml:space="preserve">повинно </w:t>
      </w:r>
      <w:r w:rsidRPr="00D75986">
        <w:rPr>
          <w:color w:val="000000" w:themeColor="text1"/>
          <w:lang w:eastAsia="en-US"/>
        </w:rPr>
        <w:t>здійснюватися на рівні</w:t>
      </w:r>
      <w:r w:rsidR="003D79BC" w:rsidRPr="00D75986">
        <w:rPr>
          <w:color w:val="000000" w:themeColor="text1"/>
          <w:lang w:eastAsia="en-US"/>
        </w:rPr>
        <w:t>,</w:t>
      </w:r>
      <w:r w:rsidRPr="00D75986">
        <w:rPr>
          <w:color w:val="000000" w:themeColor="text1"/>
          <w:lang w:eastAsia="en-US"/>
        </w:rPr>
        <w:t xml:space="preserve"> не вищому, ніж лінія бізнесу</w:t>
      </w:r>
      <w:r w:rsidR="003D79BC" w:rsidRPr="00D75986">
        <w:rPr>
          <w:color w:val="000000" w:themeColor="text1"/>
          <w:lang w:eastAsia="en-US"/>
        </w:rPr>
        <w:t>.</w:t>
      </w:r>
      <w:r w:rsidRPr="00D75986">
        <w:rPr>
          <w:color w:val="000000" w:themeColor="text1"/>
          <w:lang w:eastAsia="en-US"/>
        </w:rPr>
        <w:t xml:space="preserve"> </w:t>
      </w:r>
      <w:r w:rsidR="003D79BC" w:rsidRPr="00D75986">
        <w:rPr>
          <w:color w:val="000000" w:themeColor="text1"/>
          <w:lang w:eastAsia="en-US"/>
        </w:rPr>
        <w:t>П</w:t>
      </w:r>
      <w:r w:rsidRPr="00D75986">
        <w:rPr>
          <w:color w:val="000000" w:themeColor="text1"/>
          <w:lang w:eastAsia="en-US"/>
        </w:rPr>
        <w:t xml:space="preserve">ерелік </w:t>
      </w:r>
      <w:r w:rsidR="003D79BC" w:rsidRPr="00D75986">
        <w:rPr>
          <w:color w:val="000000" w:themeColor="text1"/>
          <w:lang w:eastAsia="en-US"/>
        </w:rPr>
        <w:t xml:space="preserve">ліній бізнесу </w:t>
      </w:r>
      <w:r w:rsidRPr="00D75986">
        <w:rPr>
          <w:color w:val="000000" w:themeColor="text1"/>
          <w:lang w:eastAsia="en-US"/>
        </w:rPr>
        <w:t xml:space="preserve">наведено </w:t>
      </w:r>
      <w:r w:rsidR="003D79BC" w:rsidRPr="00D75986">
        <w:rPr>
          <w:color w:val="000000" w:themeColor="text1"/>
          <w:lang w:eastAsia="en-US"/>
        </w:rPr>
        <w:t xml:space="preserve">в </w:t>
      </w:r>
      <w:r w:rsidRPr="00D75986">
        <w:rPr>
          <w:color w:val="000000" w:themeColor="text1"/>
          <w:lang w:eastAsia="en-US"/>
        </w:rPr>
        <w:t>додатку 1 до цього Положення.</w:t>
      </w:r>
    </w:p>
    <w:p w14:paraId="7182EAAC" w14:textId="77777777" w:rsidR="003E26A6" w:rsidRPr="00D75986" w:rsidRDefault="003E26A6" w:rsidP="0062715A">
      <w:pPr>
        <w:shd w:val="clear" w:color="auto" w:fill="FFFFFF"/>
        <w:tabs>
          <w:tab w:val="left" w:pos="1134"/>
        </w:tabs>
        <w:ind w:firstLine="567"/>
        <w:contextualSpacing/>
        <w:rPr>
          <w:color w:val="000000" w:themeColor="text1"/>
          <w:lang w:val="ru-RU" w:eastAsia="en-US"/>
        </w:rPr>
      </w:pPr>
    </w:p>
    <w:p w14:paraId="4671B4E8" w14:textId="56AD2076"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Зобов’язання за договорами, якщо такі договори покривають ризики за кількома лініями бізнесу, розподіляються </w:t>
      </w:r>
      <w:r w:rsidR="001C5E5E" w:rsidRPr="00D75986">
        <w:rPr>
          <w:color w:val="000000" w:themeColor="text1"/>
          <w:lang w:eastAsia="en-US"/>
        </w:rPr>
        <w:t xml:space="preserve">за </w:t>
      </w:r>
      <w:r w:rsidRPr="00D75986">
        <w:rPr>
          <w:color w:val="000000" w:themeColor="text1"/>
          <w:lang w:eastAsia="en-US"/>
        </w:rPr>
        <w:t>лінія</w:t>
      </w:r>
      <w:r w:rsidR="001C5E5E" w:rsidRPr="00D75986">
        <w:rPr>
          <w:color w:val="000000" w:themeColor="text1"/>
          <w:lang w:eastAsia="en-US"/>
        </w:rPr>
        <w:t>ми</w:t>
      </w:r>
      <w:r w:rsidRPr="00D75986">
        <w:rPr>
          <w:color w:val="000000" w:themeColor="text1"/>
          <w:lang w:eastAsia="en-US"/>
        </w:rPr>
        <w:t xml:space="preserve"> бізнесу, визначени</w:t>
      </w:r>
      <w:r w:rsidR="001C5E5E" w:rsidRPr="00D75986">
        <w:rPr>
          <w:color w:val="000000" w:themeColor="text1"/>
          <w:lang w:eastAsia="en-US"/>
        </w:rPr>
        <w:t>ми</w:t>
      </w:r>
      <w:r w:rsidRPr="00D75986">
        <w:rPr>
          <w:color w:val="000000" w:themeColor="text1"/>
          <w:lang w:eastAsia="en-US"/>
        </w:rPr>
        <w:t xml:space="preserve"> </w:t>
      </w:r>
      <w:r w:rsidR="001C5E5E" w:rsidRPr="00D75986">
        <w:rPr>
          <w:color w:val="000000" w:themeColor="text1"/>
          <w:lang w:eastAsia="en-US"/>
        </w:rPr>
        <w:t>в</w:t>
      </w:r>
      <w:r w:rsidRPr="00D75986">
        <w:rPr>
          <w:color w:val="000000" w:themeColor="text1"/>
          <w:lang w:eastAsia="en-US"/>
        </w:rPr>
        <w:t xml:space="preserve"> додатку 1 до цього Положення. </w:t>
      </w:r>
    </w:p>
    <w:p w14:paraId="1335FBD4" w14:textId="0A26A918"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lang w:eastAsia="en-US"/>
        </w:rPr>
        <w:t xml:space="preserve">Метод розподілу зобов’язань </w:t>
      </w:r>
      <w:r w:rsidR="001C5E5E" w:rsidRPr="00D75986">
        <w:rPr>
          <w:color w:val="000000" w:themeColor="text1"/>
          <w:lang w:eastAsia="en-US"/>
        </w:rPr>
        <w:t xml:space="preserve">за </w:t>
      </w:r>
      <w:r w:rsidRPr="00D75986">
        <w:rPr>
          <w:color w:val="000000" w:themeColor="text1"/>
          <w:lang w:eastAsia="en-US"/>
        </w:rPr>
        <w:t>лінія</w:t>
      </w:r>
      <w:r w:rsidR="001C5E5E" w:rsidRPr="00D75986">
        <w:rPr>
          <w:color w:val="000000" w:themeColor="text1"/>
          <w:lang w:eastAsia="en-US"/>
        </w:rPr>
        <w:t>ми</w:t>
      </w:r>
      <w:r w:rsidRPr="00D75986">
        <w:rPr>
          <w:color w:val="000000" w:themeColor="text1"/>
          <w:lang w:eastAsia="en-US"/>
        </w:rPr>
        <w:t xml:space="preserve"> бізнесу визначається </w:t>
      </w:r>
      <w:r w:rsidR="001C5E5E" w:rsidRPr="00D75986">
        <w:rPr>
          <w:color w:val="000000" w:themeColor="text1"/>
          <w:lang w:eastAsia="en-US"/>
        </w:rPr>
        <w:t xml:space="preserve">в </w:t>
      </w:r>
      <w:r w:rsidRPr="00D75986">
        <w:rPr>
          <w:color w:val="000000" w:themeColor="text1"/>
          <w:lang w:eastAsia="en-US"/>
        </w:rPr>
        <w:t xml:space="preserve">Політиці. Страховик розподіляє зобов’язання </w:t>
      </w:r>
      <w:r w:rsidR="001C5E5E" w:rsidRPr="00D75986">
        <w:rPr>
          <w:color w:val="000000" w:themeColor="text1"/>
          <w:lang w:eastAsia="en-US"/>
        </w:rPr>
        <w:t>за</w:t>
      </w:r>
      <w:r w:rsidRPr="00D75986">
        <w:rPr>
          <w:color w:val="000000" w:themeColor="text1"/>
          <w:lang w:eastAsia="en-US"/>
        </w:rPr>
        <w:t xml:space="preserve"> лінія</w:t>
      </w:r>
      <w:r w:rsidR="001C5E5E" w:rsidRPr="00D75986">
        <w:rPr>
          <w:color w:val="000000" w:themeColor="text1"/>
          <w:lang w:eastAsia="en-US"/>
        </w:rPr>
        <w:t>ми</w:t>
      </w:r>
      <w:r w:rsidRPr="00D75986">
        <w:rPr>
          <w:color w:val="000000" w:themeColor="text1"/>
          <w:lang w:eastAsia="en-US"/>
        </w:rPr>
        <w:t xml:space="preserve"> бізнесу </w:t>
      </w:r>
      <w:proofErr w:type="spellStart"/>
      <w:r w:rsidRPr="00D75986">
        <w:rPr>
          <w:color w:val="000000" w:themeColor="text1"/>
          <w:lang w:eastAsia="en-US"/>
        </w:rPr>
        <w:t>пропорційно</w:t>
      </w:r>
      <w:proofErr w:type="spellEnd"/>
      <w:r w:rsidRPr="00D75986">
        <w:rPr>
          <w:color w:val="000000" w:themeColor="text1"/>
          <w:lang w:eastAsia="en-US"/>
        </w:rPr>
        <w:t xml:space="preserve"> частці премії, </w:t>
      </w:r>
      <w:r w:rsidRPr="00D75986">
        <w:rPr>
          <w:color w:val="000000" w:themeColor="text1"/>
          <w:lang w:eastAsia="en-US"/>
        </w:rPr>
        <w:lastRenderedPageBreak/>
        <w:t>яка мала б</w:t>
      </w:r>
      <w:r w:rsidR="001C5E5E" w:rsidRPr="00D75986">
        <w:rPr>
          <w:color w:val="000000" w:themeColor="text1"/>
          <w:lang w:eastAsia="en-US"/>
        </w:rPr>
        <w:t>и</w:t>
      </w:r>
      <w:r w:rsidRPr="00D75986">
        <w:rPr>
          <w:color w:val="000000" w:themeColor="text1"/>
          <w:lang w:eastAsia="en-US"/>
        </w:rPr>
        <w:t xml:space="preserve"> бути сплаченою згідно з умовами договорів за кожною такою лінією бізнесу, якщо метод розподілу зобов’язань не </w:t>
      </w:r>
      <w:r w:rsidR="001C5E5E" w:rsidRPr="00D75986">
        <w:rPr>
          <w:color w:val="000000" w:themeColor="text1"/>
          <w:lang w:eastAsia="en-US"/>
        </w:rPr>
        <w:t>зазначено в</w:t>
      </w:r>
      <w:r w:rsidRPr="00D75986">
        <w:rPr>
          <w:color w:val="000000" w:themeColor="text1"/>
          <w:lang w:eastAsia="en-US"/>
        </w:rPr>
        <w:t xml:space="preserve"> Політиці. Зобов’язання за договорами перестрахування розподіляються </w:t>
      </w:r>
      <w:r w:rsidR="001C5E5E" w:rsidRPr="00D75986">
        <w:rPr>
          <w:color w:val="000000" w:themeColor="text1"/>
          <w:lang w:eastAsia="en-US"/>
        </w:rPr>
        <w:t xml:space="preserve">за </w:t>
      </w:r>
      <w:r w:rsidRPr="00D75986">
        <w:rPr>
          <w:color w:val="000000" w:themeColor="text1"/>
          <w:lang w:eastAsia="en-US"/>
        </w:rPr>
        <w:t>лінія</w:t>
      </w:r>
      <w:r w:rsidR="001C5E5E" w:rsidRPr="00D75986">
        <w:rPr>
          <w:color w:val="000000" w:themeColor="text1"/>
          <w:lang w:eastAsia="en-US"/>
        </w:rPr>
        <w:t>ми</w:t>
      </w:r>
      <w:r w:rsidRPr="00D75986">
        <w:rPr>
          <w:color w:val="000000" w:themeColor="text1"/>
          <w:lang w:eastAsia="en-US"/>
        </w:rPr>
        <w:t xml:space="preserve"> бізнесу, визначени</w:t>
      </w:r>
      <w:r w:rsidR="001C5E5E" w:rsidRPr="00D75986">
        <w:rPr>
          <w:color w:val="000000" w:themeColor="text1"/>
          <w:lang w:eastAsia="en-US"/>
        </w:rPr>
        <w:t>ми</w:t>
      </w:r>
      <w:r w:rsidRPr="00D75986">
        <w:rPr>
          <w:color w:val="000000" w:themeColor="text1"/>
          <w:lang w:eastAsia="en-US"/>
        </w:rPr>
        <w:t xml:space="preserve"> </w:t>
      </w:r>
      <w:r w:rsidR="001C5E5E" w:rsidRPr="00D75986">
        <w:rPr>
          <w:color w:val="000000" w:themeColor="text1"/>
          <w:lang w:eastAsia="en-US"/>
        </w:rPr>
        <w:t>в</w:t>
      </w:r>
      <w:r w:rsidRPr="00D75986">
        <w:rPr>
          <w:color w:val="000000" w:themeColor="text1"/>
          <w:lang w:eastAsia="en-US"/>
        </w:rPr>
        <w:t xml:space="preserve"> додатку 1 до цього Положення, окремо для пропорційного та непропорційного перестрахування.</w:t>
      </w:r>
    </w:p>
    <w:p w14:paraId="190ABBCD"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4BD35B66" w14:textId="470BFAC9" w:rsidR="003E26A6" w:rsidRPr="00D75986" w:rsidRDefault="003E26A6" w:rsidP="0062715A">
      <w:pPr>
        <w:pStyle w:val="3"/>
        <w:numPr>
          <w:ilvl w:val="0"/>
          <w:numId w:val="3"/>
        </w:numPr>
        <w:spacing w:before="0"/>
        <w:ind w:left="0" w:firstLine="0"/>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 xml:space="preserve">Визнання </w:t>
      </w:r>
      <w:r w:rsidRPr="00D75986">
        <w:rPr>
          <w:rFonts w:ascii="Times New Roman" w:hAnsi="Times New Roman"/>
          <w:color w:val="000000" w:themeColor="text1"/>
          <w:sz w:val="28"/>
        </w:rPr>
        <w:t>когорти</w:t>
      </w:r>
      <w:r w:rsidRPr="00D75986">
        <w:rPr>
          <w:rFonts w:ascii="Times New Roman" w:hAnsi="Times New Roman"/>
          <w:bCs/>
          <w:color w:val="000000" w:themeColor="text1"/>
          <w:sz w:val="28"/>
          <w:szCs w:val="28"/>
          <w:lang w:eastAsia="en-US"/>
        </w:rPr>
        <w:t xml:space="preserve"> договорів. </w:t>
      </w:r>
      <w:r w:rsidR="00F176A5" w:rsidRPr="00D75986">
        <w:rPr>
          <w:rFonts w:ascii="Times New Roman" w:hAnsi="Times New Roman"/>
          <w:bCs/>
          <w:color w:val="000000" w:themeColor="text1"/>
          <w:sz w:val="28"/>
          <w:szCs w:val="28"/>
          <w:lang w:eastAsia="en-US"/>
        </w:rPr>
        <w:br/>
      </w:r>
      <w:r w:rsidRPr="00D75986">
        <w:rPr>
          <w:rFonts w:ascii="Times New Roman" w:hAnsi="Times New Roman"/>
          <w:bCs/>
          <w:color w:val="000000" w:themeColor="text1"/>
          <w:sz w:val="28"/>
          <w:szCs w:val="28"/>
          <w:lang w:eastAsia="en-US"/>
        </w:rPr>
        <w:t>Припинення здійснення страховиком обліку договорів</w:t>
      </w:r>
    </w:p>
    <w:p w14:paraId="06662D2D" w14:textId="77777777" w:rsidR="003E26A6" w:rsidRPr="00D75986" w:rsidRDefault="003E26A6" w:rsidP="0062715A">
      <w:pPr>
        <w:shd w:val="clear" w:color="auto" w:fill="FFFFFF"/>
        <w:tabs>
          <w:tab w:val="left" w:pos="1745"/>
        </w:tabs>
        <w:ind w:firstLine="567"/>
        <w:contextualSpacing/>
        <w:rPr>
          <w:color w:val="000000" w:themeColor="text1"/>
          <w:lang w:eastAsia="en-US"/>
        </w:rPr>
      </w:pPr>
    </w:p>
    <w:p w14:paraId="18DFD803" w14:textId="757E9BCC"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rPr>
        <w:t xml:space="preserve">Страховик для цілей розрахунку технічних резервів здійснює первісне визнання когорти договорів починаючи з дати, яка виникла раніше: </w:t>
      </w:r>
    </w:p>
    <w:p w14:paraId="5E6EBB90"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591E604C" w14:textId="77777777"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1) початку строку страхового покриття за договором, що входить у цю когорту договорів; </w:t>
      </w:r>
    </w:p>
    <w:p w14:paraId="7D612D68" w14:textId="77777777" w:rsidR="003E26A6" w:rsidRPr="00D75986" w:rsidRDefault="003E26A6" w:rsidP="0062715A">
      <w:pPr>
        <w:shd w:val="clear" w:color="auto" w:fill="FFFFFF"/>
        <w:tabs>
          <w:tab w:val="left" w:pos="1134"/>
        </w:tabs>
        <w:ind w:firstLine="567"/>
        <w:contextualSpacing/>
        <w:rPr>
          <w:color w:val="000000" w:themeColor="text1"/>
        </w:rPr>
      </w:pPr>
    </w:p>
    <w:p w14:paraId="1417DAE8" w14:textId="152BE643"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2) моменту, коли перша страхова премія </w:t>
      </w:r>
      <w:r w:rsidR="001C5E5E" w:rsidRPr="00D75986">
        <w:rPr>
          <w:color w:val="000000" w:themeColor="text1"/>
        </w:rPr>
        <w:t xml:space="preserve">в </w:t>
      </w:r>
      <w:r w:rsidRPr="00D75986">
        <w:rPr>
          <w:color w:val="000000" w:themeColor="text1"/>
        </w:rPr>
        <w:t xml:space="preserve">когорті договорів належить до сплати; </w:t>
      </w:r>
    </w:p>
    <w:p w14:paraId="7235ADF3" w14:textId="77777777" w:rsidR="003E26A6" w:rsidRPr="00D75986" w:rsidRDefault="003E26A6" w:rsidP="0062715A">
      <w:pPr>
        <w:shd w:val="clear" w:color="auto" w:fill="FFFFFF"/>
        <w:tabs>
          <w:tab w:val="left" w:pos="1134"/>
        </w:tabs>
        <w:ind w:firstLine="567"/>
        <w:contextualSpacing/>
        <w:rPr>
          <w:color w:val="000000" w:themeColor="text1"/>
        </w:rPr>
      </w:pPr>
    </w:p>
    <w:p w14:paraId="105F41E9" w14:textId="77777777"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3) моменту, коли когорта договорів стає обтяжливою (для когорти обтяжливих договорів).</w:t>
      </w:r>
    </w:p>
    <w:p w14:paraId="31703A39" w14:textId="77777777" w:rsidR="003E26A6" w:rsidRPr="00D75986" w:rsidRDefault="003E26A6" w:rsidP="0062715A">
      <w:pPr>
        <w:shd w:val="clear" w:color="auto" w:fill="FFFFFF"/>
        <w:tabs>
          <w:tab w:val="left" w:pos="1134"/>
        </w:tabs>
        <w:ind w:firstLine="567"/>
        <w:contextualSpacing/>
        <w:rPr>
          <w:color w:val="000000" w:themeColor="text1"/>
        </w:rPr>
      </w:pPr>
    </w:p>
    <w:p w14:paraId="3976677C" w14:textId="502D4346"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rPr>
        <w:t xml:space="preserve">Страховик для цілей розрахунку резерву премій припиняє визнання договору у відповідній когорті виключно </w:t>
      </w:r>
      <w:r w:rsidR="001C5E5E" w:rsidRPr="00D75986">
        <w:rPr>
          <w:color w:val="000000" w:themeColor="text1"/>
        </w:rPr>
        <w:t xml:space="preserve">в </w:t>
      </w:r>
      <w:r w:rsidRPr="00D75986">
        <w:rPr>
          <w:color w:val="000000" w:themeColor="text1"/>
        </w:rPr>
        <w:t>разі</w:t>
      </w:r>
      <w:r w:rsidRPr="00D75986" w:rsidDel="009B0133">
        <w:rPr>
          <w:color w:val="000000" w:themeColor="text1"/>
        </w:rPr>
        <w:t xml:space="preserve"> </w:t>
      </w:r>
      <w:r w:rsidRPr="00D75986">
        <w:rPr>
          <w:color w:val="000000" w:themeColor="text1"/>
        </w:rPr>
        <w:t xml:space="preserve">виконання хоча б однієї з таких умов: </w:t>
      </w:r>
    </w:p>
    <w:p w14:paraId="0E6CE487"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0287D8C7" w14:textId="44F23970"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1) дія договору припиняється за згодою сторін або у випадках, </w:t>
      </w:r>
      <w:r w:rsidR="00AC5CB2" w:rsidRPr="00D75986">
        <w:rPr>
          <w:color w:val="000000" w:themeColor="text1"/>
        </w:rPr>
        <w:t xml:space="preserve">визначених </w:t>
      </w:r>
      <w:r w:rsidRPr="00D75986">
        <w:rPr>
          <w:color w:val="000000" w:themeColor="text1"/>
        </w:rPr>
        <w:t>договором та/або законодавством України;</w:t>
      </w:r>
    </w:p>
    <w:p w14:paraId="3093F394" w14:textId="77777777" w:rsidR="003E26A6" w:rsidRPr="00D75986" w:rsidRDefault="003E26A6" w:rsidP="0062715A">
      <w:pPr>
        <w:shd w:val="clear" w:color="auto" w:fill="FFFFFF"/>
        <w:tabs>
          <w:tab w:val="left" w:pos="1134"/>
        </w:tabs>
        <w:ind w:firstLine="567"/>
        <w:contextualSpacing/>
        <w:rPr>
          <w:color w:val="000000" w:themeColor="text1"/>
        </w:rPr>
      </w:pPr>
    </w:p>
    <w:p w14:paraId="36F451D4" w14:textId="1B9247A5"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2) до змісту договору вносяться істотні зміни, визначені </w:t>
      </w:r>
      <w:r w:rsidR="001C5E5E" w:rsidRPr="00D75986">
        <w:rPr>
          <w:color w:val="000000" w:themeColor="text1"/>
        </w:rPr>
        <w:t xml:space="preserve">в </w:t>
      </w:r>
      <w:r w:rsidRPr="00D75986">
        <w:rPr>
          <w:color w:val="000000" w:themeColor="text1"/>
        </w:rPr>
        <w:t>пункт</w:t>
      </w:r>
      <w:r w:rsidR="001C5E5E" w:rsidRPr="00D75986">
        <w:rPr>
          <w:color w:val="000000" w:themeColor="text1"/>
        </w:rPr>
        <w:t>і</w:t>
      </w:r>
      <w:r w:rsidRPr="00D75986">
        <w:rPr>
          <w:color w:val="000000" w:themeColor="text1"/>
        </w:rPr>
        <w:t xml:space="preserve"> 41 глави 7 розділу ІІ цього Положення. </w:t>
      </w:r>
    </w:p>
    <w:p w14:paraId="55F4136C" w14:textId="55D34322"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Страховик, якщо до змісту договору вносяться істотні зміни, визначені </w:t>
      </w:r>
      <w:r w:rsidR="001C5E5E" w:rsidRPr="00D75986">
        <w:rPr>
          <w:color w:val="000000" w:themeColor="text1"/>
        </w:rPr>
        <w:t>в</w:t>
      </w:r>
      <w:r w:rsidRPr="00D75986">
        <w:rPr>
          <w:color w:val="000000" w:themeColor="text1"/>
        </w:rPr>
        <w:t xml:space="preserve"> підпункт</w:t>
      </w:r>
      <w:r w:rsidR="001C5E5E" w:rsidRPr="00D75986">
        <w:rPr>
          <w:color w:val="000000" w:themeColor="text1"/>
        </w:rPr>
        <w:t>і</w:t>
      </w:r>
      <w:r w:rsidRPr="00D75986">
        <w:rPr>
          <w:color w:val="000000" w:themeColor="text1"/>
        </w:rPr>
        <w:t xml:space="preserve"> 2 пункту 41 глави 7 розділу ІІ цього Положення, для цілей розрахунку резерву премій припиняє визнання такого договору у відповідній когорті </w:t>
      </w:r>
      <w:r w:rsidR="001C5E5E" w:rsidRPr="00D75986">
        <w:rPr>
          <w:color w:val="000000" w:themeColor="text1"/>
        </w:rPr>
        <w:t xml:space="preserve">договорів </w:t>
      </w:r>
      <w:r w:rsidRPr="00D75986">
        <w:rPr>
          <w:color w:val="000000" w:themeColor="text1"/>
        </w:rPr>
        <w:t>та визнає його як новий договір в іншій когорті</w:t>
      </w:r>
      <w:r w:rsidR="001C5E5E" w:rsidRPr="00D75986">
        <w:rPr>
          <w:color w:val="000000" w:themeColor="text1"/>
        </w:rPr>
        <w:t xml:space="preserve"> договорів</w:t>
      </w:r>
      <w:r w:rsidRPr="00D75986">
        <w:rPr>
          <w:color w:val="000000" w:themeColor="text1"/>
        </w:rPr>
        <w:t xml:space="preserve">. </w:t>
      </w:r>
    </w:p>
    <w:p w14:paraId="0F99F52C" w14:textId="77777777" w:rsidR="003E26A6" w:rsidRPr="00D75986" w:rsidRDefault="003E26A6" w:rsidP="0062715A">
      <w:pPr>
        <w:shd w:val="clear" w:color="auto" w:fill="FFFFFF"/>
        <w:tabs>
          <w:tab w:val="left" w:pos="1134"/>
        </w:tabs>
        <w:ind w:firstLine="567"/>
        <w:contextualSpacing/>
        <w:rPr>
          <w:color w:val="000000" w:themeColor="text1"/>
        </w:rPr>
      </w:pPr>
    </w:p>
    <w:p w14:paraId="205F51C8"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Істотними змінами договору вважаються зміни, для яких виконується хоча б одна з таких вимог:</w:t>
      </w:r>
    </w:p>
    <w:p w14:paraId="03D1335C" w14:textId="77777777" w:rsidR="003E26A6" w:rsidRPr="00D75986" w:rsidRDefault="003E26A6" w:rsidP="0062715A">
      <w:pPr>
        <w:shd w:val="clear" w:color="auto" w:fill="FFFFFF"/>
        <w:tabs>
          <w:tab w:val="left" w:pos="1134"/>
        </w:tabs>
        <w:ind w:firstLine="567"/>
        <w:contextualSpacing/>
        <w:rPr>
          <w:color w:val="000000" w:themeColor="text1"/>
        </w:rPr>
      </w:pPr>
    </w:p>
    <w:p w14:paraId="0BAC11C3" w14:textId="24C3400D"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1) зміни умов договору призводять до виключення </w:t>
      </w:r>
      <w:r w:rsidR="001C5E5E" w:rsidRPr="00D75986">
        <w:rPr>
          <w:color w:val="000000" w:themeColor="text1"/>
        </w:rPr>
        <w:t>в</w:t>
      </w:r>
      <w:r w:rsidRPr="00D75986">
        <w:rPr>
          <w:color w:val="000000" w:themeColor="text1"/>
        </w:rPr>
        <w:t>сіх страхових компонентів зі складу договору;</w:t>
      </w:r>
    </w:p>
    <w:p w14:paraId="6332284D" w14:textId="77777777" w:rsidR="003E26A6" w:rsidRPr="00D75986" w:rsidRDefault="003E26A6" w:rsidP="0062715A">
      <w:pPr>
        <w:shd w:val="clear" w:color="auto" w:fill="FFFFFF"/>
        <w:tabs>
          <w:tab w:val="left" w:pos="1134"/>
        </w:tabs>
        <w:ind w:firstLine="567"/>
        <w:contextualSpacing/>
        <w:rPr>
          <w:color w:val="000000" w:themeColor="text1"/>
        </w:rPr>
      </w:pPr>
    </w:p>
    <w:p w14:paraId="1640F03C" w14:textId="77777777"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lastRenderedPageBreak/>
        <w:t xml:space="preserve">2) договір зі зміненими умовами буде виключено з когорти договорів, у якій він міститься, та включено до іншої когорти договорів відповідно до вимог глави 6 розділу ІІ цього Положення щодо агрегування договорів. </w:t>
      </w:r>
    </w:p>
    <w:p w14:paraId="544CF49A" w14:textId="6C1E77C1" w:rsidR="003E26A6" w:rsidRPr="00D75986" w:rsidRDefault="00AC5CB2" w:rsidP="0062715A">
      <w:pPr>
        <w:shd w:val="clear" w:color="auto" w:fill="FFFFFF"/>
        <w:tabs>
          <w:tab w:val="left" w:pos="1134"/>
        </w:tabs>
        <w:ind w:firstLine="567"/>
        <w:contextualSpacing/>
        <w:rPr>
          <w:color w:val="000000" w:themeColor="text1"/>
        </w:rPr>
      </w:pPr>
      <w:r w:rsidRPr="00D75986">
        <w:rPr>
          <w:color w:val="000000" w:themeColor="text1"/>
        </w:rPr>
        <w:t>Вимоги п</w:t>
      </w:r>
      <w:r w:rsidR="003E26A6" w:rsidRPr="00D75986">
        <w:rPr>
          <w:color w:val="000000" w:themeColor="text1"/>
        </w:rPr>
        <w:t>ідпункт</w:t>
      </w:r>
      <w:r w:rsidRPr="00D75986">
        <w:rPr>
          <w:color w:val="000000" w:themeColor="text1"/>
        </w:rPr>
        <w:t>у</w:t>
      </w:r>
      <w:r w:rsidR="003E26A6" w:rsidRPr="00D75986">
        <w:rPr>
          <w:color w:val="000000" w:themeColor="text1"/>
        </w:rPr>
        <w:t xml:space="preserve"> 1 пункту 41 глави 7 розділу ІІ цього Положення застосову</w:t>
      </w:r>
      <w:r w:rsidRPr="00D75986">
        <w:rPr>
          <w:color w:val="000000" w:themeColor="text1"/>
        </w:rPr>
        <w:t>ю</w:t>
      </w:r>
      <w:r w:rsidR="003E26A6" w:rsidRPr="00D75986">
        <w:rPr>
          <w:color w:val="000000" w:themeColor="text1"/>
        </w:rPr>
        <w:t xml:space="preserve">ться, якщо договір із такими змінами умов не містив страхових компонентів </w:t>
      </w:r>
      <w:r w:rsidR="001C5E5E" w:rsidRPr="00D75986">
        <w:rPr>
          <w:color w:val="000000" w:themeColor="text1"/>
        </w:rPr>
        <w:t xml:space="preserve">під час </w:t>
      </w:r>
      <w:r w:rsidR="003E26A6" w:rsidRPr="00D75986">
        <w:rPr>
          <w:color w:val="000000" w:themeColor="text1"/>
        </w:rPr>
        <w:t>його укладенн</w:t>
      </w:r>
      <w:r w:rsidR="001C5E5E" w:rsidRPr="00D75986">
        <w:rPr>
          <w:color w:val="000000" w:themeColor="text1"/>
        </w:rPr>
        <w:t>я</w:t>
      </w:r>
      <w:r w:rsidR="003E26A6" w:rsidRPr="00D75986">
        <w:rPr>
          <w:color w:val="000000" w:themeColor="text1"/>
        </w:rPr>
        <w:t>.</w:t>
      </w:r>
    </w:p>
    <w:p w14:paraId="2750AABD" w14:textId="77777777" w:rsidR="003E26A6" w:rsidRPr="00D75986" w:rsidRDefault="003E26A6" w:rsidP="0062715A">
      <w:pPr>
        <w:shd w:val="clear" w:color="auto" w:fill="FFFFFF"/>
        <w:tabs>
          <w:tab w:val="left" w:pos="1134"/>
        </w:tabs>
        <w:ind w:firstLine="567"/>
        <w:contextualSpacing/>
        <w:rPr>
          <w:color w:val="000000" w:themeColor="text1"/>
        </w:rPr>
      </w:pPr>
    </w:p>
    <w:p w14:paraId="5CB2D2A0" w14:textId="77777777" w:rsidR="003E26A6" w:rsidRPr="00D75986" w:rsidRDefault="001C5E5E" w:rsidP="003E26A6">
      <w:pPr>
        <w:pStyle w:val="2"/>
        <w:numPr>
          <w:ilvl w:val="0"/>
          <w:numId w:val="2"/>
        </w:numPr>
        <w:shd w:val="clear" w:color="auto" w:fill="FFFFFF"/>
        <w:tabs>
          <w:tab w:val="left" w:pos="851"/>
          <w:tab w:val="left" w:pos="1134"/>
        </w:tabs>
        <w:spacing w:before="0"/>
        <w:ind w:left="714" w:hanging="357"/>
        <w:contextualSpacing/>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 xml:space="preserve"> </w:t>
      </w:r>
      <w:r w:rsidR="003E26A6" w:rsidRPr="00D75986">
        <w:rPr>
          <w:rFonts w:ascii="Times New Roman" w:hAnsi="Times New Roman"/>
          <w:bCs/>
          <w:color w:val="000000" w:themeColor="text1"/>
          <w:sz w:val="28"/>
          <w:szCs w:val="28"/>
          <w:lang w:eastAsia="en-US"/>
        </w:rPr>
        <w:t>Резерв премій</w:t>
      </w:r>
    </w:p>
    <w:p w14:paraId="53472648" w14:textId="77777777" w:rsidR="003E26A6" w:rsidRPr="00D75986" w:rsidRDefault="003E26A6" w:rsidP="003E26A6">
      <w:pPr>
        <w:shd w:val="clear" w:color="auto" w:fill="FFFFFF"/>
        <w:tabs>
          <w:tab w:val="left" w:pos="1134"/>
        </w:tabs>
        <w:contextualSpacing/>
        <w:rPr>
          <w:color w:val="000000" w:themeColor="text1"/>
          <w:lang w:eastAsia="en-US"/>
        </w:rPr>
      </w:pPr>
    </w:p>
    <w:p w14:paraId="6B94700B" w14:textId="77777777" w:rsidR="003E26A6" w:rsidRPr="00D75986" w:rsidRDefault="003E26A6" w:rsidP="003E26A6">
      <w:pPr>
        <w:pStyle w:val="3"/>
        <w:numPr>
          <w:ilvl w:val="0"/>
          <w:numId w:val="3"/>
        </w:numPr>
        <w:ind w:left="0" w:firstLine="360"/>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Моделі оцінки резерву премій та критерії їх застосування</w:t>
      </w:r>
    </w:p>
    <w:p w14:paraId="389B58AC" w14:textId="77777777" w:rsidR="003E26A6" w:rsidRPr="00D75986" w:rsidRDefault="003E26A6" w:rsidP="0062715A">
      <w:pPr>
        <w:ind w:firstLine="567"/>
        <w:rPr>
          <w:color w:val="000000" w:themeColor="text1"/>
          <w:lang w:eastAsia="en-US"/>
        </w:rPr>
      </w:pPr>
    </w:p>
    <w:p w14:paraId="3AA58FEF" w14:textId="67E5151B"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Страховик з метою формування резерву премій за зобов’язаннями за договорами застосовує загальну модель оцінки резерву премій до </w:t>
      </w:r>
      <w:r w:rsidRPr="00D75986">
        <w:rPr>
          <w:bCs/>
          <w:color w:val="000000" w:themeColor="text1"/>
          <w:lang w:eastAsia="en-US"/>
        </w:rPr>
        <w:t>всіх когорт</w:t>
      </w:r>
      <w:r w:rsidRPr="00D75986">
        <w:rPr>
          <w:color w:val="000000" w:themeColor="text1"/>
        </w:rPr>
        <w:t xml:space="preserve"> договорів (далі – загальн</w:t>
      </w:r>
      <w:r w:rsidR="001C5E5E" w:rsidRPr="00D75986">
        <w:rPr>
          <w:color w:val="000000" w:themeColor="text1"/>
        </w:rPr>
        <w:t>а</w:t>
      </w:r>
      <w:r w:rsidRPr="00D75986">
        <w:rPr>
          <w:color w:val="000000" w:themeColor="text1"/>
        </w:rPr>
        <w:t xml:space="preserve"> модель оцінки) згідно з вимогами глави 9 розділу ІІІ цього Положення </w:t>
      </w:r>
      <w:r w:rsidR="001C5E5E" w:rsidRPr="00D75986">
        <w:rPr>
          <w:color w:val="000000" w:themeColor="text1"/>
        </w:rPr>
        <w:t xml:space="preserve">та </w:t>
      </w:r>
      <w:r w:rsidRPr="00D75986">
        <w:rPr>
          <w:color w:val="000000" w:themeColor="text1"/>
        </w:rPr>
        <w:t>з урахуванням таких винятків:</w:t>
      </w:r>
    </w:p>
    <w:p w14:paraId="7C8F884E" w14:textId="77777777" w:rsidR="003E26A6" w:rsidRPr="00D75986" w:rsidRDefault="003E26A6" w:rsidP="0062715A">
      <w:pPr>
        <w:shd w:val="clear" w:color="auto" w:fill="FFFFFF"/>
        <w:tabs>
          <w:tab w:val="left" w:pos="1134"/>
        </w:tabs>
        <w:ind w:firstLine="567"/>
        <w:contextualSpacing/>
        <w:rPr>
          <w:color w:val="000000" w:themeColor="text1"/>
        </w:rPr>
      </w:pPr>
    </w:p>
    <w:p w14:paraId="296D194A" w14:textId="77777777" w:rsidR="003E26A6" w:rsidRPr="00D75986" w:rsidRDefault="003E26A6" w:rsidP="0062715A">
      <w:pPr>
        <w:ind w:firstLine="567"/>
        <w:rPr>
          <w:color w:val="000000" w:themeColor="text1"/>
        </w:rPr>
      </w:pPr>
      <w:r w:rsidRPr="00D75986">
        <w:rPr>
          <w:color w:val="000000" w:themeColor="text1"/>
        </w:rPr>
        <w:t>1) страховик має право спростити оцінку зобов’язань за когортою договорів шляхом застосування підходу на основі розподілу премії (спрощеної моделі оцінки) згідно з вимогами глави 10 розділу ІІІ цього Положення у випадках, наведених у пункті 43 глави 8 розділу ІІІ цього Положення;</w:t>
      </w:r>
    </w:p>
    <w:p w14:paraId="596FF696" w14:textId="77777777" w:rsidR="003E26A6" w:rsidRPr="00D75986" w:rsidRDefault="003E26A6" w:rsidP="0062715A">
      <w:pPr>
        <w:ind w:firstLine="567"/>
        <w:rPr>
          <w:color w:val="000000" w:themeColor="text1"/>
        </w:rPr>
      </w:pPr>
    </w:p>
    <w:p w14:paraId="3753B601" w14:textId="545FB50A" w:rsidR="003E26A6" w:rsidRPr="00D75986" w:rsidRDefault="003E26A6" w:rsidP="0062715A">
      <w:pPr>
        <w:ind w:firstLine="567"/>
        <w:rPr>
          <w:color w:val="000000" w:themeColor="text1"/>
        </w:rPr>
      </w:pPr>
      <w:r w:rsidRPr="00D75986">
        <w:rPr>
          <w:color w:val="000000" w:themeColor="text1"/>
        </w:rPr>
        <w:t xml:space="preserve">2) страховик </w:t>
      </w:r>
      <w:r w:rsidR="00993EB4" w:rsidRPr="00D75986">
        <w:rPr>
          <w:color w:val="000000" w:themeColor="text1"/>
        </w:rPr>
        <w:t>оцінює</w:t>
      </w:r>
      <w:r w:rsidRPr="00D75986">
        <w:rPr>
          <w:color w:val="000000" w:themeColor="text1"/>
        </w:rPr>
        <w:t xml:space="preserve"> зобов’язан</w:t>
      </w:r>
      <w:r w:rsidR="00993EB4" w:rsidRPr="00D75986">
        <w:rPr>
          <w:color w:val="000000" w:themeColor="text1"/>
        </w:rPr>
        <w:t>ня</w:t>
      </w:r>
      <w:r w:rsidRPr="00D75986">
        <w:rPr>
          <w:color w:val="000000" w:themeColor="text1"/>
        </w:rPr>
        <w:t xml:space="preserve"> за договорами вихідного перестрахування з урахуванням особливостей, визначених </w:t>
      </w:r>
      <w:r w:rsidR="001C5E5E" w:rsidRPr="00D75986">
        <w:rPr>
          <w:color w:val="000000" w:themeColor="text1"/>
        </w:rPr>
        <w:t xml:space="preserve">у </w:t>
      </w:r>
      <w:r w:rsidRPr="00D75986">
        <w:rPr>
          <w:color w:val="000000" w:themeColor="text1"/>
        </w:rPr>
        <w:t>розділ</w:t>
      </w:r>
      <w:r w:rsidR="001C5E5E" w:rsidRPr="00D75986">
        <w:rPr>
          <w:color w:val="000000" w:themeColor="text1"/>
        </w:rPr>
        <w:t>і</w:t>
      </w:r>
      <w:r w:rsidRPr="00D75986">
        <w:rPr>
          <w:color w:val="000000" w:themeColor="text1"/>
        </w:rPr>
        <w:t xml:space="preserve"> VІ цього Положення. </w:t>
      </w:r>
    </w:p>
    <w:p w14:paraId="47AD4D5F" w14:textId="15A3C4DF" w:rsidR="003822ED" w:rsidRPr="00D75986" w:rsidRDefault="00360359" w:rsidP="0062715A">
      <w:pPr>
        <w:ind w:firstLine="567"/>
        <w:rPr>
          <w:color w:val="000000" w:themeColor="text1"/>
        </w:rPr>
      </w:pPr>
      <w:r w:rsidRPr="00D75986">
        <w:rPr>
          <w:color w:val="000000" w:themeColor="text1"/>
        </w:rPr>
        <w:t xml:space="preserve">Страховик визначає модель оцінки резерву премій за когортою договорів </w:t>
      </w:r>
      <w:r w:rsidR="00C500CC" w:rsidRPr="00D75986">
        <w:rPr>
          <w:color w:val="000000" w:themeColor="text1"/>
        </w:rPr>
        <w:t xml:space="preserve">під час </w:t>
      </w:r>
      <w:r w:rsidRPr="00D75986">
        <w:rPr>
          <w:color w:val="000000" w:themeColor="text1"/>
        </w:rPr>
        <w:t>первісно</w:t>
      </w:r>
      <w:r w:rsidR="00C500CC" w:rsidRPr="00D75986">
        <w:rPr>
          <w:color w:val="000000" w:themeColor="text1"/>
        </w:rPr>
        <w:t>го</w:t>
      </w:r>
      <w:r w:rsidRPr="00D75986">
        <w:rPr>
          <w:color w:val="000000" w:themeColor="text1"/>
        </w:rPr>
        <w:t xml:space="preserve"> визнанн</w:t>
      </w:r>
      <w:r w:rsidR="00C500CC" w:rsidRPr="00D75986">
        <w:rPr>
          <w:color w:val="000000" w:themeColor="text1"/>
        </w:rPr>
        <w:t>я</w:t>
      </w:r>
      <w:r w:rsidRPr="00D75986">
        <w:rPr>
          <w:color w:val="000000" w:themeColor="text1"/>
        </w:rPr>
        <w:t xml:space="preserve">. Страховик під час подальшої оцінки резерву премій за когортою договорів застосовує модель оцінки, що була визначена </w:t>
      </w:r>
      <w:r w:rsidR="0019509E" w:rsidRPr="00D75986">
        <w:rPr>
          <w:color w:val="000000" w:themeColor="text1"/>
        </w:rPr>
        <w:t xml:space="preserve">під час </w:t>
      </w:r>
      <w:r w:rsidRPr="00D75986">
        <w:rPr>
          <w:color w:val="000000" w:themeColor="text1"/>
        </w:rPr>
        <w:t>первісно</w:t>
      </w:r>
      <w:r w:rsidR="0019509E" w:rsidRPr="00D75986">
        <w:rPr>
          <w:color w:val="000000" w:themeColor="text1"/>
        </w:rPr>
        <w:t>го</w:t>
      </w:r>
      <w:r w:rsidRPr="00D75986">
        <w:rPr>
          <w:color w:val="000000" w:themeColor="text1"/>
        </w:rPr>
        <w:t xml:space="preserve"> визнанн</w:t>
      </w:r>
      <w:r w:rsidR="0019509E" w:rsidRPr="00D75986">
        <w:rPr>
          <w:color w:val="000000" w:themeColor="text1"/>
        </w:rPr>
        <w:t>я</w:t>
      </w:r>
      <w:r w:rsidRPr="00D75986">
        <w:rPr>
          <w:color w:val="000000" w:themeColor="text1"/>
        </w:rPr>
        <w:t xml:space="preserve"> цієї когорти договорів.  </w:t>
      </w:r>
    </w:p>
    <w:p w14:paraId="217A1237" w14:textId="77777777" w:rsidR="003E26A6" w:rsidRPr="00D75986" w:rsidRDefault="003E26A6" w:rsidP="0062715A">
      <w:pPr>
        <w:shd w:val="clear" w:color="auto" w:fill="FFFFFF"/>
        <w:tabs>
          <w:tab w:val="left" w:pos="1134"/>
        </w:tabs>
        <w:ind w:firstLine="567"/>
        <w:rPr>
          <w:strike/>
          <w:color w:val="000000" w:themeColor="text1"/>
          <w:lang w:eastAsia="en-US"/>
        </w:rPr>
      </w:pPr>
    </w:p>
    <w:p w14:paraId="63199741" w14:textId="16B71D59"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rPr>
        <w:t xml:space="preserve">Страховик має право спростити оцінку зобов’язань за когортою договорів шляхом застосування спрощеної моделі оцінки резерву премій виключно </w:t>
      </w:r>
      <w:r w:rsidR="001C5E5E" w:rsidRPr="00D75986">
        <w:rPr>
          <w:color w:val="000000" w:themeColor="text1"/>
        </w:rPr>
        <w:t>тоді</w:t>
      </w:r>
      <w:r w:rsidRPr="00D75986">
        <w:rPr>
          <w:color w:val="000000" w:themeColor="text1"/>
        </w:rPr>
        <w:t xml:space="preserve">, коли </w:t>
      </w:r>
      <w:r w:rsidR="001C5E5E" w:rsidRPr="00D75986">
        <w:rPr>
          <w:color w:val="000000" w:themeColor="text1"/>
        </w:rPr>
        <w:t xml:space="preserve">під час </w:t>
      </w:r>
      <w:r w:rsidRPr="00D75986">
        <w:rPr>
          <w:color w:val="000000" w:themeColor="text1"/>
        </w:rPr>
        <w:t>первісно</w:t>
      </w:r>
      <w:r w:rsidR="001C5E5E" w:rsidRPr="00D75986">
        <w:rPr>
          <w:color w:val="000000" w:themeColor="text1"/>
        </w:rPr>
        <w:t>го</w:t>
      </w:r>
      <w:r w:rsidRPr="00D75986">
        <w:rPr>
          <w:color w:val="000000" w:themeColor="text1"/>
        </w:rPr>
        <w:t xml:space="preserve"> визнанн</w:t>
      </w:r>
      <w:r w:rsidR="001C5E5E" w:rsidRPr="00D75986">
        <w:rPr>
          <w:color w:val="000000" w:themeColor="text1"/>
        </w:rPr>
        <w:t>я</w:t>
      </w:r>
      <w:r w:rsidRPr="00D75986">
        <w:rPr>
          <w:color w:val="000000" w:themeColor="text1"/>
        </w:rPr>
        <w:t xml:space="preserve"> когорти договорів виконується хоча б одна з таких умов:</w:t>
      </w:r>
    </w:p>
    <w:p w14:paraId="67CC7932"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2A52522D" w14:textId="7A092229"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1) страховик обґрунтовано очікує, що таке спрощення забезпечить оцінку резерву премій для когорти договорів, яка суттєво не відрізнятиметься від результатів оцінки, які було б одержано в разі застосування вимог глави 9 розділу ІІІ цього Положення. Страховик встановлює вимоги та/або критерії до такого обґрунтованого очікування </w:t>
      </w:r>
      <w:r w:rsidR="00901530" w:rsidRPr="00D75986">
        <w:rPr>
          <w:color w:val="000000" w:themeColor="text1"/>
        </w:rPr>
        <w:t xml:space="preserve">в </w:t>
      </w:r>
      <w:r w:rsidRPr="00D75986">
        <w:rPr>
          <w:color w:val="000000" w:themeColor="text1"/>
        </w:rPr>
        <w:t>Політиці</w:t>
      </w:r>
      <w:r w:rsidR="00901530" w:rsidRPr="00D75986">
        <w:rPr>
          <w:color w:val="000000" w:themeColor="text1"/>
        </w:rPr>
        <w:t>.</w:t>
      </w:r>
    </w:p>
    <w:p w14:paraId="3327481D" w14:textId="4B70817F"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Ця умова не виконується, якщо </w:t>
      </w:r>
      <w:r w:rsidR="00901530" w:rsidRPr="00D75986">
        <w:rPr>
          <w:color w:val="000000" w:themeColor="text1"/>
        </w:rPr>
        <w:t xml:space="preserve">під час </w:t>
      </w:r>
      <w:r w:rsidRPr="00D75986">
        <w:rPr>
          <w:color w:val="000000" w:themeColor="text1"/>
        </w:rPr>
        <w:t>первісно</w:t>
      </w:r>
      <w:r w:rsidR="00901530" w:rsidRPr="00D75986">
        <w:rPr>
          <w:color w:val="000000" w:themeColor="text1"/>
        </w:rPr>
        <w:t>го</w:t>
      </w:r>
      <w:r w:rsidRPr="00D75986">
        <w:rPr>
          <w:color w:val="000000" w:themeColor="text1"/>
        </w:rPr>
        <w:t xml:space="preserve"> визнанн</w:t>
      </w:r>
      <w:r w:rsidR="00901530" w:rsidRPr="00D75986">
        <w:rPr>
          <w:color w:val="000000" w:themeColor="text1"/>
        </w:rPr>
        <w:t>я</w:t>
      </w:r>
      <w:r w:rsidRPr="00D75986">
        <w:rPr>
          <w:color w:val="000000" w:themeColor="text1"/>
        </w:rPr>
        <w:t xml:space="preserve"> когорти договорів страховик відповідно до своєї облікової політики очікує значної мінливості грошових потоків, визначених у пункті 46 глави 9 розділу ІІІ цього Положення, які впливатимуть на оцінку резерву премій до моменту виникнення страхової вимоги; </w:t>
      </w:r>
    </w:p>
    <w:p w14:paraId="05064A1E" w14:textId="77777777" w:rsidR="003E26A6" w:rsidRPr="00D75986" w:rsidRDefault="003E26A6" w:rsidP="0062715A">
      <w:pPr>
        <w:shd w:val="clear" w:color="auto" w:fill="FFFFFF"/>
        <w:tabs>
          <w:tab w:val="left" w:pos="1134"/>
        </w:tabs>
        <w:ind w:firstLine="567"/>
        <w:contextualSpacing/>
        <w:rPr>
          <w:color w:val="000000" w:themeColor="text1"/>
        </w:rPr>
      </w:pPr>
    </w:p>
    <w:p w14:paraId="5D56229C" w14:textId="3624AFB1"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2) строк страхового (</w:t>
      </w:r>
      <w:proofErr w:type="spellStart"/>
      <w:r w:rsidRPr="00D75986">
        <w:rPr>
          <w:color w:val="000000" w:themeColor="text1"/>
        </w:rPr>
        <w:t>перестрахового</w:t>
      </w:r>
      <w:proofErr w:type="spellEnd"/>
      <w:r w:rsidRPr="00D75986">
        <w:rPr>
          <w:color w:val="000000" w:themeColor="text1"/>
        </w:rPr>
        <w:t xml:space="preserve">) покриття кожного договору </w:t>
      </w:r>
      <w:r w:rsidR="00901530" w:rsidRPr="00D75986">
        <w:rPr>
          <w:color w:val="000000" w:themeColor="text1"/>
        </w:rPr>
        <w:t xml:space="preserve">в </w:t>
      </w:r>
      <w:r w:rsidRPr="00D75986">
        <w:rPr>
          <w:color w:val="000000" w:themeColor="text1"/>
        </w:rPr>
        <w:t xml:space="preserve">складі когорти договорів становить один рік або менше. </w:t>
      </w:r>
    </w:p>
    <w:p w14:paraId="4C7A9FF9" w14:textId="77777777" w:rsidR="003E26A6" w:rsidRPr="00D75986" w:rsidRDefault="003E26A6" w:rsidP="0062715A">
      <w:pPr>
        <w:shd w:val="clear" w:color="auto" w:fill="FFFFFF"/>
        <w:tabs>
          <w:tab w:val="left" w:pos="1134"/>
        </w:tabs>
        <w:ind w:firstLine="567"/>
        <w:contextualSpacing/>
        <w:rPr>
          <w:color w:val="000000" w:themeColor="text1"/>
        </w:rPr>
      </w:pPr>
    </w:p>
    <w:p w14:paraId="1758037A" w14:textId="58653199"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Страховик для цілей розрахунку резерву премій може прийняти рішення про розділення страхових компонентів договору, </w:t>
      </w:r>
      <w:r w:rsidR="00A004F7" w:rsidRPr="00D75986">
        <w:rPr>
          <w:color w:val="000000" w:themeColor="text1"/>
          <w:lang w:eastAsia="en-US"/>
        </w:rPr>
        <w:t xml:space="preserve">в </w:t>
      </w:r>
      <w:r w:rsidRPr="00D75986">
        <w:rPr>
          <w:color w:val="000000" w:themeColor="text1"/>
          <w:lang w:eastAsia="en-US"/>
        </w:rPr>
        <w:t>як</w:t>
      </w:r>
      <w:r w:rsidR="00A004F7" w:rsidRPr="00D75986">
        <w:rPr>
          <w:color w:val="000000" w:themeColor="text1"/>
          <w:lang w:eastAsia="en-US"/>
        </w:rPr>
        <w:t>ому</w:t>
      </w:r>
      <w:r w:rsidRPr="00D75986">
        <w:rPr>
          <w:color w:val="000000" w:themeColor="text1"/>
          <w:lang w:eastAsia="en-US"/>
        </w:rPr>
        <w:t xml:space="preserve"> передбач</w:t>
      </w:r>
      <w:r w:rsidR="00A004F7" w:rsidRPr="00D75986">
        <w:rPr>
          <w:color w:val="000000" w:themeColor="text1"/>
          <w:lang w:eastAsia="en-US"/>
        </w:rPr>
        <w:t>ено</w:t>
      </w:r>
      <w:r w:rsidRPr="00D75986">
        <w:rPr>
          <w:color w:val="000000" w:themeColor="text1"/>
          <w:lang w:eastAsia="en-US"/>
        </w:rPr>
        <w:t xml:space="preserve"> надання страхового покриття за двома чи більше класами страхування, за умови, </w:t>
      </w:r>
      <w:r w:rsidRPr="00D75986">
        <w:rPr>
          <w:color w:val="000000" w:themeColor="text1"/>
        </w:rPr>
        <w:t>що певні належні факти</w:t>
      </w:r>
      <w:r w:rsidRPr="00D75986">
        <w:rPr>
          <w:color w:val="000000" w:themeColor="text1"/>
          <w:lang w:eastAsia="en-US"/>
        </w:rPr>
        <w:t xml:space="preserve"> та обставини </w:t>
      </w:r>
      <w:r w:rsidR="00901530" w:rsidRPr="00D75986">
        <w:rPr>
          <w:color w:val="000000" w:themeColor="text1"/>
          <w:lang w:eastAsia="en-US"/>
        </w:rPr>
        <w:t>свідчать про</w:t>
      </w:r>
      <w:r w:rsidRPr="00D75986">
        <w:rPr>
          <w:color w:val="000000" w:themeColor="text1"/>
          <w:lang w:eastAsia="en-US"/>
        </w:rPr>
        <w:t xml:space="preserve"> те, що страхові компоненти такого договору є взаємонезалежними відповідно до вимог МСФЗ 17 та можуть бути розподіленими </w:t>
      </w:r>
      <w:r w:rsidR="00901530" w:rsidRPr="00D75986">
        <w:rPr>
          <w:color w:val="000000" w:themeColor="text1"/>
          <w:lang w:eastAsia="en-US"/>
        </w:rPr>
        <w:t xml:space="preserve">за </w:t>
      </w:r>
      <w:r w:rsidRPr="00D75986">
        <w:rPr>
          <w:color w:val="000000" w:themeColor="text1"/>
          <w:lang w:eastAsia="en-US"/>
        </w:rPr>
        <w:t>різни</w:t>
      </w:r>
      <w:r w:rsidR="00901530" w:rsidRPr="00D75986">
        <w:rPr>
          <w:color w:val="000000" w:themeColor="text1"/>
          <w:lang w:eastAsia="en-US"/>
        </w:rPr>
        <w:t>ми</w:t>
      </w:r>
      <w:r w:rsidRPr="00D75986">
        <w:rPr>
          <w:color w:val="000000" w:themeColor="text1"/>
          <w:lang w:eastAsia="en-US"/>
        </w:rPr>
        <w:t xml:space="preserve"> портфеля</w:t>
      </w:r>
      <w:r w:rsidR="00901530" w:rsidRPr="00D75986">
        <w:rPr>
          <w:color w:val="000000" w:themeColor="text1"/>
          <w:lang w:eastAsia="en-US"/>
        </w:rPr>
        <w:t>ми</w:t>
      </w:r>
      <w:r w:rsidRPr="00D75986">
        <w:rPr>
          <w:color w:val="000000" w:themeColor="text1"/>
          <w:lang w:eastAsia="en-US"/>
        </w:rPr>
        <w:t xml:space="preserve"> договорів відповідно до вимог цього Положення, якщо кожен із таких страхових компонентів міг би вважатися страховим компонентом окремого договору (далі – </w:t>
      </w:r>
      <w:r w:rsidRPr="00D75986">
        <w:rPr>
          <w:color w:val="000000" w:themeColor="text1"/>
        </w:rPr>
        <w:t xml:space="preserve">наявність ознаки </w:t>
      </w:r>
      <w:proofErr w:type="spellStart"/>
      <w:r w:rsidRPr="00D75986">
        <w:rPr>
          <w:color w:val="000000" w:themeColor="text1"/>
        </w:rPr>
        <w:t>взаємонезалежності</w:t>
      </w:r>
      <w:proofErr w:type="spellEnd"/>
      <w:r w:rsidRPr="00D75986">
        <w:rPr>
          <w:color w:val="000000" w:themeColor="text1"/>
        </w:rPr>
        <w:t xml:space="preserve"> страхових компонентів договору, що можуть бути виокремлені як частини окремих договорів</w:t>
      </w:r>
      <w:r w:rsidRPr="00D75986">
        <w:rPr>
          <w:color w:val="000000" w:themeColor="text1"/>
          <w:lang w:eastAsia="en-US"/>
        </w:rPr>
        <w:t xml:space="preserve">). Страховик </w:t>
      </w:r>
      <w:r w:rsidR="00ED1F7C" w:rsidRPr="00D75986">
        <w:rPr>
          <w:color w:val="000000" w:themeColor="text1"/>
          <w:lang w:eastAsia="en-US"/>
        </w:rPr>
        <w:t xml:space="preserve">має право </w:t>
      </w:r>
      <w:r w:rsidR="00901530" w:rsidRPr="00D75986">
        <w:rPr>
          <w:color w:val="000000" w:themeColor="text1"/>
          <w:lang w:eastAsia="en-US"/>
        </w:rPr>
        <w:t xml:space="preserve">в </w:t>
      </w:r>
      <w:r w:rsidRPr="00D75986">
        <w:rPr>
          <w:color w:val="000000" w:themeColor="text1"/>
          <w:lang w:eastAsia="en-US"/>
        </w:rPr>
        <w:t xml:space="preserve">такому </w:t>
      </w:r>
      <w:r w:rsidR="00901530" w:rsidRPr="00D75986">
        <w:rPr>
          <w:color w:val="000000" w:themeColor="text1"/>
          <w:lang w:eastAsia="en-US"/>
        </w:rPr>
        <w:t>разі</w:t>
      </w:r>
      <w:r w:rsidRPr="00D75986">
        <w:rPr>
          <w:color w:val="000000" w:themeColor="text1"/>
          <w:lang w:eastAsia="en-US"/>
        </w:rPr>
        <w:t xml:space="preserve"> для розрахунку резерву премій замість когорти договорів використовувати як одиницю обліку когорту відокремлених після розділення страхових компонентів згідно з вимогами глав 9</w:t>
      </w:r>
      <w:r w:rsidR="00901530" w:rsidRPr="00D75986">
        <w:rPr>
          <w:color w:val="000000" w:themeColor="text1"/>
          <w:lang w:eastAsia="en-US"/>
        </w:rPr>
        <w:t>,</w:t>
      </w:r>
      <w:r w:rsidRPr="00D75986">
        <w:rPr>
          <w:color w:val="000000" w:themeColor="text1"/>
          <w:lang w:eastAsia="en-US"/>
        </w:rPr>
        <w:t xml:space="preserve"> 10 розділу ІІІ цього Положення.</w:t>
      </w:r>
    </w:p>
    <w:p w14:paraId="268A2801" w14:textId="768B13C2" w:rsidR="003E26A6" w:rsidRPr="00D75986" w:rsidRDefault="003E26A6" w:rsidP="0062715A">
      <w:pPr>
        <w:shd w:val="clear" w:color="auto" w:fill="FFFFFF"/>
        <w:tabs>
          <w:tab w:val="left" w:pos="1134"/>
        </w:tabs>
        <w:ind w:firstLine="567"/>
        <w:rPr>
          <w:color w:val="000000" w:themeColor="text1"/>
          <w:lang w:eastAsia="en-US"/>
        </w:rPr>
      </w:pPr>
      <w:r w:rsidRPr="00D75986">
        <w:rPr>
          <w:color w:val="000000" w:themeColor="text1"/>
          <w:lang w:eastAsia="en-US"/>
        </w:rPr>
        <w:t xml:space="preserve">Страховик </w:t>
      </w:r>
      <w:r w:rsidR="00901530" w:rsidRPr="00D75986">
        <w:rPr>
          <w:color w:val="000000" w:themeColor="text1"/>
          <w:lang w:eastAsia="en-US"/>
        </w:rPr>
        <w:t>під час</w:t>
      </w:r>
      <w:r w:rsidRPr="00D75986">
        <w:rPr>
          <w:color w:val="000000" w:themeColor="text1"/>
          <w:lang w:eastAsia="en-US"/>
        </w:rPr>
        <w:t xml:space="preserve"> прийнятт</w:t>
      </w:r>
      <w:r w:rsidR="00901530" w:rsidRPr="00D75986">
        <w:rPr>
          <w:color w:val="000000" w:themeColor="text1"/>
          <w:lang w:eastAsia="en-US"/>
        </w:rPr>
        <w:t>я</w:t>
      </w:r>
      <w:r w:rsidRPr="00D75986">
        <w:rPr>
          <w:color w:val="000000" w:themeColor="text1"/>
          <w:lang w:eastAsia="en-US"/>
        </w:rPr>
        <w:t xml:space="preserve"> рішення про розділення страхових компонентів договору повинен враховувати ступінь взаємозалежності ризиків, що покриваються різними страховими компонентами договору, між собою. Можливість страховика припинити надан</w:t>
      </w:r>
      <w:r w:rsidR="00ED1F7C" w:rsidRPr="00D75986">
        <w:rPr>
          <w:color w:val="000000" w:themeColor="text1"/>
          <w:lang w:eastAsia="en-US"/>
        </w:rPr>
        <w:t>ня страхового покриття за одним</w:t>
      </w:r>
      <w:r w:rsidRPr="00D75986">
        <w:rPr>
          <w:color w:val="000000" w:themeColor="text1"/>
          <w:lang w:eastAsia="en-US"/>
        </w:rPr>
        <w:t xml:space="preserve"> і</w:t>
      </w:r>
      <w:r w:rsidR="00ED1F7C" w:rsidRPr="00D75986">
        <w:rPr>
          <w:color w:val="000000" w:themeColor="text1"/>
          <w:lang w:eastAsia="en-US"/>
        </w:rPr>
        <w:t>з</w:t>
      </w:r>
      <w:r w:rsidRPr="00D75986">
        <w:rPr>
          <w:color w:val="000000" w:themeColor="text1"/>
          <w:lang w:eastAsia="en-US"/>
        </w:rPr>
        <w:t xml:space="preserve"> страхових компонент</w:t>
      </w:r>
      <w:r w:rsidR="00ED1F7C" w:rsidRPr="00D75986">
        <w:rPr>
          <w:color w:val="000000" w:themeColor="text1"/>
          <w:lang w:eastAsia="en-US"/>
        </w:rPr>
        <w:t>ів</w:t>
      </w:r>
      <w:r w:rsidRPr="00D75986">
        <w:rPr>
          <w:color w:val="000000" w:themeColor="text1"/>
          <w:lang w:eastAsia="en-US"/>
        </w:rPr>
        <w:t xml:space="preserve"> договору без впливу на інші страхові компоненти є одним із належних фактів, який може </w:t>
      </w:r>
      <w:r w:rsidR="00901530" w:rsidRPr="00D75986">
        <w:rPr>
          <w:color w:val="000000" w:themeColor="text1"/>
          <w:lang w:eastAsia="en-US"/>
        </w:rPr>
        <w:t>свідчити про</w:t>
      </w:r>
      <w:r w:rsidRPr="00D75986">
        <w:rPr>
          <w:color w:val="000000" w:themeColor="text1"/>
          <w:lang w:eastAsia="en-US"/>
        </w:rPr>
        <w:t xml:space="preserve"> </w:t>
      </w:r>
      <w:r w:rsidRPr="00D75986">
        <w:rPr>
          <w:color w:val="000000" w:themeColor="text1"/>
        </w:rPr>
        <w:t xml:space="preserve">наявність ознаки </w:t>
      </w:r>
      <w:proofErr w:type="spellStart"/>
      <w:r w:rsidRPr="00D75986">
        <w:rPr>
          <w:color w:val="000000" w:themeColor="text1"/>
        </w:rPr>
        <w:t>взаємонезалежності</w:t>
      </w:r>
      <w:proofErr w:type="spellEnd"/>
      <w:r w:rsidRPr="00D75986">
        <w:rPr>
          <w:color w:val="000000" w:themeColor="text1"/>
        </w:rPr>
        <w:t xml:space="preserve"> страхових компонентів договору, що можуть бути виокремлені як частини окремих договорів</w:t>
      </w:r>
      <w:r w:rsidRPr="00D75986">
        <w:rPr>
          <w:color w:val="000000" w:themeColor="text1"/>
          <w:lang w:eastAsia="en-US"/>
        </w:rPr>
        <w:t xml:space="preserve">. </w:t>
      </w:r>
    </w:p>
    <w:p w14:paraId="1D2D692F" w14:textId="264B8ED6" w:rsidR="003E26A6" w:rsidRPr="00D75986" w:rsidRDefault="003E26A6" w:rsidP="0062715A">
      <w:pPr>
        <w:shd w:val="clear" w:color="auto" w:fill="FFFFFF"/>
        <w:tabs>
          <w:tab w:val="left" w:pos="1134"/>
        </w:tabs>
        <w:ind w:firstLine="567"/>
        <w:rPr>
          <w:color w:val="000000" w:themeColor="text1"/>
          <w:lang w:eastAsia="en-US"/>
        </w:rPr>
      </w:pPr>
      <w:r w:rsidRPr="00D75986">
        <w:rPr>
          <w:color w:val="000000" w:themeColor="text1"/>
          <w:lang w:eastAsia="en-US"/>
        </w:rPr>
        <w:t xml:space="preserve">Страховик у разі прийняття рішення про розділення страхових компонентів договору зобов’язаний обґрунтувати </w:t>
      </w:r>
      <w:r w:rsidR="00901530" w:rsidRPr="00D75986">
        <w:rPr>
          <w:color w:val="000000" w:themeColor="text1"/>
          <w:lang w:eastAsia="en-US"/>
        </w:rPr>
        <w:t xml:space="preserve">в </w:t>
      </w:r>
      <w:r w:rsidRPr="00D75986">
        <w:rPr>
          <w:color w:val="000000" w:themeColor="text1"/>
          <w:lang w:eastAsia="en-US"/>
        </w:rPr>
        <w:t xml:space="preserve">Політиці належність фактів та обставин, </w:t>
      </w:r>
      <w:r w:rsidR="00901530" w:rsidRPr="00D75986">
        <w:rPr>
          <w:color w:val="000000" w:themeColor="text1"/>
          <w:lang w:eastAsia="en-US"/>
        </w:rPr>
        <w:t>що свідчать про</w:t>
      </w:r>
      <w:r w:rsidRPr="00D75986">
        <w:rPr>
          <w:color w:val="000000" w:themeColor="text1"/>
          <w:lang w:eastAsia="en-US"/>
        </w:rPr>
        <w:t xml:space="preserve"> </w:t>
      </w:r>
      <w:r w:rsidRPr="00D75986">
        <w:rPr>
          <w:color w:val="000000" w:themeColor="text1"/>
        </w:rPr>
        <w:t xml:space="preserve">наявність ознаки </w:t>
      </w:r>
      <w:proofErr w:type="spellStart"/>
      <w:r w:rsidRPr="00D75986">
        <w:rPr>
          <w:color w:val="000000" w:themeColor="text1"/>
        </w:rPr>
        <w:t>взаємонезалежності</w:t>
      </w:r>
      <w:proofErr w:type="spellEnd"/>
      <w:r w:rsidRPr="00D75986">
        <w:rPr>
          <w:color w:val="000000" w:themeColor="text1"/>
        </w:rPr>
        <w:t xml:space="preserve"> страхових компонентів договору, що можуть бути виокремлені як частини окремих договорів</w:t>
      </w:r>
      <w:r w:rsidRPr="00D75986">
        <w:rPr>
          <w:color w:val="000000" w:themeColor="text1"/>
          <w:lang w:eastAsia="en-US"/>
        </w:rPr>
        <w:t>.</w:t>
      </w:r>
    </w:p>
    <w:p w14:paraId="7228FA1A" w14:textId="77777777" w:rsidR="003E26A6" w:rsidRPr="00D75986" w:rsidRDefault="003E26A6" w:rsidP="0062715A">
      <w:pPr>
        <w:shd w:val="clear" w:color="auto" w:fill="FFFFFF"/>
        <w:tabs>
          <w:tab w:val="left" w:pos="1134"/>
        </w:tabs>
        <w:ind w:firstLine="567"/>
        <w:rPr>
          <w:color w:val="000000" w:themeColor="text1"/>
        </w:rPr>
      </w:pPr>
      <w:r w:rsidRPr="00D75986">
        <w:rPr>
          <w:color w:val="000000" w:themeColor="text1"/>
        </w:rPr>
        <w:t xml:space="preserve">Факт надання страхового покриття за двома чи більше класами страхування не є достатньою підставою наявності ознаки </w:t>
      </w:r>
      <w:proofErr w:type="spellStart"/>
      <w:r w:rsidRPr="00D75986">
        <w:rPr>
          <w:color w:val="000000" w:themeColor="text1"/>
        </w:rPr>
        <w:t>взаємонезалежності</w:t>
      </w:r>
      <w:proofErr w:type="spellEnd"/>
      <w:r w:rsidRPr="00D75986">
        <w:rPr>
          <w:color w:val="000000" w:themeColor="text1"/>
        </w:rPr>
        <w:t xml:space="preserve"> страхових компонентів договору, що можуть бути виокремлені як частини окремих договорів. </w:t>
      </w:r>
    </w:p>
    <w:p w14:paraId="290FA2F8" w14:textId="4CDA6CA7" w:rsidR="003E26A6" w:rsidRPr="00D75986" w:rsidRDefault="003E26A6" w:rsidP="0062715A">
      <w:pPr>
        <w:shd w:val="clear" w:color="auto" w:fill="FFFFFF"/>
        <w:tabs>
          <w:tab w:val="left" w:pos="1134"/>
        </w:tabs>
        <w:ind w:firstLine="567"/>
        <w:rPr>
          <w:color w:val="000000" w:themeColor="text1"/>
        </w:rPr>
      </w:pPr>
      <w:r w:rsidRPr="00D75986">
        <w:rPr>
          <w:color w:val="000000" w:themeColor="text1"/>
        </w:rPr>
        <w:t xml:space="preserve">Доступність даних, що дає змогу страховику під час здійснення розрахунків розподілити грошові потоки за різними страховими компонентами, не є достатньою підставою наявності ознаки </w:t>
      </w:r>
      <w:proofErr w:type="spellStart"/>
      <w:r w:rsidRPr="00D75986">
        <w:rPr>
          <w:color w:val="000000" w:themeColor="text1"/>
        </w:rPr>
        <w:t>взаємонезалежності</w:t>
      </w:r>
      <w:proofErr w:type="spellEnd"/>
      <w:r w:rsidRPr="00D75986">
        <w:rPr>
          <w:color w:val="000000" w:themeColor="text1"/>
        </w:rPr>
        <w:t xml:space="preserve"> страхових компонентів договору, що можуть бути виокремлені як частини окремих договорів.</w:t>
      </w:r>
    </w:p>
    <w:p w14:paraId="57EBD0BF" w14:textId="77777777" w:rsidR="003E26A6" w:rsidRPr="00D75986" w:rsidRDefault="003E26A6" w:rsidP="0062715A">
      <w:pPr>
        <w:shd w:val="clear" w:color="auto" w:fill="FFFFFF"/>
        <w:tabs>
          <w:tab w:val="left" w:pos="1134"/>
        </w:tabs>
        <w:rPr>
          <w:color w:val="000000" w:themeColor="text1"/>
        </w:rPr>
      </w:pPr>
    </w:p>
    <w:p w14:paraId="542E1BBB" w14:textId="576947E8" w:rsidR="00653373" w:rsidRPr="00D75986" w:rsidRDefault="00497608" w:rsidP="00653373">
      <w:pPr>
        <w:numPr>
          <w:ilvl w:val="0"/>
          <w:numId w:val="1"/>
        </w:numPr>
        <w:shd w:val="clear" w:color="auto" w:fill="FFFFFF"/>
        <w:tabs>
          <w:tab w:val="left" w:pos="1134"/>
        </w:tabs>
        <w:ind w:left="0" w:firstLine="709"/>
        <w:contextualSpacing/>
        <w:rPr>
          <w:color w:val="000000" w:themeColor="text1"/>
        </w:rPr>
      </w:pPr>
      <w:r w:rsidRPr="00D75986">
        <w:t>Р</w:t>
      </w:r>
      <w:r w:rsidR="0018667D" w:rsidRPr="00D75986">
        <w:t xml:space="preserve">езерв премій </w:t>
      </w:r>
      <w:r w:rsidR="0018667D" w:rsidRPr="00D75986">
        <w:rPr>
          <w:color w:val="000000" w:themeColor="text1"/>
        </w:rPr>
        <w:t>розраховується станом на звітну дату та не змінюється до наступної звітної дати. Страховик має право здійснювати розрахунок резерву премій відповідно до вимог розділу IІІ цього Положення частіше, ніж на кожну звітну дату, про що зазначає у своїй Політиці.</w:t>
      </w:r>
    </w:p>
    <w:p w14:paraId="70C773C4" w14:textId="77777777" w:rsidR="003E26A6" w:rsidRPr="00D75986" w:rsidRDefault="003E26A6" w:rsidP="0062715A">
      <w:pPr>
        <w:shd w:val="clear" w:color="auto" w:fill="FFFFFF"/>
        <w:tabs>
          <w:tab w:val="left" w:pos="1134"/>
        </w:tabs>
        <w:ind w:firstLine="567"/>
        <w:contextualSpacing/>
        <w:rPr>
          <w:color w:val="000000" w:themeColor="text1"/>
        </w:rPr>
      </w:pPr>
    </w:p>
    <w:p w14:paraId="2EB12595" w14:textId="77777777" w:rsidR="003E26A6" w:rsidRPr="00D75986" w:rsidRDefault="003E26A6" w:rsidP="003E26A6">
      <w:pPr>
        <w:pStyle w:val="3"/>
        <w:numPr>
          <w:ilvl w:val="0"/>
          <w:numId w:val="3"/>
        </w:numPr>
        <w:ind w:left="0" w:firstLine="360"/>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Загальна модель оцінки резерву премій</w:t>
      </w:r>
    </w:p>
    <w:p w14:paraId="5CFB96E0" w14:textId="77777777" w:rsidR="003E26A6" w:rsidRPr="00D75986" w:rsidRDefault="003E26A6" w:rsidP="0062715A">
      <w:pPr>
        <w:shd w:val="clear" w:color="auto" w:fill="FFFFFF"/>
        <w:tabs>
          <w:tab w:val="left" w:pos="1134"/>
        </w:tabs>
        <w:ind w:firstLine="567"/>
        <w:contextualSpacing/>
        <w:rPr>
          <w:color w:val="000000" w:themeColor="text1"/>
        </w:rPr>
      </w:pPr>
    </w:p>
    <w:p w14:paraId="3AD7EFBC" w14:textId="548C0600"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rPr>
        <w:t xml:space="preserve">Резерв премій </w:t>
      </w:r>
      <w:r w:rsidR="00901530" w:rsidRPr="00D75986">
        <w:rPr>
          <w:color w:val="000000" w:themeColor="text1"/>
        </w:rPr>
        <w:t xml:space="preserve">під час </w:t>
      </w:r>
      <w:r w:rsidRPr="00D75986">
        <w:rPr>
          <w:color w:val="000000" w:themeColor="text1"/>
        </w:rPr>
        <w:t>первісно</w:t>
      </w:r>
      <w:r w:rsidR="00901530" w:rsidRPr="00D75986">
        <w:rPr>
          <w:color w:val="000000" w:themeColor="text1"/>
        </w:rPr>
        <w:t>го</w:t>
      </w:r>
      <w:r w:rsidRPr="00D75986">
        <w:rPr>
          <w:color w:val="000000" w:themeColor="text1"/>
        </w:rPr>
        <w:t xml:space="preserve"> визнанн</w:t>
      </w:r>
      <w:r w:rsidR="00901530" w:rsidRPr="00D75986">
        <w:rPr>
          <w:color w:val="000000" w:themeColor="text1"/>
        </w:rPr>
        <w:t>я</w:t>
      </w:r>
      <w:r w:rsidRPr="00D75986">
        <w:rPr>
          <w:color w:val="000000" w:themeColor="text1"/>
        </w:rPr>
        <w:t xml:space="preserve"> когорти договорів та станом на будь-яку іншу дату після визнання когорти договорів є сумою очікуваних грошових потоків, віднесених до когорти договорів на відповідну дату, які включають такі складові:</w:t>
      </w:r>
    </w:p>
    <w:p w14:paraId="0914C968" w14:textId="77777777" w:rsidR="003E26A6" w:rsidRPr="00D75986" w:rsidRDefault="003E26A6" w:rsidP="0062715A">
      <w:pPr>
        <w:shd w:val="clear" w:color="auto" w:fill="FFFFFF"/>
        <w:tabs>
          <w:tab w:val="left" w:pos="1134"/>
        </w:tabs>
        <w:ind w:firstLine="567"/>
        <w:contextualSpacing/>
        <w:rPr>
          <w:color w:val="000000" w:themeColor="text1"/>
        </w:rPr>
      </w:pPr>
    </w:p>
    <w:p w14:paraId="7D7F408B" w14:textId="1643D410" w:rsidR="003E26A6" w:rsidRPr="00D75986" w:rsidRDefault="003E26A6" w:rsidP="0062715A">
      <w:pPr>
        <w:shd w:val="clear" w:color="auto" w:fill="FFFFFF"/>
        <w:tabs>
          <w:tab w:val="left" w:pos="1134"/>
        </w:tabs>
        <w:ind w:firstLine="567"/>
        <w:contextualSpacing/>
        <w:rPr>
          <w:color w:val="000000" w:themeColor="text1"/>
          <w:shd w:val="clear" w:color="auto" w:fill="FFFFFF"/>
        </w:rPr>
      </w:pPr>
      <w:r w:rsidRPr="00D75986">
        <w:rPr>
          <w:color w:val="000000" w:themeColor="text1"/>
        </w:rPr>
        <w:t xml:space="preserve">1) </w:t>
      </w:r>
      <w:r w:rsidRPr="00D75986">
        <w:rPr>
          <w:color w:val="000000" w:themeColor="text1"/>
          <w:shd w:val="clear" w:color="auto" w:fill="FFFFFF"/>
        </w:rPr>
        <w:t>найкращ</w:t>
      </w:r>
      <w:r w:rsidR="00AA4F77" w:rsidRPr="00D75986">
        <w:rPr>
          <w:color w:val="000000" w:themeColor="text1"/>
          <w:shd w:val="clear" w:color="auto" w:fill="FFFFFF"/>
        </w:rPr>
        <w:t>у</w:t>
      </w:r>
      <w:r w:rsidRPr="00D75986">
        <w:rPr>
          <w:color w:val="000000" w:themeColor="text1"/>
          <w:shd w:val="clear" w:color="auto" w:fill="FFFFFF"/>
        </w:rPr>
        <w:t xml:space="preserve"> оцінк</w:t>
      </w:r>
      <w:r w:rsidR="00AA4F77" w:rsidRPr="00D75986">
        <w:rPr>
          <w:color w:val="000000" w:themeColor="text1"/>
          <w:shd w:val="clear" w:color="auto" w:fill="FFFFFF"/>
        </w:rPr>
        <w:t>у</w:t>
      </w:r>
      <w:r w:rsidRPr="00D75986">
        <w:rPr>
          <w:color w:val="000000" w:themeColor="text1"/>
          <w:shd w:val="clear" w:color="auto" w:fill="FFFFFF"/>
        </w:rPr>
        <w:t xml:space="preserve"> резерву премій, що відповідає середній величині майбутніх грошових потоків за договорами, зваженій на ймовірності їх реалізації з урахуванням вартості грошей у часі (очікувана теперішня вартість майбутніх грошових потоків), і здійснюється згідно з вимогами пунктів </w:t>
      </w:r>
      <w:r w:rsidR="009A3473" w:rsidRPr="00D75986">
        <w:rPr>
          <w:color w:val="000000" w:themeColor="text1"/>
          <w:shd w:val="clear" w:color="auto" w:fill="FFFFFF"/>
        </w:rPr>
        <w:t>47</w:t>
      </w:r>
      <w:r w:rsidRPr="00D75986">
        <w:rPr>
          <w:color w:val="000000" w:themeColor="text1"/>
          <w:shd w:val="clear" w:color="auto" w:fill="FFFFFF"/>
        </w:rPr>
        <w:t>–51 глави 9 розділу ІІІ цього Положення;</w:t>
      </w:r>
    </w:p>
    <w:p w14:paraId="15DC0351" w14:textId="77777777" w:rsidR="003E26A6" w:rsidRPr="00D75986" w:rsidRDefault="003E26A6" w:rsidP="0062715A">
      <w:pPr>
        <w:shd w:val="clear" w:color="auto" w:fill="FFFFFF"/>
        <w:tabs>
          <w:tab w:val="left" w:pos="1134"/>
        </w:tabs>
        <w:ind w:firstLine="567"/>
        <w:contextualSpacing/>
        <w:rPr>
          <w:color w:val="000000" w:themeColor="text1"/>
        </w:rPr>
      </w:pPr>
    </w:p>
    <w:p w14:paraId="347806C7" w14:textId="66F89E19"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2) марж</w:t>
      </w:r>
      <w:r w:rsidR="00AA4F77" w:rsidRPr="00D75986">
        <w:rPr>
          <w:color w:val="000000" w:themeColor="text1"/>
        </w:rPr>
        <w:t>у</w:t>
      </w:r>
      <w:r w:rsidRPr="00D75986">
        <w:rPr>
          <w:color w:val="000000" w:themeColor="text1"/>
        </w:rPr>
        <w:t xml:space="preserve"> ризику, що визначається страховиком згідно з вимогами пунктів 104, 106–108 глави 17 розділу V цього Положення. </w:t>
      </w:r>
    </w:p>
    <w:p w14:paraId="7BA8DDA6" w14:textId="77777777" w:rsidR="003E26A6" w:rsidRPr="00D75986" w:rsidRDefault="003E26A6" w:rsidP="0062715A">
      <w:pPr>
        <w:shd w:val="clear" w:color="auto" w:fill="FFFFFF"/>
        <w:tabs>
          <w:tab w:val="left" w:pos="1134"/>
        </w:tabs>
        <w:ind w:firstLine="567"/>
        <w:contextualSpacing/>
        <w:rPr>
          <w:color w:val="000000" w:themeColor="text1"/>
        </w:rPr>
      </w:pPr>
    </w:p>
    <w:p w14:paraId="184C35F3" w14:textId="30FA3A61"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rPr>
        <w:t xml:space="preserve">Страховик здійснює найкращу оцінку резерву премій відповідно до принципів МСФЗ 17, </w:t>
      </w:r>
      <w:r w:rsidR="00901530" w:rsidRPr="00D75986">
        <w:rPr>
          <w:color w:val="000000" w:themeColor="text1"/>
        </w:rPr>
        <w:t>у</w:t>
      </w:r>
      <w:r w:rsidRPr="00D75986">
        <w:rPr>
          <w:color w:val="000000" w:themeColor="text1"/>
        </w:rPr>
        <w:t>становлених для оцінки майбутніх грошових потоків</w:t>
      </w:r>
      <w:r w:rsidR="0059680D" w:rsidRPr="00D75986">
        <w:rPr>
          <w:color w:val="000000" w:themeColor="text1"/>
        </w:rPr>
        <w:t>,</w:t>
      </w:r>
      <w:r w:rsidRPr="00D75986">
        <w:rPr>
          <w:color w:val="000000" w:themeColor="text1"/>
        </w:rPr>
        <w:t xml:space="preserve"> з урахуванням особливостей, визначени</w:t>
      </w:r>
      <w:r w:rsidR="00AA4F77" w:rsidRPr="00D75986">
        <w:rPr>
          <w:color w:val="000000" w:themeColor="text1"/>
        </w:rPr>
        <w:t>х</w:t>
      </w:r>
      <w:r w:rsidRPr="00D75986">
        <w:rPr>
          <w:color w:val="000000" w:themeColor="text1"/>
        </w:rPr>
        <w:t xml:space="preserve"> цим Положенням. </w:t>
      </w:r>
    </w:p>
    <w:p w14:paraId="3EBE5C81"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0C0D774A" w14:textId="3BDF3537" w:rsidR="003E26A6" w:rsidRPr="00D75986" w:rsidRDefault="003E26A6" w:rsidP="0019509E">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rPr>
        <w:t>С</w:t>
      </w:r>
      <w:r w:rsidRPr="00D75986">
        <w:rPr>
          <w:color w:val="000000" w:themeColor="text1"/>
          <w:lang w:eastAsia="en-US"/>
        </w:rPr>
        <w:t xml:space="preserve">траховик за договорами, </w:t>
      </w:r>
      <w:r w:rsidR="00AA4F77" w:rsidRPr="00D75986">
        <w:rPr>
          <w:color w:val="000000" w:themeColor="text1"/>
          <w:lang w:eastAsia="en-US"/>
        </w:rPr>
        <w:t xml:space="preserve">в яких </w:t>
      </w:r>
      <w:r w:rsidR="00AC5CB2" w:rsidRPr="00D75986">
        <w:rPr>
          <w:color w:val="000000" w:themeColor="text1"/>
          <w:lang w:eastAsia="en-US"/>
        </w:rPr>
        <w:t xml:space="preserve">визначено </w:t>
      </w:r>
      <w:r w:rsidRPr="00D75986">
        <w:rPr>
          <w:color w:val="000000" w:themeColor="text1"/>
          <w:lang w:eastAsia="en-US"/>
        </w:rPr>
        <w:t>право страхувальника на бонуси від розміщення та управління активами, що покривають</w:t>
      </w:r>
      <w:r w:rsidR="00714FD8" w:rsidRPr="00D75986">
        <w:rPr>
          <w:color w:val="000000" w:themeColor="text1"/>
          <w:lang w:eastAsia="en-US"/>
        </w:rPr>
        <w:t xml:space="preserve"> </w:t>
      </w:r>
      <w:r w:rsidR="00714FD8" w:rsidRPr="00D75986">
        <w:rPr>
          <w:color w:val="000000" w:themeColor="text1"/>
        </w:rPr>
        <w:t>відповідні</w:t>
      </w:r>
      <w:r w:rsidRPr="00D75986">
        <w:rPr>
          <w:color w:val="000000" w:themeColor="text1"/>
          <w:lang w:eastAsia="en-US"/>
        </w:rPr>
        <w:t xml:space="preserve"> технічні резерви, та/або від результатів участі </w:t>
      </w:r>
      <w:r w:rsidR="00AA4F77" w:rsidRPr="00D75986">
        <w:rPr>
          <w:color w:val="000000" w:themeColor="text1"/>
          <w:lang w:eastAsia="en-US"/>
        </w:rPr>
        <w:t xml:space="preserve">в </w:t>
      </w:r>
      <w:r w:rsidRPr="00D75986">
        <w:rPr>
          <w:color w:val="000000" w:themeColor="text1"/>
          <w:lang w:eastAsia="en-US"/>
        </w:rPr>
        <w:t xml:space="preserve">прибутках страховика, формує резерв бонусів відповідно до вимог глави 11 розділу ІІІ цього Положення, який включається до найкращої оцінки резерву премій. </w:t>
      </w:r>
    </w:p>
    <w:p w14:paraId="7BA61431"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2D61927D" w14:textId="7D0944CF"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Страховик має право оцінювати майбутні грошові потоки на ви</w:t>
      </w:r>
      <w:r w:rsidR="00AA4F77" w:rsidRPr="00D75986">
        <w:rPr>
          <w:color w:val="000000" w:themeColor="text1"/>
        </w:rPr>
        <w:t>щому</w:t>
      </w:r>
      <w:r w:rsidRPr="00D75986">
        <w:rPr>
          <w:color w:val="000000" w:themeColor="text1"/>
        </w:rPr>
        <w:t xml:space="preserve"> рівні агрегування, ніж когорта</w:t>
      </w:r>
      <w:r w:rsidR="001F598B" w:rsidRPr="00D75986">
        <w:rPr>
          <w:color w:val="000000" w:themeColor="text1"/>
        </w:rPr>
        <w:t xml:space="preserve"> договорів</w:t>
      </w:r>
      <w:r w:rsidRPr="00D75986">
        <w:rPr>
          <w:color w:val="000000" w:themeColor="text1"/>
        </w:rPr>
        <w:t>. Страховик у такому разі розподіляє грошові потоки між окремими когортами договорів відповідно до Політики.</w:t>
      </w:r>
    </w:p>
    <w:p w14:paraId="133D9476"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3C753E8C"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Страховик під час формування резерву премій оцінює майбутні грошові потоки на підставі такої інформації:</w:t>
      </w:r>
    </w:p>
    <w:p w14:paraId="78ED45DD" w14:textId="77777777" w:rsidR="003E26A6" w:rsidRPr="00D75986" w:rsidRDefault="003E26A6" w:rsidP="0062715A">
      <w:pPr>
        <w:widowControl w:val="0"/>
        <w:shd w:val="clear" w:color="auto" w:fill="FFFFFF"/>
        <w:tabs>
          <w:tab w:val="left" w:pos="993"/>
        </w:tabs>
        <w:ind w:firstLine="567"/>
        <w:rPr>
          <w:color w:val="000000" w:themeColor="text1"/>
          <w:lang w:eastAsia="en-US"/>
        </w:rPr>
      </w:pPr>
      <w:bookmarkStart w:id="16" w:name="n99"/>
      <w:bookmarkStart w:id="17" w:name="n100"/>
      <w:bookmarkEnd w:id="16"/>
      <w:bookmarkEnd w:id="17"/>
    </w:p>
    <w:p w14:paraId="419E3AA7" w14:textId="77777777" w:rsidR="003E26A6" w:rsidRPr="00D75986" w:rsidRDefault="003E26A6" w:rsidP="0062715A">
      <w:pPr>
        <w:pStyle w:val="af3"/>
        <w:widowControl w:val="0"/>
        <w:numPr>
          <w:ilvl w:val="0"/>
          <w:numId w:val="25"/>
        </w:numPr>
        <w:shd w:val="clear" w:color="auto" w:fill="FFFFFF"/>
        <w:tabs>
          <w:tab w:val="left" w:pos="993"/>
        </w:tabs>
        <w:ind w:left="0" w:firstLine="567"/>
        <w:rPr>
          <w:color w:val="000000" w:themeColor="text1"/>
          <w:lang w:eastAsia="en-US"/>
        </w:rPr>
      </w:pPr>
      <w:r w:rsidRPr="00D75986">
        <w:rPr>
          <w:color w:val="000000" w:themeColor="text1"/>
          <w:lang w:eastAsia="en-US"/>
        </w:rPr>
        <w:t>ймовірності настання страхових випадків чи їх наслідків, якщо страхування на випадок настання таких подій передбачене умовами договору;</w:t>
      </w:r>
    </w:p>
    <w:p w14:paraId="6E3CECCF" w14:textId="77777777" w:rsidR="003E26A6" w:rsidRPr="00D75986" w:rsidRDefault="003E26A6" w:rsidP="0062715A">
      <w:pPr>
        <w:widowControl w:val="0"/>
        <w:shd w:val="clear" w:color="auto" w:fill="FFFFFF"/>
        <w:tabs>
          <w:tab w:val="left" w:pos="993"/>
        </w:tabs>
        <w:ind w:firstLine="567"/>
        <w:rPr>
          <w:color w:val="000000" w:themeColor="text1"/>
          <w:lang w:eastAsia="en-US"/>
        </w:rPr>
      </w:pPr>
    </w:p>
    <w:p w14:paraId="3255C0BA" w14:textId="77777777" w:rsidR="003E26A6" w:rsidRPr="00D75986" w:rsidRDefault="003E26A6" w:rsidP="0062715A">
      <w:pPr>
        <w:pStyle w:val="af3"/>
        <w:widowControl w:val="0"/>
        <w:numPr>
          <w:ilvl w:val="0"/>
          <w:numId w:val="25"/>
        </w:numPr>
        <w:shd w:val="clear" w:color="auto" w:fill="FFFFFF"/>
        <w:tabs>
          <w:tab w:val="left" w:pos="993"/>
        </w:tabs>
        <w:ind w:left="0" w:firstLine="567"/>
        <w:rPr>
          <w:color w:val="000000" w:themeColor="text1"/>
          <w:lang w:eastAsia="en-US"/>
        </w:rPr>
      </w:pPr>
      <w:r w:rsidRPr="00D75986">
        <w:rPr>
          <w:color w:val="000000" w:themeColor="text1"/>
          <w:lang w:eastAsia="en-US"/>
        </w:rPr>
        <w:t>припущень, що можуть впливати на ймовірність настання страхових випадків;</w:t>
      </w:r>
    </w:p>
    <w:p w14:paraId="1ECF7F68" w14:textId="77777777" w:rsidR="003E26A6" w:rsidRPr="00D75986" w:rsidRDefault="003E26A6" w:rsidP="0062715A">
      <w:pPr>
        <w:widowControl w:val="0"/>
        <w:shd w:val="clear" w:color="auto" w:fill="FFFFFF"/>
        <w:tabs>
          <w:tab w:val="left" w:pos="993"/>
        </w:tabs>
        <w:ind w:firstLine="567"/>
        <w:rPr>
          <w:color w:val="000000" w:themeColor="text1"/>
          <w:lang w:eastAsia="en-US"/>
        </w:rPr>
      </w:pPr>
    </w:p>
    <w:p w14:paraId="19577879" w14:textId="08EB4563" w:rsidR="003E26A6" w:rsidRPr="00D75986" w:rsidRDefault="003E26A6" w:rsidP="0062715A">
      <w:pPr>
        <w:pStyle w:val="af3"/>
        <w:widowControl w:val="0"/>
        <w:numPr>
          <w:ilvl w:val="0"/>
          <w:numId w:val="25"/>
        </w:numPr>
        <w:shd w:val="clear" w:color="auto" w:fill="FFFFFF"/>
        <w:tabs>
          <w:tab w:val="left" w:pos="993"/>
        </w:tabs>
        <w:ind w:left="0" w:firstLine="567"/>
        <w:rPr>
          <w:color w:val="000000" w:themeColor="text1"/>
          <w:lang w:eastAsia="en-US"/>
        </w:rPr>
      </w:pPr>
      <w:r w:rsidRPr="00D75986">
        <w:rPr>
          <w:color w:val="000000" w:themeColor="text1"/>
          <w:lang w:eastAsia="en-US"/>
        </w:rPr>
        <w:t>розмірів здійснених страхових (</w:t>
      </w:r>
      <w:proofErr w:type="spellStart"/>
      <w:r w:rsidRPr="00D75986">
        <w:rPr>
          <w:color w:val="000000" w:themeColor="text1"/>
          <w:lang w:eastAsia="en-US"/>
        </w:rPr>
        <w:t>перестрахових</w:t>
      </w:r>
      <w:proofErr w:type="spellEnd"/>
      <w:r w:rsidRPr="00D75986">
        <w:rPr>
          <w:color w:val="000000" w:themeColor="text1"/>
          <w:lang w:eastAsia="en-US"/>
        </w:rPr>
        <w:t xml:space="preserve">) виплат (включаючи розмір </w:t>
      </w:r>
      <w:r w:rsidRPr="00D75986">
        <w:rPr>
          <w:color w:val="000000" w:themeColor="text1"/>
          <w:shd w:val="clear" w:color="auto" w:fill="FFFFFF"/>
        </w:rPr>
        <w:t>компенсації заподіяної шкоди</w:t>
      </w:r>
      <w:r w:rsidRPr="00D75986">
        <w:rPr>
          <w:color w:val="000000" w:themeColor="text1"/>
          <w:lang w:eastAsia="en-US"/>
        </w:rPr>
        <w:t>);</w:t>
      </w:r>
    </w:p>
    <w:p w14:paraId="4BB57C91" w14:textId="77777777" w:rsidR="003E26A6" w:rsidRPr="00D75986" w:rsidRDefault="003E26A6" w:rsidP="0062715A">
      <w:pPr>
        <w:widowControl w:val="0"/>
        <w:shd w:val="clear" w:color="auto" w:fill="FFFFFF"/>
        <w:tabs>
          <w:tab w:val="left" w:pos="993"/>
        </w:tabs>
        <w:ind w:firstLine="567"/>
        <w:rPr>
          <w:color w:val="000000" w:themeColor="text1"/>
          <w:lang w:eastAsia="en-US"/>
        </w:rPr>
      </w:pPr>
    </w:p>
    <w:p w14:paraId="0C78B2E0" w14:textId="77777777" w:rsidR="003E26A6" w:rsidRPr="00D75986" w:rsidRDefault="003E26A6" w:rsidP="0062715A">
      <w:pPr>
        <w:pStyle w:val="af3"/>
        <w:widowControl w:val="0"/>
        <w:numPr>
          <w:ilvl w:val="0"/>
          <w:numId w:val="25"/>
        </w:numPr>
        <w:shd w:val="clear" w:color="auto" w:fill="FFFFFF"/>
        <w:tabs>
          <w:tab w:val="left" w:pos="993"/>
        </w:tabs>
        <w:ind w:left="0" w:firstLine="567"/>
        <w:rPr>
          <w:color w:val="000000" w:themeColor="text1"/>
          <w:lang w:eastAsia="en-US"/>
        </w:rPr>
      </w:pPr>
      <w:r w:rsidRPr="00D75986">
        <w:rPr>
          <w:color w:val="000000" w:themeColor="text1"/>
          <w:lang w:eastAsia="en-US"/>
        </w:rPr>
        <w:lastRenderedPageBreak/>
        <w:t>рівня (частоти) дострокового припинення договорів (за потреби);</w:t>
      </w:r>
    </w:p>
    <w:p w14:paraId="0D72F9F2" w14:textId="77777777" w:rsidR="003E26A6" w:rsidRPr="00D75986" w:rsidRDefault="003E26A6" w:rsidP="0062715A">
      <w:pPr>
        <w:widowControl w:val="0"/>
        <w:shd w:val="clear" w:color="auto" w:fill="FFFFFF"/>
        <w:tabs>
          <w:tab w:val="left" w:pos="993"/>
        </w:tabs>
        <w:ind w:firstLine="567"/>
        <w:rPr>
          <w:color w:val="000000" w:themeColor="text1"/>
          <w:lang w:eastAsia="en-US"/>
        </w:rPr>
      </w:pPr>
    </w:p>
    <w:p w14:paraId="0EEB5FBB" w14:textId="77777777" w:rsidR="003E26A6" w:rsidRPr="00D75986" w:rsidRDefault="003E26A6" w:rsidP="0062715A">
      <w:pPr>
        <w:pStyle w:val="af3"/>
        <w:widowControl w:val="0"/>
        <w:numPr>
          <w:ilvl w:val="0"/>
          <w:numId w:val="25"/>
        </w:numPr>
        <w:shd w:val="clear" w:color="auto" w:fill="FFFFFF"/>
        <w:tabs>
          <w:tab w:val="left" w:pos="993"/>
        </w:tabs>
        <w:ind w:left="0" w:firstLine="567"/>
        <w:rPr>
          <w:color w:val="000000" w:themeColor="text1"/>
          <w:lang w:eastAsia="en-US"/>
        </w:rPr>
      </w:pPr>
      <w:r w:rsidRPr="00D75986">
        <w:rPr>
          <w:color w:val="000000" w:themeColor="text1"/>
          <w:lang w:eastAsia="en-US"/>
        </w:rPr>
        <w:t xml:space="preserve">очікуваних сум регресів і </w:t>
      </w:r>
      <w:proofErr w:type="spellStart"/>
      <w:r w:rsidRPr="00D75986">
        <w:rPr>
          <w:color w:val="000000" w:themeColor="text1"/>
          <w:lang w:eastAsia="en-US"/>
        </w:rPr>
        <w:t>суброгацій</w:t>
      </w:r>
      <w:proofErr w:type="spellEnd"/>
      <w:r w:rsidRPr="00D75986">
        <w:rPr>
          <w:color w:val="000000" w:themeColor="text1"/>
          <w:lang w:eastAsia="en-US"/>
        </w:rPr>
        <w:t xml:space="preserve">; </w:t>
      </w:r>
    </w:p>
    <w:p w14:paraId="76C43FDA" w14:textId="77777777" w:rsidR="003E26A6" w:rsidRPr="00D75986" w:rsidRDefault="003E26A6" w:rsidP="0062715A">
      <w:pPr>
        <w:widowControl w:val="0"/>
        <w:shd w:val="clear" w:color="auto" w:fill="FFFFFF"/>
        <w:tabs>
          <w:tab w:val="left" w:pos="993"/>
        </w:tabs>
        <w:ind w:firstLine="567"/>
        <w:rPr>
          <w:color w:val="000000" w:themeColor="text1"/>
          <w:lang w:eastAsia="en-US"/>
        </w:rPr>
      </w:pPr>
      <w:bookmarkStart w:id="18" w:name="n101"/>
      <w:bookmarkEnd w:id="18"/>
    </w:p>
    <w:p w14:paraId="61D293DE" w14:textId="77777777" w:rsidR="003E26A6" w:rsidRPr="00D75986" w:rsidRDefault="003E26A6" w:rsidP="0062715A">
      <w:pPr>
        <w:pStyle w:val="af3"/>
        <w:widowControl w:val="0"/>
        <w:numPr>
          <w:ilvl w:val="0"/>
          <w:numId w:val="25"/>
        </w:numPr>
        <w:shd w:val="clear" w:color="auto" w:fill="FFFFFF"/>
        <w:tabs>
          <w:tab w:val="left" w:pos="993"/>
        </w:tabs>
        <w:ind w:left="0" w:firstLine="567"/>
        <w:rPr>
          <w:color w:val="000000" w:themeColor="text1"/>
          <w:lang w:eastAsia="en-US"/>
        </w:rPr>
      </w:pPr>
      <w:r w:rsidRPr="00D75986">
        <w:rPr>
          <w:color w:val="000000" w:themeColor="text1"/>
          <w:lang w:eastAsia="en-US"/>
        </w:rPr>
        <w:t>очікуваних витрат на ведення справи страховика.</w:t>
      </w:r>
    </w:p>
    <w:p w14:paraId="667F8749" w14:textId="77777777" w:rsidR="003E26A6" w:rsidRPr="00D75986" w:rsidRDefault="003E26A6" w:rsidP="0062715A">
      <w:pPr>
        <w:shd w:val="clear" w:color="auto" w:fill="FFFFFF"/>
        <w:tabs>
          <w:tab w:val="left" w:pos="1134"/>
        </w:tabs>
        <w:ind w:firstLine="567"/>
        <w:contextualSpacing/>
        <w:rPr>
          <w:color w:val="000000" w:themeColor="text1"/>
        </w:rPr>
      </w:pPr>
    </w:p>
    <w:p w14:paraId="4575DAFA"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rPr>
        <w:t xml:space="preserve">Страховик </w:t>
      </w:r>
      <w:r w:rsidRPr="00D75986">
        <w:rPr>
          <w:color w:val="000000" w:themeColor="text1"/>
          <w:lang w:eastAsia="en-US"/>
        </w:rPr>
        <w:t xml:space="preserve">коригує оцінки майбутніх грошових потоків для відображення вартості грошей у часі відповідно до вимог глави 16 розділу V цього Положення. </w:t>
      </w:r>
    </w:p>
    <w:p w14:paraId="555E9265" w14:textId="77777777" w:rsidR="003E26A6" w:rsidRPr="00D75986" w:rsidRDefault="003E26A6" w:rsidP="0062715A">
      <w:pPr>
        <w:shd w:val="clear" w:color="auto" w:fill="FFFFFF"/>
        <w:tabs>
          <w:tab w:val="left" w:pos="1134"/>
        </w:tabs>
        <w:ind w:firstLine="567"/>
        <w:contextualSpacing/>
        <w:rPr>
          <w:color w:val="000000" w:themeColor="text1"/>
        </w:rPr>
      </w:pPr>
    </w:p>
    <w:p w14:paraId="282303E9" w14:textId="77777777" w:rsidR="003E26A6" w:rsidRPr="00D75986" w:rsidRDefault="003E26A6" w:rsidP="003E26A6">
      <w:pPr>
        <w:pStyle w:val="3"/>
        <w:numPr>
          <w:ilvl w:val="0"/>
          <w:numId w:val="3"/>
        </w:numPr>
        <w:ind w:left="0" w:firstLine="924"/>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Спрощена модель оцінки резерву премій</w:t>
      </w:r>
    </w:p>
    <w:p w14:paraId="6259C59A" w14:textId="77777777" w:rsidR="003E26A6" w:rsidRPr="00D75986" w:rsidRDefault="003E26A6" w:rsidP="0062715A">
      <w:pPr>
        <w:shd w:val="clear" w:color="auto" w:fill="FFFFFF"/>
        <w:tabs>
          <w:tab w:val="left" w:pos="1134"/>
        </w:tabs>
        <w:ind w:firstLine="567"/>
        <w:contextualSpacing/>
        <w:rPr>
          <w:strike/>
          <w:color w:val="000000" w:themeColor="text1"/>
        </w:rPr>
      </w:pPr>
    </w:p>
    <w:p w14:paraId="28FE9B7C" w14:textId="3141416F"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Резерв премій є сумою резерву незаробленої премії, визначеного згідно з вимогами пунктів 53–59 глави 10 розділу ІІІ цього Положення, та компонент</w:t>
      </w:r>
      <w:r w:rsidR="00D979D5" w:rsidRPr="00D75986">
        <w:rPr>
          <w:color w:val="000000" w:themeColor="text1"/>
        </w:rPr>
        <w:t>а</w:t>
      </w:r>
      <w:r w:rsidRPr="00D75986">
        <w:rPr>
          <w:color w:val="000000" w:themeColor="text1"/>
        </w:rPr>
        <w:t xml:space="preserve"> збитку, визначеного згідно з вимогами пунктів 60–61 глави 10 розділу ІІІ цього Положення.</w:t>
      </w:r>
    </w:p>
    <w:p w14:paraId="4A9FA529" w14:textId="77777777" w:rsidR="003E26A6" w:rsidRPr="00D75986" w:rsidRDefault="003E26A6" w:rsidP="0062715A">
      <w:pPr>
        <w:shd w:val="clear" w:color="auto" w:fill="FFFFFF"/>
        <w:tabs>
          <w:tab w:val="left" w:pos="1134"/>
        </w:tabs>
        <w:ind w:firstLine="567"/>
        <w:contextualSpacing/>
        <w:rPr>
          <w:color w:val="000000" w:themeColor="text1"/>
        </w:rPr>
      </w:pPr>
    </w:p>
    <w:p w14:paraId="698FE9D0" w14:textId="082A2D13"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Резерв незароблених премій </w:t>
      </w:r>
      <w:r w:rsidR="00D979D5" w:rsidRPr="00D75986">
        <w:rPr>
          <w:color w:val="000000" w:themeColor="text1"/>
        </w:rPr>
        <w:t xml:space="preserve">під час </w:t>
      </w:r>
      <w:r w:rsidRPr="00D75986">
        <w:rPr>
          <w:color w:val="000000" w:themeColor="text1"/>
        </w:rPr>
        <w:t>первісно</w:t>
      </w:r>
      <w:r w:rsidR="00D979D5" w:rsidRPr="00D75986">
        <w:rPr>
          <w:color w:val="000000" w:themeColor="text1"/>
        </w:rPr>
        <w:t>го</w:t>
      </w:r>
      <w:r w:rsidRPr="00D75986">
        <w:rPr>
          <w:color w:val="000000" w:themeColor="text1"/>
        </w:rPr>
        <w:t xml:space="preserve"> визнанн</w:t>
      </w:r>
      <w:r w:rsidR="00D979D5" w:rsidRPr="00D75986">
        <w:rPr>
          <w:color w:val="000000" w:themeColor="text1"/>
        </w:rPr>
        <w:t>я</w:t>
      </w:r>
      <w:r w:rsidRPr="00D75986">
        <w:rPr>
          <w:color w:val="000000" w:themeColor="text1"/>
        </w:rPr>
        <w:t xml:space="preserve"> когорти договорів є сумою страхових премій, одержаних </w:t>
      </w:r>
      <w:r w:rsidR="00D979D5" w:rsidRPr="00D75986">
        <w:rPr>
          <w:color w:val="000000" w:themeColor="text1"/>
        </w:rPr>
        <w:t xml:space="preserve">під час </w:t>
      </w:r>
      <w:r w:rsidRPr="00D75986">
        <w:rPr>
          <w:color w:val="000000" w:themeColor="text1"/>
        </w:rPr>
        <w:t>первісно</w:t>
      </w:r>
      <w:r w:rsidR="00D979D5" w:rsidRPr="00D75986">
        <w:rPr>
          <w:color w:val="000000" w:themeColor="text1"/>
        </w:rPr>
        <w:t>го</w:t>
      </w:r>
      <w:r w:rsidRPr="00D75986">
        <w:rPr>
          <w:color w:val="000000" w:themeColor="text1"/>
        </w:rPr>
        <w:t xml:space="preserve"> визнанн</w:t>
      </w:r>
      <w:r w:rsidR="00D979D5" w:rsidRPr="00D75986">
        <w:rPr>
          <w:color w:val="000000" w:themeColor="text1"/>
        </w:rPr>
        <w:t>я</w:t>
      </w:r>
      <w:r w:rsidRPr="00D75986">
        <w:rPr>
          <w:color w:val="000000" w:themeColor="text1"/>
        </w:rPr>
        <w:t xml:space="preserve"> когорти договорів, за вирахуванням </w:t>
      </w:r>
      <w:proofErr w:type="spellStart"/>
      <w:r w:rsidRPr="00D75986">
        <w:rPr>
          <w:color w:val="000000" w:themeColor="text1"/>
        </w:rPr>
        <w:t>аквізиційних</w:t>
      </w:r>
      <w:proofErr w:type="spellEnd"/>
      <w:r w:rsidRPr="00D75986">
        <w:rPr>
          <w:color w:val="000000" w:themeColor="text1"/>
        </w:rPr>
        <w:t xml:space="preserve"> витрат, визначених станом на дату первісного визнання когорти, за умови, що страховик прийняв рішення визнавати </w:t>
      </w:r>
      <w:proofErr w:type="spellStart"/>
      <w:r w:rsidRPr="00D75986">
        <w:rPr>
          <w:color w:val="000000" w:themeColor="text1"/>
        </w:rPr>
        <w:t>аквізиційні</w:t>
      </w:r>
      <w:proofErr w:type="spellEnd"/>
      <w:r w:rsidRPr="00D75986">
        <w:rPr>
          <w:color w:val="000000" w:themeColor="text1"/>
        </w:rPr>
        <w:t xml:space="preserve"> витрати у звітному періоді, у якому вони фактично понесені, відповідно до вимог пункту 58 глави 10 розділу ІІІ цього Положення. Страховик на дату первісного визнання когорти </w:t>
      </w:r>
      <w:r w:rsidR="00D979D5" w:rsidRPr="00D75986">
        <w:rPr>
          <w:color w:val="000000" w:themeColor="text1"/>
        </w:rPr>
        <w:t xml:space="preserve">договорів </w:t>
      </w:r>
      <w:r w:rsidRPr="00D75986">
        <w:rPr>
          <w:color w:val="000000" w:themeColor="text1"/>
        </w:rPr>
        <w:t xml:space="preserve">коригує отриману суму на будь-які величини, що обумовлені припиненням визнання відповідних активів чи зобов’язань: </w:t>
      </w:r>
    </w:p>
    <w:p w14:paraId="5109BB2F" w14:textId="77777777" w:rsidR="003E26A6" w:rsidRPr="00D75986" w:rsidRDefault="003E26A6" w:rsidP="0062715A">
      <w:pPr>
        <w:shd w:val="clear" w:color="auto" w:fill="FFFFFF"/>
        <w:tabs>
          <w:tab w:val="left" w:pos="1134"/>
        </w:tabs>
        <w:ind w:firstLine="567"/>
        <w:contextualSpacing/>
        <w:rPr>
          <w:color w:val="000000" w:themeColor="text1"/>
        </w:rPr>
      </w:pPr>
    </w:p>
    <w:p w14:paraId="7D5EE61E" w14:textId="77777777"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1) будь-якого активу за </w:t>
      </w:r>
      <w:proofErr w:type="spellStart"/>
      <w:r w:rsidRPr="00D75986">
        <w:rPr>
          <w:color w:val="000000" w:themeColor="text1"/>
        </w:rPr>
        <w:t>аквізиційними</w:t>
      </w:r>
      <w:proofErr w:type="spellEnd"/>
      <w:r w:rsidRPr="00D75986">
        <w:rPr>
          <w:color w:val="000000" w:themeColor="text1"/>
        </w:rPr>
        <w:t xml:space="preserve"> витратами, визнаного відповідно до міжнародних стандартів фінансової звітності;</w:t>
      </w:r>
    </w:p>
    <w:p w14:paraId="3CAF0A41" w14:textId="77777777" w:rsidR="003E26A6" w:rsidRPr="00D75986" w:rsidRDefault="003E26A6" w:rsidP="0062715A">
      <w:pPr>
        <w:shd w:val="clear" w:color="auto" w:fill="FFFFFF"/>
        <w:tabs>
          <w:tab w:val="left" w:pos="1134"/>
        </w:tabs>
        <w:ind w:firstLine="567"/>
        <w:contextualSpacing/>
        <w:rPr>
          <w:color w:val="000000" w:themeColor="text1"/>
        </w:rPr>
      </w:pPr>
    </w:p>
    <w:p w14:paraId="2229351C" w14:textId="550FE4A1"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2) будь-якого іншого активу чи зобов’язань, попередньо визнан</w:t>
      </w:r>
      <w:r w:rsidR="00D979D5" w:rsidRPr="00D75986">
        <w:rPr>
          <w:color w:val="000000" w:themeColor="text1"/>
        </w:rPr>
        <w:t>ого / </w:t>
      </w:r>
      <w:r w:rsidRPr="00D75986">
        <w:rPr>
          <w:color w:val="000000" w:themeColor="text1"/>
        </w:rPr>
        <w:t xml:space="preserve">визнаних для грошових потоків, пов’язаних </w:t>
      </w:r>
      <w:r w:rsidR="00D979D5" w:rsidRPr="00D75986">
        <w:rPr>
          <w:color w:val="000000" w:themeColor="text1"/>
        </w:rPr>
        <w:t>і</w:t>
      </w:r>
      <w:r w:rsidRPr="00D75986">
        <w:rPr>
          <w:color w:val="000000" w:themeColor="text1"/>
        </w:rPr>
        <w:t>з когортою договорів</w:t>
      </w:r>
      <w:r w:rsidR="00D979D5" w:rsidRPr="00D75986">
        <w:rPr>
          <w:color w:val="000000" w:themeColor="text1"/>
        </w:rPr>
        <w:t>,</w:t>
      </w:r>
      <w:r w:rsidRPr="00D75986">
        <w:rPr>
          <w:color w:val="000000" w:themeColor="text1"/>
        </w:rPr>
        <w:t xml:space="preserve"> відповідно до міжнародних стандартів фінансової звітності.</w:t>
      </w:r>
    </w:p>
    <w:p w14:paraId="21E73051" w14:textId="77777777" w:rsidR="003E26A6" w:rsidRPr="00D75986" w:rsidRDefault="003E26A6" w:rsidP="0062715A">
      <w:pPr>
        <w:shd w:val="clear" w:color="auto" w:fill="FFFFFF"/>
        <w:tabs>
          <w:tab w:val="left" w:pos="1134"/>
        </w:tabs>
        <w:ind w:firstLine="567"/>
        <w:contextualSpacing/>
        <w:rPr>
          <w:strike/>
          <w:color w:val="000000" w:themeColor="text1"/>
        </w:rPr>
      </w:pPr>
    </w:p>
    <w:p w14:paraId="3D354F4B" w14:textId="75CAB12F"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Сума резерву незароблених премій станом на дату розрахунку (після первісного визнання когорти догорів) дорівнює сумі резерву незаробленої премії </w:t>
      </w:r>
      <w:r w:rsidR="00D979D5" w:rsidRPr="00D75986">
        <w:rPr>
          <w:color w:val="000000" w:themeColor="text1"/>
        </w:rPr>
        <w:t xml:space="preserve">під час </w:t>
      </w:r>
      <w:r w:rsidRPr="00D75986">
        <w:rPr>
          <w:color w:val="000000" w:themeColor="text1"/>
        </w:rPr>
        <w:t>первісно</w:t>
      </w:r>
      <w:r w:rsidR="00D979D5" w:rsidRPr="00D75986">
        <w:rPr>
          <w:color w:val="000000" w:themeColor="text1"/>
        </w:rPr>
        <w:t>го</w:t>
      </w:r>
      <w:r w:rsidRPr="00D75986">
        <w:rPr>
          <w:color w:val="000000" w:themeColor="text1"/>
        </w:rPr>
        <w:t xml:space="preserve"> визнанн</w:t>
      </w:r>
      <w:r w:rsidR="00D979D5" w:rsidRPr="00D75986">
        <w:rPr>
          <w:color w:val="000000" w:themeColor="text1"/>
        </w:rPr>
        <w:t>я</w:t>
      </w:r>
      <w:r w:rsidR="00C16305" w:rsidRPr="00D75986">
        <w:rPr>
          <w:color w:val="000000" w:themeColor="text1"/>
        </w:rPr>
        <w:t xml:space="preserve"> </w:t>
      </w:r>
      <w:r w:rsidR="008A3755" w:rsidRPr="00D75986">
        <w:rPr>
          <w:color w:val="000000" w:themeColor="text1"/>
        </w:rPr>
        <w:t xml:space="preserve">на попередню звітну дату </w:t>
      </w:r>
      <w:r w:rsidR="00EA0376" w:rsidRPr="00D75986">
        <w:rPr>
          <w:color w:val="000000" w:themeColor="text1"/>
        </w:rPr>
        <w:t xml:space="preserve">або </w:t>
      </w:r>
      <w:r w:rsidR="00D85A48" w:rsidRPr="00D75986">
        <w:rPr>
          <w:color w:val="000000" w:themeColor="text1"/>
        </w:rPr>
        <w:t xml:space="preserve">під час </w:t>
      </w:r>
      <w:r w:rsidRPr="00D75986">
        <w:rPr>
          <w:color w:val="000000" w:themeColor="text1"/>
        </w:rPr>
        <w:t>первісно</w:t>
      </w:r>
      <w:r w:rsidR="00D85A48" w:rsidRPr="00D75986">
        <w:rPr>
          <w:color w:val="000000" w:themeColor="text1"/>
        </w:rPr>
        <w:t>го</w:t>
      </w:r>
      <w:r w:rsidRPr="00D75986">
        <w:rPr>
          <w:color w:val="000000" w:themeColor="text1"/>
        </w:rPr>
        <w:t xml:space="preserve"> визнанн</w:t>
      </w:r>
      <w:r w:rsidR="00D85A48" w:rsidRPr="00D75986">
        <w:rPr>
          <w:color w:val="000000" w:themeColor="text1"/>
        </w:rPr>
        <w:t>я</w:t>
      </w:r>
      <w:r w:rsidRPr="00D75986">
        <w:rPr>
          <w:color w:val="000000" w:themeColor="text1"/>
        </w:rPr>
        <w:t xml:space="preserve"> когорти договорів</w:t>
      </w:r>
      <w:r w:rsidR="00881442" w:rsidRPr="00D75986">
        <w:rPr>
          <w:color w:val="000000" w:themeColor="text1"/>
        </w:rPr>
        <w:t xml:space="preserve">, </w:t>
      </w:r>
      <w:r w:rsidR="00EA0376" w:rsidRPr="00D75986">
        <w:rPr>
          <w:color w:val="000000" w:themeColor="text1"/>
        </w:rPr>
        <w:t>якщо первісне визнання когорти договорів та дата розрахунку міст</w:t>
      </w:r>
      <w:r w:rsidR="004A180A" w:rsidRPr="00D75986">
        <w:rPr>
          <w:color w:val="000000" w:themeColor="text1"/>
        </w:rPr>
        <w:t>и</w:t>
      </w:r>
      <w:r w:rsidR="00EA0376" w:rsidRPr="00D75986">
        <w:rPr>
          <w:color w:val="000000" w:themeColor="text1"/>
        </w:rPr>
        <w:t xml:space="preserve">ться у тому </w:t>
      </w:r>
      <w:r w:rsidR="004A180A" w:rsidRPr="00D75986">
        <w:rPr>
          <w:color w:val="000000" w:themeColor="text1"/>
        </w:rPr>
        <w:t xml:space="preserve">самому </w:t>
      </w:r>
      <w:r w:rsidR="00EA0376" w:rsidRPr="00D75986">
        <w:rPr>
          <w:color w:val="000000" w:themeColor="text1"/>
        </w:rPr>
        <w:t>звітному період</w:t>
      </w:r>
      <w:r w:rsidR="00B96C1F" w:rsidRPr="00D75986">
        <w:rPr>
          <w:color w:val="000000" w:themeColor="text1"/>
        </w:rPr>
        <w:t>і</w:t>
      </w:r>
      <w:r w:rsidRPr="00D75986">
        <w:rPr>
          <w:color w:val="000000" w:themeColor="text1"/>
        </w:rPr>
        <w:t>, збільшену</w:t>
      </w:r>
      <w:r w:rsidR="004A180A" w:rsidRPr="00D75986">
        <w:t> </w:t>
      </w:r>
      <w:r w:rsidRPr="00D75986">
        <w:rPr>
          <w:color w:val="000000" w:themeColor="text1"/>
        </w:rPr>
        <w:t>/</w:t>
      </w:r>
      <w:r w:rsidR="004A180A" w:rsidRPr="00D75986">
        <w:t> </w:t>
      </w:r>
      <w:r w:rsidRPr="00D75986">
        <w:rPr>
          <w:color w:val="000000" w:themeColor="text1"/>
        </w:rPr>
        <w:t>зменшену на розмір зазначених у пунктах 55</w:t>
      </w:r>
      <w:r w:rsidR="00D979D5" w:rsidRPr="00D75986">
        <w:rPr>
          <w:color w:val="000000" w:themeColor="text1"/>
        </w:rPr>
        <w:t>,</w:t>
      </w:r>
      <w:r w:rsidRPr="00D75986">
        <w:rPr>
          <w:color w:val="000000" w:themeColor="text1"/>
        </w:rPr>
        <w:t xml:space="preserve"> 56 глави 10 розділу ІІІ цього Положення відповідних грошових потоків, які виникли протягом періоду між останньою звітною датою, що передує даті, станом на яку розраховується резерв, та датою, станом на яку розраховується резерв (далі – розрахунковий період). </w:t>
      </w:r>
    </w:p>
    <w:p w14:paraId="412FCF1B" w14:textId="77777777" w:rsidR="003E26A6" w:rsidRPr="00D75986" w:rsidRDefault="003E26A6" w:rsidP="0062715A">
      <w:pPr>
        <w:shd w:val="clear" w:color="auto" w:fill="FFFFFF"/>
        <w:tabs>
          <w:tab w:val="left" w:pos="1134"/>
        </w:tabs>
        <w:ind w:firstLine="567"/>
        <w:contextualSpacing/>
        <w:rPr>
          <w:color w:val="000000" w:themeColor="text1"/>
        </w:rPr>
      </w:pPr>
    </w:p>
    <w:p w14:paraId="622916FF" w14:textId="7BFC5B7F"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Страховик збільшує резерв незароблених премій, визначений </w:t>
      </w:r>
      <w:r w:rsidR="00D979D5" w:rsidRPr="00D75986">
        <w:rPr>
          <w:color w:val="000000" w:themeColor="text1"/>
        </w:rPr>
        <w:t xml:space="preserve">під час </w:t>
      </w:r>
      <w:r w:rsidRPr="00D75986">
        <w:rPr>
          <w:color w:val="000000" w:themeColor="text1"/>
        </w:rPr>
        <w:t>первісно</w:t>
      </w:r>
      <w:r w:rsidR="00D979D5" w:rsidRPr="00D75986">
        <w:rPr>
          <w:color w:val="000000" w:themeColor="text1"/>
        </w:rPr>
        <w:t>го</w:t>
      </w:r>
      <w:r w:rsidRPr="00D75986">
        <w:rPr>
          <w:color w:val="000000" w:themeColor="text1"/>
        </w:rPr>
        <w:t xml:space="preserve"> визнанн</w:t>
      </w:r>
      <w:r w:rsidR="00D979D5" w:rsidRPr="00D75986">
        <w:rPr>
          <w:color w:val="000000" w:themeColor="text1"/>
        </w:rPr>
        <w:t>я</w:t>
      </w:r>
      <w:r w:rsidRPr="00D75986">
        <w:rPr>
          <w:color w:val="000000" w:themeColor="text1"/>
        </w:rPr>
        <w:t xml:space="preserve"> когорти</w:t>
      </w:r>
      <w:r w:rsidR="00D979D5" w:rsidRPr="00D75986">
        <w:rPr>
          <w:color w:val="000000" w:themeColor="text1"/>
        </w:rPr>
        <w:t xml:space="preserve"> договорів</w:t>
      </w:r>
      <w:r w:rsidRPr="00D75986">
        <w:rPr>
          <w:color w:val="000000" w:themeColor="text1"/>
        </w:rPr>
        <w:t>, на:</w:t>
      </w:r>
    </w:p>
    <w:p w14:paraId="5D642CD2" w14:textId="77777777" w:rsidR="003E26A6" w:rsidRPr="00D75986" w:rsidRDefault="003E26A6" w:rsidP="0062715A">
      <w:pPr>
        <w:shd w:val="clear" w:color="auto" w:fill="FFFFFF"/>
        <w:tabs>
          <w:tab w:val="left" w:pos="1134"/>
        </w:tabs>
        <w:ind w:firstLine="567"/>
        <w:contextualSpacing/>
        <w:rPr>
          <w:color w:val="000000" w:themeColor="text1"/>
        </w:rPr>
      </w:pPr>
    </w:p>
    <w:p w14:paraId="67185B9D" w14:textId="77777777"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1) страхові премії, одержані протягом розрахункового періоду;</w:t>
      </w:r>
    </w:p>
    <w:p w14:paraId="2C7F8262" w14:textId="77777777"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 </w:t>
      </w:r>
    </w:p>
    <w:p w14:paraId="32B9B61B" w14:textId="1B4F080E"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2) будь-які витрати на амортизацію </w:t>
      </w:r>
      <w:proofErr w:type="spellStart"/>
      <w:r w:rsidRPr="00D75986">
        <w:rPr>
          <w:color w:val="000000" w:themeColor="text1"/>
        </w:rPr>
        <w:t>аквізиційних</w:t>
      </w:r>
      <w:proofErr w:type="spellEnd"/>
      <w:r w:rsidRPr="00D75986">
        <w:rPr>
          <w:color w:val="000000" w:themeColor="text1"/>
        </w:rPr>
        <w:t xml:space="preserve"> витрат, визнан</w:t>
      </w:r>
      <w:r w:rsidR="00A96EC1" w:rsidRPr="00D75986">
        <w:rPr>
          <w:color w:val="000000" w:themeColor="text1"/>
        </w:rPr>
        <w:t>их</w:t>
      </w:r>
      <w:r w:rsidRPr="00D75986">
        <w:rPr>
          <w:color w:val="000000" w:themeColor="text1"/>
        </w:rPr>
        <w:t xml:space="preserve"> у розрахунковому періоді, за умови, що страховик прийняв рішення визнавати </w:t>
      </w:r>
      <w:proofErr w:type="spellStart"/>
      <w:r w:rsidRPr="00D75986">
        <w:rPr>
          <w:color w:val="000000" w:themeColor="text1"/>
        </w:rPr>
        <w:t>аквізиційні</w:t>
      </w:r>
      <w:proofErr w:type="spellEnd"/>
      <w:r w:rsidRPr="00D75986">
        <w:rPr>
          <w:color w:val="000000" w:themeColor="text1"/>
        </w:rPr>
        <w:t xml:space="preserve"> витрати в звітному періоді, у якому вони фактично понесені, відповідно до вимог пункту 58 глави 10 розділу ІІІ цього Положення.</w:t>
      </w:r>
    </w:p>
    <w:p w14:paraId="198BEEBF" w14:textId="41F4D0BC"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Страховик розраховує амортизацію </w:t>
      </w:r>
      <w:proofErr w:type="spellStart"/>
      <w:r w:rsidRPr="00D75986">
        <w:rPr>
          <w:color w:val="000000" w:themeColor="text1"/>
        </w:rPr>
        <w:t>аквізиційних</w:t>
      </w:r>
      <w:proofErr w:type="spellEnd"/>
      <w:r w:rsidRPr="00D75986">
        <w:rPr>
          <w:color w:val="000000" w:themeColor="text1"/>
        </w:rPr>
        <w:t xml:space="preserve"> витрат за </w:t>
      </w:r>
      <w:r w:rsidR="00BE51C0" w:rsidRPr="00D75986">
        <w:rPr>
          <w:color w:val="000000" w:themeColor="text1"/>
        </w:rPr>
        <w:t>однією з формул</w:t>
      </w:r>
      <w:r w:rsidRPr="00D75986">
        <w:rPr>
          <w:color w:val="000000" w:themeColor="text1"/>
        </w:rPr>
        <w:t xml:space="preserve">, </w:t>
      </w:r>
      <w:r w:rsidR="00BE51C0" w:rsidRPr="00D75986">
        <w:rPr>
          <w:color w:val="000000" w:themeColor="text1"/>
        </w:rPr>
        <w:t xml:space="preserve">що </w:t>
      </w:r>
      <w:r w:rsidRPr="00D75986">
        <w:rPr>
          <w:color w:val="000000" w:themeColor="text1"/>
        </w:rPr>
        <w:t>наведен</w:t>
      </w:r>
      <w:r w:rsidR="00BE51C0" w:rsidRPr="00D75986">
        <w:rPr>
          <w:color w:val="000000" w:themeColor="text1"/>
        </w:rPr>
        <w:t>і</w:t>
      </w:r>
      <w:r w:rsidRPr="00D75986">
        <w:rPr>
          <w:color w:val="000000" w:themeColor="text1"/>
        </w:rPr>
        <w:t xml:space="preserve"> </w:t>
      </w:r>
      <w:r w:rsidR="00A96EC1" w:rsidRPr="00D75986">
        <w:rPr>
          <w:color w:val="000000" w:themeColor="text1"/>
        </w:rPr>
        <w:t xml:space="preserve">в </w:t>
      </w:r>
      <w:r w:rsidRPr="00D75986">
        <w:rPr>
          <w:color w:val="000000" w:themeColor="text1"/>
        </w:rPr>
        <w:t>додатку 2 до цього Положення.</w:t>
      </w:r>
    </w:p>
    <w:p w14:paraId="2852CD0F" w14:textId="77777777" w:rsidR="003E26A6" w:rsidRPr="00D75986" w:rsidRDefault="003E26A6" w:rsidP="0062715A">
      <w:pPr>
        <w:shd w:val="clear" w:color="auto" w:fill="FFFFFF"/>
        <w:tabs>
          <w:tab w:val="left" w:pos="1134"/>
        </w:tabs>
        <w:ind w:firstLine="567"/>
        <w:contextualSpacing/>
        <w:rPr>
          <w:color w:val="000000" w:themeColor="text1"/>
        </w:rPr>
      </w:pPr>
    </w:p>
    <w:p w14:paraId="0B9190B8" w14:textId="67F8995B"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Страховик зменшує резерв незароблених премій, визначений </w:t>
      </w:r>
      <w:r w:rsidR="00A96EC1" w:rsidRPr="00D75986">
        <w:rPr>
          <w:color w:val="000000" w:themeColor="text1"/>
        </w:rPr>
        <w:t xml:space="preserve">під час </w:t>
      </w:r>
      <w:r w:rsidRPr="00D75986">
        <w:rPr>
          <w:color w:val="000000" w:themeColor="text1"/>
        </w:rPr>
        <w:t>первісно</w:t>
      </w:r>
      <w:r w:rsidR="00A96EC1" w:rsidRPr="00D75986">
        <w:rPr>
          <w:color w:val="000000" w:themeColor="text1"/>
        </w:rPr>
        <w:t>го</w:t>
      </w:r>
      <w:r w:rsidRPr="00D75986">
        <w:rPr>
          <w:color w:val="000000" w:themeColor="text1"/>
        </w:rPr>
        <w:t xml:space="preserve"> визнанн</w:t>
      </w:r>
      <w:r w:rsidR="00A96EC1" w:rsidRPr="00D75986">
        <w:rPr>
          <w:color w:val="000000" w:themeColor="text1"/>
        </w:rPr>
        <w:t>я</w:t>
      </w:r>
      <w:r w:rsidRPr="00D75986">
        <w:rPr>
          <w:color w:val="000000" w:themeColor="text1"/>
        </w:rPr>
        <w:t xml:space="preserve"> когорти</w:t>
      </w:r>
      <w:r w:rsidR="00A96EC1" w:rsidRPr="00D75986">
        <w:rPr>
          <w:color w:val="000000" w:themeColor="text1"/>
        </w:rPr>
        <w:t xml:space="preserve"> договорів</w:t>
      </w:r>
      <w:r w:rsidRPr="00D75986">
        <w:rPr>
          <w:color w:val="000000" w:themeColor="text1"/>
        </w:rPr>
        <w:t>, на:</w:t>
      </w:r>
    </w:p>
    <w:p w14:paraId="6A699545" w14:textId="77777777" w:rsidR="003E26A6" w:rsidRPr="00D75986" w:rsidRDefault="003E26A6" w:rsidP="0062715A">
      <w:pPr>
        <w:shd w:val="clear" w:color="auto" w:fill="FFFFFF"/>
        <w:tabs>
          <w:tab w:val="left" w:pos="1134"/>
        </w:tabs>
        <w:ind w:firstLine="567"/>
        <w:contextualSpacing/>
        <w:rPr>
          <w:color w:val="000000" w:themeColor="text1"/>
        </w:rPr>
      </w:pPr>
    </w:p>
    <w:p w14:paraId="6F905B45" w14:textId="04A6D027"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1) </w:t>
      </w:r>
      <w:proofErr w:type="spellStart"/>
      <w:r w:rsidRPr="00D75986">
        <w:rPr>
          <w:color w:val="000000" w:themeColor="text1"/>
        </w:rPr>
        <w:t>аквізиційні</w:t>
      </w:r>
      <w:proofErr w:type="spellEnd"/>
      <w:r w:rsidRPr="00D75986">
        <w:rPr>
          <w:color w:val="000000" w:themeColor="text1"/>
        </w:rPr>
        <w:t xml:space="preserve"> витрати, понесені протягом розрахункового періоду, за умови, що страховик прийняв рішення визнавати їх у звітному періоді, у якому вони фактично понесені, відповідно до вимог пункту 58 глави 10 розділу ІІІ цього Положення; </w:t>
      </w:r>
    </w:p>
    <w:p w14:paraId="100A52CA" w14:textId="77777777" w:rsidR="003E26A6" w:rsidRPr="00D75986" w:rsidRDefault="003E26A6" w:rsidP="0062715A">
      <w:pPr>
        <w:shd w:val="clear" w:color="auto" w:fill="FFFFFF"/>
        <w:tabs>
          <w:tab w:val="left" w:pos="1134"/>
        </w:tabs>
        <w:ind w:firstLine="567"/>
        <w:contextualSpacing/>
        <w:rPr>
          <w:color w:val="000000" w:themeColor="text1"/>
        </w:rPr>
      </w:pPr>
    </w:p>
    <w:p w14:paraId="7716D86F" w14:textId="77777777"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2) суму, визнану як дохід від страхування за покриттям, наданим у розрахунковому періоді;</w:t>
      </w:r>
    </w:p>
    <w:p w14:paraId="427A1E59" w14:textId="77777777" w:rsidR="003E26A6" w:rsidRPr="00D75986" w:rsidRDefault="003E26A6" w:rsidP="0062715A">
      <w:pPr>
        <w:shd w:val="clear" w:color="auto" w:fill="FFFFFF"/>
        <w:tabs>
          <w:tab w:val="left" w:pos="1134"/>
        </w:tabs>
        <w:ind w:firstLine="567"/>
        <w:contextualSpacing/>
        <w:rPr>
          <w:color w:val="000000" w:themeColor="text1"/>
        </w:rPr>
      </w:pPr>
    </w:p>
    <w:p w14:paraId="61EB1844" w14:textId="77777777"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3) будь-який інвестиційний компонент, виплачений або переданий до складу резерву збитків упродовж розрахункового періоду.</w:t>
      </w:r>
    </w:p>
    <w:p w14:paraId="130EE40A" w14:textId="5DC1684E"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Доходом від страхування за </w:t>
      </w:r>
      <w:r w:rsidR="008A3755" w:rsidRPr="00D75986">
        <w:rPr>
          <w:color w:val="000000" w:themeColor="text1"/>
        </w:rPr>
        <w:t xml:space="preserve">розрахунковий </w:t>
      </w:r>
      <w:r w:rsidRPr="00D75986">
        <w:rPr>
          <w:color w:val="000000" w:themeColor="text1"/>
        </w:rPr>
        <w:t xml:space="preserve">період є частка очікуваних страхових премій та премій, отриманих </w:t>
      </w:r>
      <w:r w:rsidR="00BA3683" w:rsidRPr="00D75986">
        <w:rPr>
          <w:color w:val="000000" w:themeColor="text1"/>
        </w:rPr>
        <w:t xml:space="preserve">у </w:t>
      </w:r>
      <w:r w:rsidR="008A3755" w:rsidRPr="00D75986">
        <w:rPr>
          <w:color w:val="000000" w:themeColor="text1"/>
        </w:rPr>
        <w:t>поточному та в попередньому періодах</w:t>
      </w:r>
      <w:r w:rsidRPr="00D75986">
        <w:rPr>
          <w:color w:val="000000" w:themeColor="text1"/>
        </w:rPr>
        <w:t xml:space="preserve"> (за винятком будь-якого інвестиційного компонент</w:t>
      </w:r>
      <w:r w:rsidR="00BA3683" w:rsidRPr="00D75986">
        <w:rPr>
          <w:color w:val="000000" w:themeColor="text1"/>
        </w:rPr>
        <w:t>а</w:t>
      </w:r>
      <w:r w:rsidRPr="00D75986">
        <w:rPr>
          <w:color w:val="000000" w:themeColor="text1"/>
        </w:rPr>
        <w:t xml:space="preserve"> та з урахуванням вартості грошей у часі, якщо страховик прийняв рішення коригувати резерв премій так, щоб він відображав вартість грошей у часі), віднесена на цей період.</w:t>
      </w:r>
      <w:r w:rsidR="00A60370" w:rsidRPr="00D75986">
        <w:rPr>
          <w:color w:val="000000" w:themeColor="text1"/>
        </w:rPr>
        <w:t xml:space="preserve"> Порядок визначення доходу від страхування за розрахунковий період </w:t>
      </w:r>
      <w:r w:rsidR="00904D63" w:rsidRPr="00D75986">
        <w:rPr>
          <w:color w:val="000000" w:themeColor="text1"/>
        </w:rPr>
        <w:t xml:space="preserve">повинен </w:t>
      </w:r>
      <w:r w:rsidR="00A60370" w:rsidRPr="00D75986">
        <w:rPr>
          <w:color w:val="000000" w:themeColor="text1"/>
        </w:rPr>
        <w:t>визнач</w:t>
      </w:r>
      <w:r w:rsidR="00904D63" w:rsidRPr="00D75986">
        <w:rPr>
          <w:color w:val="000000" w:themeColor="text1"/>
        </w:rPr>
        <w:t>атися</w:t>
      </w:r>
      <w:r w:rsidR="00A60370" w:rsidRPr="00D75986">
        <w:rPr>
          <w:color w:val="000000" w:themeColor="text1"/>
        </w:rPr>
        <w:t xml:space="preserve"> в Політиці.</w:t>
      </w:r>
    </w:p>
    <w:p w14:paraId="3D4F065C" w14:textId="77777777" w:rsidR="003E26A6" w:rsidRPr="00D75986" w:rsidRDefault="003E26A6" w:rsidP="0062715A">
      <w:pPr>
        <w:shd w:val="clear" w:color="auto" w:fill="FFFFFF"/>
        <w:tabs>
          <w:tab w:val="left" w:pos="1134"/>
        </w:tabs>
        <w:ind w:firstLine="567"/>
        <w:contextualSpacing/>
        <w:rPr>
          <w:color w:val="000000" w:themeColor="text1"/>
        </w:rPr>
      </w:pPr>
    </w:p>
    <w:p w14:paraId="1BB3D024" w14:textId="77F039A4"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Страховик розраховує резерв незароблених премій, застосовуючи метод розрахунку резерву незароблених премій для рівномірно розподіленого ризику.</w:t>
      </w:r>
    </w:p>
    <w:p w14:paraId="515F1D1E" w14:textId="46C4503D" w:rsidR="003E26A6" w:rsidRPr="00D75986" w:rsidRDefault="00DE540C" w:rsidP="0062715A">
      <w:pPr>
        <w:shd w:val="clear" w:color="auto" w:fill="FFFFFF"/>
        <w:tabs>
          <w:tab w:val="left" w:pos="1134"/>
        </w:tabs>
        <w:ind w:firstLine="567"/>
        <w:contextualSpacing/>
        <w:rPr>
          <w:color w:val="000000" w:themeColor="text1"/>
        </w:rPr>
      </w:pPr>
      <w:r w:rsidRPr="00D75986">
        <w:rPr>
          <w:color w:val="000000" w:themeColor="text1"/>
        </w:rPr>
        <w:t>Метод</w:t>
      </w:r>
      <w:r w:rsidR="003E26A6" w:rsidRPr="00D75986">
        <w:rPr>
          <w:color w:val="000000" w:themeColor="text1"/>
        </w:rPr>
        <w:t xml:space="preserve"> розрахунку резерву незароблених премій для рівномірно розподіленого ризику на прикладі когорти</w:t>
      </w:r>
      <w:r w:rsidR="00BA3683" w:rsidRPr="00D75986">
        <w:rPr>
          <w:color w:val="000000" w:themeColor="text1"/>
        </w:rPr>
        <w:t xml:space="preserve"> договорів</w:t>
      </w:r>
      <w:r w:rsidR="003E26A6" w:rsidRPr="00D75986">
        <w:rPr>
          <w:color w:val="000000" w:themeColor="text1"/>
        </w:rPr>
        <w:t>, яка складається з одного договору</w:t>
      </w:r>
      <w:r w:rsidRPr="00D75986">
        <w:rPr>
          <w:color w:val="000000" w:themeColor="text1"/>
        </w:rPr>
        <w:t xml:space="preserve"> тривалістю не більше 12 місяців</w:t>
      </w:r>
      <w:r w:rsidR="003E26A6" w:rsidRPr="00D75986">
        <w:rPr>
          <w:color w:val="000000" w:themeColor="text1"/>
        </w:rPr>
        <w:t>,</w:t>
      </w:r>
      <w:r w:rsidRPr="00D75986">
        <w:rPr>
          <w:color w:val="000000" w:themeColor="text1"/>
        </w:rPr>
        <w:t xml:space="preserve"> якщо страховик прийняв рішення не коригувати резерв премій на вартість грошей у часі, а також якщо договір не містить </w:t>
      </w:r>
      <w:r w:rsidR="00497608" w:rsidRPr="00D75986">
        <w:rPr>
          <w:color w:val="000000" w:themeColor="text1"/>
        </w:rPr>
        <w:t>інвестиційних</w:t>
      </w:r>
      <w:r w:rsidRPr="00D75986">
        <w:rPr>
          <w:color w:val="000000" w:themeColor="text1"/>
        </w:rPr>
        <w:t xml:space="preserve"> компонентів,</w:t>
      </w:r>
      <w:r w:rsidR="003E26A6" w:rsidRPr="00D75986">
        <w:rPr>
          <w:color w:val="000000" w:themeColor="text1"/>
        </w:rPr>
        <w:t xml:space="preserve"> наведений </w:t>
      </w:r>
      <w:r w:rsidR="00BA3683" w:rsidRPr="00D75986">
        <w:rPr>
          <w:color w:val="000000" w:themeColor="text1"/>
        </w:rPr>
        <w:t xml:space="preserve">в </w:t>
      </w:r>
      <w:r w:rsidR="003E26A6" w:rsidRPr="00D75986">
        <w:rPr>
          <w:color w:val="000000" w:themeColor="text1"/>
        </w:rPr>
        <w:t xml:space="preserve">додатку 3 до цього Положення. </w:t>
      </w:r>
    </w:p>
    <w:p w14:paraId="40E38C6C" w14:textId="216EEBC6" w:rsidR="00B36A57" w:rsidRPr="00D75986" w:rsidRDefault="00B36A57" w:rsidP="0062715A">
      <w:pPr>
        <w:shd w:val="clear" w:color="auto" w:fill="FFFFFF"/>
        <w:tabs>
          <w:tab w:val="left" w:pos="1134"/>
        </w:tabs>
        <w:ind w:firstLine="567"/>
        <w:contextualSpacing/>
        <w:rPr>
          <w:color w:val="000000" w:themeColor="text1"/>
        </w:rPr>
      </w:pPr>
      <w:r w:rsidRPr="00D75986">
        <w:rPr>
          <w:color w:val="000000" w:themeColor="text1"/>
        </w:rPr>
        <w:lastRenderedPageBreak/>
        <w:t>Страховик має право розраховувати резерв незароблених премій на основі іншого розподілу звільнення від ризику протягом періоду покриття, ніж рівномірний розподіл, за умови, що такий інший розподіл статистично підтверджено на основі історичних (попередніх) даних страховика.</w:t>
      </w:r>
    </w:p>
    <w:p w14:paraId="48ECF6DE" w14:textId="77777777" w:rsidR="003E26A6" w:rsidRPr="00D75986" w:rsidRDefault="003E26A6" w:rsidP="0062715A">
      <w:pPr>
        <w:shd w:val="clear" w:color="auto" w:fill="FFFFFF"/>
        <w:tabs>
          <w:tab w:val="left" w:pos="1134"/>
        </w:tabs>
        <w:ind w:firstLine="567"/>
        <w:contextualSpacing/>
        <w:rPr>
          <w:strike/>
          <w:color w:val="000000" w:themeColor="text1"/>
        </w:rPr>
      </w:pPr>
    </w:p>
    <w:p w14:paraId="45C77CDD" w14:textId="37840B75"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Страховик, який прийняв рішення про визнання будь-яких </w:t>
      </w:r>
      <w:proofErr w:type="spellStart"/>
      <w:r w:rsidRPr="00D75986">
        <w:rPr>
          <w:color w:val="000000" w:themeColor="text1"/>
        </w:rPr>
        <w:t>аквізиційних</w:t>
      </w:r>
      <w:proofErr w:type="spellEnd"/>
      <w:r w:rsidRPr="00D75986">
        <w:rPr>
          <w:color w:val="000000" w:themeColor="text1"/>
        </w:rPr>
        <w:t xml:space="preserve"> витрат у звітному періоді, у якому вони фактично понесені, у звіті про фінансові результати (звіті про сукупний дохід) </w:t>
      </w:r>
      <w:r w:rsidR="00DB6822" w:rsidRPr="00D75986">
        <w:rPr>
          <w:color w:val="000000" w:themeColor="text1"/>
        </w:rPr>
        <w:t>згідно з</w:t>
      </w:r>
      <w:r w:rsidRPr="00D75986">
        <w:rPr>
          <w:color w:val="000000" w:themeColor="text1"/>
        </w:rPr>
        <w:t xml:space="preserve"> вимогами МСФЗ 17 зобов’язаний дотримуватися відповідного порядку розрахунку резерву незароблених премій за когортою договорів, щодо якої було прийнято таке рішення про визнання </w:t>
      </w:r>
      <w:proofErr w:type="spellStart"/>
      <w:r w:rsidRPr="00D75986">
        <w:rPr>
          <w:color w:val="000000" w:themeColor="text1"/>
        </w:rPr>
        <w:t>аквізиційних</w:t>
      </w:r>
      <w:proofErr w:type="spellEnd"/>
      <w:r w:rsidRPr="00D75986">
        <w:rPr>
          <w:color w:val="000000" w:themeColor="text1"/>
        </w:rPr>
        <w:t xml:space="preserve"> витрат.</w:t>
      </w:r>
    </w:p>
    <w:p w14:paraId="110DF870" w14:textId="77777777" w:rsidR="003E26A6" w:rsidRPr="00D75986" w:rsidRDefault="003E26A6" w:rsidP="0062715A">
      <w:pPr>
        <w:shd w:val="clear" w:color="auto" w:fill="FFFFFF"/>
        <w:tabs>
          <w:tab w:val="left" w:pos="1134"/>
        </w:tabs>
        <w:ind w:firstLine="567"/>
        <w:contextualSpacing/>
        <w:rPr>
          <w:strike/>
          <w:color w:val="000000" w:themeColor="text1"/>
        </w:rPr>
      </w:pPr>
    </w:p>
    <w:p w14:paraId="6000A578" w14:textId="5FB8580D"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Страховик зобов’язаний коригувати резерв незароблених премій так, щоб він відображав вартість грошей у часі, якщо </w:t>
      </w:r>
      <w:r w:rsidR="00BA3683" w:rsidRPr="00D75986">
        <w:rPr>
          <w:color w:val="000000" w:themeColor="text1"/>
        </w:rPr>
        <w:t xml:space="preserve">під час </w:t>
      </w:r>
      <w:r w:rsidRPr="00D75986">
        <w:rPr>
          <w:color w:val="000000" w:themeColor="text1"/>
        </w:rPr>
        <w:t>первісно</w:t>
      </w:r>
      <w:r w:rsidR="00BA3683" w:rsidRPr="00D75986">
        <w:rPr>
          <w:color w:val="000000" w:themeColor="text1"/>
        </w:rPr>
        <w:t>го</w:t>
      </w:r>
      <w:r w:rsidRPr="00D75986">
        <w:rPr>
          <w:color w:val="000000" w:themeColor="text1"/>
        </w:rPr>
        <w:t xml:space="preserve"> визнанн</w:t>
      </w:r>
      <w:r w:rsidR="00BA3683" w:rsidRPr="00D75986">
        <w:rPr>
          <w:color w:val="000000" w:themeColor="text1"/>
        </w:rPr>
        <w:t>я</w:t>
      </w:r>
      <w:r w:rsidRPr="00D75986">
        <w:rPr>
          <w:color w:val="000000" w:themeColor="text1"/>
        </w:rPr>
        <w:t xml:space="preserve"> страховик очікує, що максимальний часовий інтервал між грошовими потоками в межах договору та моментами початку чи закінчення меж договору перевищуватиме один рік. </w:t>
      </w:r>
    </w:p>
    <w:p w14:paraId="13D8E30F" w14:textId="77777777" w:rsidR="003E26A6" w:rsidRPr="00D75986" w:rsidRDefault="003E26A6" w:rsidP="0062715A">
      <w:pPr>
        <w:shd w:val="clear" w:color="auto" w:fill="FFFFFF"/>
        <w:tabs>
          <w:tab w:val="left" w:pos="1134"/>
        </w:tabs>
        <w:ind w:firstLine="567"/>
        <w:contextualSpacing/>
        <w:rPr>
          <w:color w:val="000000" w:themeColor="text1"/>
        </w:rPr>
      </w:pPr>
    </w:p>
    <w:p w14:paraId="028B7099" w14:textId="74471AF5"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rPr>
        <w:t xml:space="preserve">Страховик, якщо в будь-який час протягом строку страхового покриття факти та обставини </w:t>
      </w:r>
      <w:r w:rsidR="00BA3683" w:rsidRPr="00D75986">
        <w:rPr>
          <w:color w:val="000000" w:themeColor="text1"/>
        </w:rPr>
        <w:t xml:space="preserve">свідчитимуть про </w:t>
      </w:r>
      <w:r w:rsidRPr="00D75986">
        <w:rPr>
          <w:color w:val="000000" w:themeColor="text1"/>
        </w:rPr>
        <w:t>належність когорти договорів до групи обтяжливих договорів (далі –</w:t>
      </w:r>
      <w:r w:rsidRPr="00D75986">
        <w:rPr>
          <w:color w:val="000000" w:themeColor="text1"/>
          <w:lang w:eastAsia="en-US"/>
        </w:rPr>
        <w:t xml:space="preserve"> </w:t>
      </w:r>
      <w:r w:rsidRPr="00D75986">
        <w:rPr>
          <w:color w:val="000000" w:themeColor="text1"/>
        </w:rPr>
        <w:t>обтяжливість когорти договорів), визначає компонент збитку як різницю між сумою найкращої оцінки резерву премій та маржі ризику, віднесених до когорти договорів на відповідну дату та оцінених згідно з вимогами глави 9 розділу ІІІ цього Положення, та сумою резерву незароблених премій, сформованого відповідно до пунктів 53–</w:t>
      </w:r>
      <w:r w:rsidRPr="00D75986">
        <w:rPr>
          <w:color w:val="000000" w:themeColor="text1"/>
          <w:lang w:eastAsia="en-US"/>
        </w:rPr>
        <w:t>59</w:t>
      </w:r>
      <w:r w:rsidRPr="00D75986">
        <w:rPr>
          <w:color w:val="000000" w:themeColor="text1"/>
        </w:rPr>
        <w:t xml:space="preserve"> глави 10 розділу ІІІ цього Положення.</w:t>
      </w:r>
    </w:p>
    <w:p w14:paraId="41CC813A" w14:textId="6896F6AF"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rPr>
        <w:t>Страховик для цілей визначення компонент</w:t>
      </w:r>
      <w:r w:rsidR="0060797D" w:rsidRPr="00D75986">
        <w:rPr>
          <w:color w:val="000000" w:themeColor="text1"/>
        </w:rPr>
        <w:t>а</w:t>
      </w:r>
      <w:r w:rsidRPr="00D75986">
        <w:rPr>
          <w:color w:val="000000" w:themeColor="text1"/>
        </w:rPr>
        <w:t xml:space="preserve"> збитку має право застосувати спрощений підхід </w:t>
      </w:r>
      <w:r w:rsidR="00DF36C2" w:rsidRPr="00D75986">
        <w:rPr>
          <w:color w:val="000000" w:themeColor="text1"/>
        </w:rPr>
        <w:t xml:space="preserve">до </w:t>
      </w:r>
      <w:r w:rsidRPr="00D75986">
        <w:rPr>
          <w:color w:val="000000" w:themeColor="text1"/>
          <w:lang w:eastAsia="en-US"/>
        </w:rPr>
        <w:t xml:space="preserve">розрахунку </w:t>
      </w:r>
      <w:r w:rsidRPr="00D75986">
        <w:rPr>
          <w:color w:val="000000" w:themeColor="text1"/>
        </w:rPr>
        <w:t>найкращої оцінки резерву премій та маржі ризику для обтяжливих договорів, опис якого наведен</w:t>
      </w:r>
      <w:r w:rsidR="0060797D" w:rsidRPr="00D75986">
        <w:rPr>
          <w:color w:val="000000" w:themeColor="text1"/>
        </w:rPr>
        <w:t>о</w:t>
      </w:r>
      <w:r w:rsidRPr="00D75986">
        <w:rPr>
          <w:color w:val="000000" w:themeColor="text1"/>
        </w:rPr>
        <w:t xml:space="preserve"> </w:t>
      </w:r>
      <w:r w:rsidR="0060797D" w:rsidRPr="00D75986">
        <w:rPr>
          <w:color w:val="000000" w:themeColor="text1"/>
        </w:rPr>
        <w:t xml:space="preserve">в </w:t>
      </w:r>
      <w:r w:rsidRPr="00D75986">
        <w:rPr>
          <w:color w:val="000000" w:themeColor="text1"/>
        </w:rPr>
        <w:t>додатку 4 до цього Положення.</w:t>
      </w:r>
    </w:p>
    <w:p w14:paraId="5D866E47"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09417C54" w14:textId="5B0ABA2C"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Факт, який полягає в тому, що комбінований коефіцієнт збитковості, який визначається за формулою, наведеною </w:t>
      </w:r>
      <w:r w:rsidR="0060797D" w:rsidRPr="00D75986">
        <w:rPr>
          <w:color w:val="000000" w:themeColor="text1"/>
          <w:lang w:eastAsia="en-US"/>
        </w:rPr>
        <w:t xml:space="preserve">в </w:t>
      </w:r>
      <w:r w:rsidRPr="00D75986">
        <w:rPr>
          <w:color w:val="000000" w:themeColor="text1"/>
          <w:lang w:eastAsia="en-US"/>
        </w:rPr>
        <w:t>пункті 3 додатка 4 до цього Положення, поділений на коефіцієнт, що відповідає частці від премії за страховим продуктом після застосування знижки, рівний або перевищує 100</w:t>
      </w:r>
      <w:r w:rsidR="00866283" w:rsidRPr="00D75986">
        <w:rPr>
          <w:color w:val="000000" w:themeColor="text1"/>
        </w:rPr>
        <w:t>%</w:t>
      </w:r>
      <w:r w:rsidRPr="00D75986">
        <w:rPr>
          <w:color w:val="000000" w:themeColor="text1"/>
          <w:lang w:eastAsia="en-US"/>
        </w:rPr>
        <w:t xml:space="preserve">, є одним із фактів, який </w:t>
      </w:r>
      <w:r w:rsidR="0060797D" w:rsidRPr="00D75986">
        <w:rPr>
          <w:color w:val="000000" w:themeColor="text1"/>
          <w:lang w:eastAsia="en-US"/>
        </w:rPr>
        <w:t>свідчить про</w:t>
      </w:r>
      <w:r w:rsidRPr="00D75986">
        <w:rPr>
          <w:color w:val="000000" w:themeColor="text1"/>
          <w:lang w:eastAsia="en-US"/>
        </w:rPr>
        <w:t xml:space="preserve"> обтяжливість когорти договорів.</w:t>
      </w:r>
    </w:p>
    <w:p w14:paraId="304B5086" w14:textId="29AFB38C" w:rsidR="003E26A6" w:rsidRPr="00D75986" w:rsidRDefault="003E26A6" w:rsidP="0042443E">
      <w:pPr>
        <w:shd w:val="clear" w:color="auto" w:fill="FFFFFF"/>
        <w:tabs>
          <w:tab w:val="left" w:pos="1134"/>
        </w:tabs>
        <w:ind w:firstLine="567"/>
        <w:contextualSpacing/>
        <w:rPr>
          <w:color w:val="000000" w:themeColor="text1"/>
          <w:lang w:eastAsia="en-US"/>
        </w:rPr>
      </w:pPr>
      <w:r w:rsidRPr="00D75986">
        <w:rPr>
          <w:color w:val="000000" w:themeColor="text1"/>
          <w:lang w:eastAsia="en-US"/>
        </w:rPr>
        <w:t>Факт, який полягає в тому, що значення комбінованого коефіцієнт</w:t>
      </w:r>
      <w:r w:rsidR="0060797D" w:rsidRPr="00D75986">
        <w:rPr>
          <w:color w:val="000000" w:themeColor="text1"/>
          <w:lang w:eastAsia="en-US"/>
        </w:rPr>
        <w:t>а</w:t>
      </w:r>
      <w:r w:rsidRPr="00D75986">
        <w:rPr>
          <w:color w:val="000000" w:themeColor="text1"/>
          <w:lang w:eastAsia="en-US"/>
        </w:rPr>
        <w:t xml:space="preserve"> збитковості за когортою договорів, розрахованого згідно з вимогами додатк</w:t>
      </w:r>
      <w:r w:rsidR="0060797D" w:rsidRPr="00D75986">
        <w:rPr>
          <w:color w:val="000000" w:themeColor="text1"/>
          <w:lang w:eastAsia="en-US"/>
        </w:rPr>
        <w:t>а</w:t>
      </w:r>
      <w:r w:rsidRPr="00D75986">
        <w:rPr>
          <w:color w:val="000000" w:themeColor="text1"/>
          <w:lang w:eastAsia="en-US"/>
        </w:rPr>
        <w:t xml:space="preserve"> 4 до цього Положення, рівне або перевищує 100</w:t>
      </w:r>
      <w:r w:rsidR="00866283" w:rsidRPr="00D75986">
        <w:rPr>
          <w:color w:val="000000" w:themeColor="text1"/>
        </w:rPr>
        <w:t>%</w:t>
      </w:r>
      <w:r w:rsidRPr="00D75986">
        <w:rPr>
          <w:color w:val="000000" w:themeColor="text1"/>
          <w:lang w:eastAsia="en-US"/>
        </w:rPr>
        <w:t xml:space="preserve">, є одним із фактів, який </w:t>
      </w:r>
      <w:r w:rsidR="0060797D" w:rsidRPr="00D75986">
        <w:rPr>
          <w:color w:val="000000" w:themeColor="text1"/>
          <w:lang w:eastAsia="en-US"/>
        </w:rPr>
        <w:t>свідчить про</w:t>
      </w:r>
      <w:r w:rsidRPr="00D75986">
        <w:rPr>
          <w:color w:val="000000" w:themeColor="text1"/>
          <w:lang w:eastAsia="en-US"/>
        </w:rPr>
        <w:t xml:space="preserve"> обтяжливість цієї когорти договорів.</w:t>
      </w:r>
    </w:p>
    <w:p w14:paraId="5487C0F3" w14:textId="77777777" w:rsidR="0042443E" w:rsidRPr="00D75986" w:rsidRDefault="0042443E" w:rsidP="0042443E">
      <w:pPr>
        <w:shd w:val="clear" w:color="auto" w:fill="FFFFFF"/>
        <w:tabs>
          <w:tab w:val="left" w:pos="1134"/>
        </w:tabs>
        <w:ind w:firstLine="567"/>
        <w:contextualSpacing/>
        <w:rPr>
          <w:color w:val="000000" w:themeColor="text1"/>
          <w:lang w:eastAsia="en-US"/>
        </w:rPr>
      </w:pPr>
    </w:p>
    <w:p w14:paraId="7FE5E550" w14:textId="77777777" w:rsidR="00A42F51" w:rsidRPr="00D75986" w:rsidRDefault="00A42F51" w:rsidP="0062715A">
      <w:pPr>
        <w:shd w:val="clear" w:color="auto" w:fill="FFFFFF"/>
        <w:tabs>
          <w:tab w:val="left" w:pos="1134"/>
        </w:tabs>
        <w:ind w:firstLine="567"/>
        <w:contextualSpacing/>
        <w:rPr>
          <w:color w:val="000000" w:themeColor="text1"/>
        </w:rPr>
      </w:pPr>
    </w:p>
    <w:p w14:paraId="0BE5654A" w14:textId="77777777" w:rsidR="003E26A6" w:rsidRPr="00D75986" w:rsidRDefault="003E26A6" w:rsidP="003E26A6">
      <w:pPr>
        <w:pStyle w:val="3"/>
        <w:numPr>
          <w:ilvl w:val="0"/>
          <w:numId w:val="3"/>
        </w:numPr>
        <w:ind w:left="0" w:firstLine="924"/>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lastRenderedPageBreak/>
        <w:t>Резерв бонусів</w:t>
      </w:r>
    </w:p>
    <w:p w14:paraId="7A6B7AC2" w14:textId="77777777" w:rsidR="003E26A6" w:rsidRPr="00D75986" w:rsidRDefault="003E26A6" w:rsidP="0062715A">
      <w:pPr>
        <w:ind w:firstLine="567"/>
        <w:rPr>
          <w:color w:val="000000" w:themeColor="text1"/>
          <w:lang w:eastAsia="en-US"/>
        </w:rPr>
      </w:pPr>
    </w:p>
    <w:p w14:paraId="0A5D4896" w14:textId="4540D522" w:rsidR="003822ED"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lang w:eastAsia="en-US"/>
        </w:rPr>
        <w:t xml:space="preserve">Страховик визначає резерв бонусів за договорами страхування, </w:t>
      </w:r>
      <w:r w:rsidR="009C0A0E" w:rsidRPr="00D75986">
        <w:rPr>
          <w:color w:val="000000" w:themeColor="text1"/>
          <w:lang w:eastAsia="en-US"/>
        </w:rPr>
        <w:t xml:space="preserve">що </w:t>
      </w:r>
      <w:r w:rsidR="009C0A0E" w:rsidRPr="00D75986">
        <w:rPr>
          <w:color w:val="000000" w:themeColor="text1"/>
        </w:rPr>
        <w:t xml:space="preserve">покривають ризики за лініями бізнесу </w:t>
      </w:r>
      <w:r w:rsidR="004B7422" w:rsidRPr="00D75986">
        <w:rPr>
          <w:color w:val="000000" w:themeColor="text1"/>
        </w:rPr>
        <w:t>“класичне накопичувальне страхування життя”</w:t>
      </w:r>
      <w:r w:rsidR="009C0A0E" w:rsidRPr="00D75986">
        <w:rPr>
          <w:color w:val="000000" w:themeColor="text1"/>
        </w:rPr>
        <w:t xml:space="preserve"> та </w:t>
      </w:r>
      <w:r w:rsidR="004B7422" w:rsidRPr="00D75986">
        <w:rPr>
          <w:color w:val="000000" w:themeColor="text1"/>
        </w:rPr>
        <w:t>“класичне ризикове страхування життя”</w:t>
      </w:r>
      <w:r w:rsidR="009A6AD6" w:rsidRPr="00D75986">
        <w:rPr>
          <w:color w:val="000000" w:themeColor="text1"/>
        </w:rPr>
        <w:t>,</w:t>
      </w:r>
      <w:r w:rsidR="00BA46D3" w:rsidRPr="00D75986">
        <w:rPr>
          <w:color w:val="000000" w:themeColor="text1"/>
          <w:lang w:eastAsia="en-US"/>
        </w:rPr>
        <w:t xml:space="preserve"> які наведені у додатку 1 до цього Положення,</w:t>
      </w:r>
      <w:r w:rsidR="009C0A0E" w:rsidRPr="00D75986">
        <w:rPr>
          <w:color w:val="000000" w:themeColor="text1"/>
          <w:lang w:eastAsia="en-US"/>
        </w:rPr>
        <w:t xml:space="preserve"> </w:t>
      </w:r>
      <w:r w:rsidRPr="00D75986">
        <w:rPr>
          <w:color w:val="000000" w:themeColor="text1"/>
          <w:lang w:eastAsia="en-US"/>
        </w:rPr>
        <w:t xml:space="preserve">який є оцінкою </w:t>
      </w:r>
      <w:proofErr w:type="spellStart"/>
      <w:r w:rsidRPr="00D75986">
        <w:rPr>
          <w:color w:val="000000" w:themeColor="text1"/>
          <w:lang w:eastAsia="en-US"/>
        </w:rPr>
        <w:t>актуарної</w:t>
      </w:r>
      <w:proofErr w:type="spellEnd"/>
      <w:r w:rsidRPr="00D75986">
        <w:rPr>
          <w:color w:val="000000" w:themeColor="text1"/>
          <w:lang w:eastAsia="en-US"/>
        </w:rPr>
        <w:t xml:space="preserve"> вартості додаткових зобов’язань страховика, що виникають </w:t>
      </w:r>
      <w:r w:rsidR="0060797D" w:rsidRPr="00D75986">
        <w:rPr>
          <w:color w:val="000000" w:themeColor="text1"/>
          <w:lang w:eastAsia="en-US"/>
        </w:rPr>
        <w:t xml:space="preserve">під час </w:t>
      </w:r>
      <w:r w:rsidRPr="00D75986">
        <w:rPr>
          <w:color w:val="000000" w:themeColor="text1"/>
          <w:lang w:eastAsia="en-US"/>
        </w:rPr>
        <w:t>збільшенн</w:t>
      </w:r>
      <w:r w:rsidR="0060797D" w:rsidRPr="00D75986">
        <w:rPr>
          <w:color w:val="000000" w:themeColor="text1"/>
          <w:lang w:eastAsia="en-US"/>
        </w:rPr>
        <w:t>я</w:t>
      </w:r>
      <w:r w:rsidRPr="00D75986">
        <w:rPr>
          <w:color w:val="000000" w:themeColor="text1"/>
          <w:lang w:eastAsia="en-US"/>
        </w:rPr>
        <w:t xml:space="preserve"> розмірів страхових сум та (або) страхових виплат на бонуси </w:t>
      </w:r>
      <w:r w:rsidRPr="00D75986">
        <w:rPr>
          <w:color w:val="000000" w:themeColor="text1"/>
        </w:rPr>
        <w:t xml:space="preserve">від розміщення та управління активами, що покривають відповідні технічні резерви (далі – інвестиційний дохід), </w:t>
      </w:r>
      <w:r w:rsidRPr="00D75986">
        <w:rPr>
          <w:color w:val="000000" w:themeColor="text1"/>
          <w:lang w:eastAsia="en-US"/>
        </w:rPr>
        <w:t>та/або за іншими фінансовими результатами діяльності страховика (участь у прибутках страховика).</w:t>
      </w:r>
      <w:r w:rsidR="003822ED" w:rsidRPr="00D75986">
        <w:rPr>
          <w:color w:val="000000" w:themeColor="text1"/>
          <w:lang w:eastAsia="en-US"/>
        </w:rPr>
        <w:t xml:space="preserve"> </w:t>
      </w:r>
      <w:r w:rsidR="003822ED" w:rsidRPr="00D75986">
        <w:rPr>
          <w:color w:val="000000" w:themeColor="text1"/>
        </w:rPr>
        <w:t xml:space="preserve">Страховик здійснює оцінку таких додаткових зобов’язань страховика із врахуванням всіх </w:t>
      </w:r>
      <w:proofErr w:type="spellStart"/>
      <w:r w:rsidR="003822ED" w:rsidRPr="00D75986">
        <w:rPr>
          <w:color w:val="000000" w:themeColor="text1"/>
        </w:rPr>
        <w:t>актуарних</w:t>
      </w:r>
      <w:proofErr w:type="spellEnd"/>
      <w:r w:rsidR="003822ED" w:rsidRPr="00D75986">
        <w:rPr>
          <w:color w:val="000000" w:themeColor="text1"/>
        </w:rPr>
        <w:t xml:space="preserve"> припущень та з використанням тих самих </w:t>
      </w:r>
      <w:proofErr w:type="spellStart"/>
      <w:r w:rsidR="003822ED" w:rsidRPr="00D75986">
        <w:rPr>
          <w:color w:val="000000" w:themeColor="text1"/>
        </w:rPr>
        <w:t>актуарних</w:t>
      </w:r>
      <w:proofErr w:type="spellEnd"/>
      <w:r w:rsidR="003822ED" w:rsidRPr="00D75986">
        <w:rPr>
          <w:color w:val="000000" w:themeColor="text1"/>
        </w:rPr>
        <w:t xml:space="preserve"> методів, які </w:t>
      </w:r>
      <w:r w:rsidR="00EA48A1" w:rsidRPr="00D75986">
        <w:rPr>
          <w:color w:val="000000" w:themeColor="text1"/>
          <w:lang w:eastAsia="en-US"/>
        </w:rPr>
        <w:t xml:space="preserve">застосовувалися </w:t>
      </w:r>
      <w:r w:rsidR="003822ED" w:rsidRPr="00D75986">
        <w:rPr>
          <w:color w:val="000000" w:themeColor="text1"/>
        </w:rPr>
        <w:t>до оцінки інших, ніж додаткові, зобов’язань страховика за договором.</w:t>
      </w:r>
    </w:p>
    <w:p w14:paraId="31BC0522" w14:textId="77777777" w:rsidR="003E26A6" w:rsidRPr="00D75986" w:rsidRDefault="003E26A6" w:rsidP="0062715A">
      <w:pPr>
        <w:widowControl w:val="0"/>
        <w:shd w:val="clear" w:color="auto" w:fill="FFFFFF"/>
        <w:tabs>
          <w:tab w:val="left" w:pos="993"/>
        </w:tabs>
        <w:ind w:firstLine="567"/>
        <w:rPr>
          <w:color w:val="000000" w:themeColor="text1"/>
          <w:lang w:eastAsia="en-US"/>
        </w:rPr>
      </w:pPr>
      <w:bookmarkStart w:id="19" w:name="n57"/>
      <w:bookmarkStart w:id="20" w:name="n58"/>
      <w:bookmarkEnd w:id="19"/>
      <w:bookmarkEnd w:id="20"/>
      <w:r w:rsidRPr="00D75986">
        <w:rPr>
          <w:color w:val="000000" w:themeColor="text1"/>
          <w:lang w:eastAsia="en-US"/>
        </w:rPr>
        <w:t xml:space="preserve">Бонуси від розміщення </w:t>
      </w:r>
      <w:r w:rsidRPr="00D75986">
        <w:rPr>
          <w:color w:val="000000" w:themeColor="text1"/>
        </w:rPr>
        <w:t>та управління активами, що покривають відповідні технічні резерви,</w:t>
      </w:r>
      <w:r w:rsidRPr="00D75986">
        <w:rPr>
          <w:color w:val="000000" w:themeColor="text1"/>
          <w:lang w:eastAsia="en-US"/>
        </w:rPr>
        <w:t xml:space="preserve"> та участі в прибутках страховика станом на дату розрахунку таких бонусів, що належать згідно з вимогами законодавства України про страхову діяльність до розподілу за договорами, але ще не повідомлені страхувальнику, є складовою частиною резерву бонусів страховика.</w:t>
      </w:r>
    </w:p>
    <w:p w14:paraId="151DC285" w14:textId="422BF64B" w:rsidR="003E26A6" w:rsidRPr="00D75986" w:rsidRDefault="003E26A6" w:rsidP="0062715A">
      <w:pPr>
        <w:widowControl w:val="0"/>
        <w:shd w:val="clear" w:color="auto" w:fill="FFFFFF"/>
        <w:tabs>
          <w:tab w:val="left" w:pos="993"/>
        </w:tabs>
        <w:ind w:firstLine="567"/>
        <w:rPr>
          <w:color w:val="000000" w:themeColor="text1"/>
        </w:rPr>
      </w:pPr>
      <w:bookmarkStart w:id="21" w:name="n59"/>
      <w:bookmarkEnd w:id="21"/>
      <w:r w:rsidRPr="00D75986">
        <w:rPr>
          <w:color w:val="000000" w:themeColor="text1"/>
        </w:rPr>
        <w:t xml:space="preserve">Страховик до дати направлення страхувальнику письмового повідомлення про бонуси та про результати участі </w:t>
      </w:r>
      <w:r w:rsidR="0060797D" w:rsidRPr="00D75986">
        <w:rPr>
          <w:color w:val="000000" w:themeColor="text1"/>
        </w:rPr>
        <w:t xml:space="preserve">в </w:t>
      </w:r>
      <w:r w:rsidRPr="00D75986">
        <w:rPr>
          <w:color w:val="000000" w:themeColor="text1"/>
        </w:rPr>
        <w:t xml:space="preserve">прибутках страховика, </w:t>
      </w:r>
      <w:r w:rsidR="00C93CFC" w:rsidRPr="00D75986">
        <w:rPr>
          <w:color w:val="000000" w:themeColor="text1"/>
        </w:rPr>
        <w:t xml:space="preserve">визначеного </w:t>
      </w:r>
      <w:r w:rsidRPr="00D75986">
        <w:rPr>
          <w:color w:val="000000" w:themeColor="text1"/>
        </w:rPr>
        <w:t>статтею 109 Закону про страхування, має право скоригувати персоніфікацію резерву бонусів за договором.</w:t>
      </w:r>
    </w:p>
    <w:p w14:paraId="69CC048D" w14:textId="2B946E45" w:rsidR="008A3755" w:rsidRPr="00D75986" w:rsidRDefault="008A3755" w:rsidP="0062715A">
      <w:pPr>
        <w:widowControl w:val="0"/>
        <w:shd w:val="clear" w:color="auto" w:fill="FFFFFF"/>
        <w:tabs>
          <w:tab w:val="left" w:pos="993"/>
        </w:tabs>
        <w:ind w:firstLine="567"/>
        <w:rPr>
          <w:color w:val="000000" w:themeColor="text1"/>
          <w:lang w:eastAsia="en-US"/>
        </w:rPr>
      </w:pPr>
      <w:r w:rsidRPr="00D75986">
        <w:rPr>
          <w:color w:val="000000" w:themeColor="text1"/>
        </w:rPr>
        <w:t xml:space="preserve">Страховик розкриває методи розрахунку відповідних технічних резервів та прибутковості за розміщення таких технічних резервів, а також порядок розподілу інвестиційного доходу </w:t>
      </w:r>
      <w:r w:rsidR="00EA48A1" w:rsidRPr="00D75986">
        <w:rPr>
          <w:color w:val="000000" w:themeColor="text1"/>
          <w:lang w:eastAsia="en-US"/>
        </w:rPr>
        <w:t xml:space="preserve">в </w:t>
      </w:r>
      <w:r w:rsidRPr="00D75986">
        <w:rPr>
          <w:color w:val="000000" w:themeColor="text1"/>
        </w:rPr>
        <w:t>Політиці.</w:t>
      </w:r>
    </w:p>
    <w:p w14:paraId="31BC21A3"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19634255" w14:textId="3E381519" w:rsidR="003E26A6" w:rsidRPr="00D75986" w:rsidRDefault="003E26A6" w:rsidP="0062715A">
      <w:pPr>
        <w:widowControl w:val="0"/>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Страховик застосовує </w:t>
      </w:r>
      <w:r w:rsidRPr="00D75986">
        <w:rPr>
          <w:color w:val="000000" w:themeColor="text1"/>
          <w:shd w:val="clear" w:color="auto" w:fill="FFFFFF"/>
        </w:rPr>
        <w:t>збільшення розміру страхової суми та</w:t>
      </w:r>
      <w:r w:rsidR="00C93CFC" w:rsidRPr="00D75986">
        <w:rPr>
          <w:color w:val="000000" w:themeColor="text1"/>
          <w:shd w:val="clear" w:color="auto" w:fill="FFFFFF"/>
        </w:rPr>
        <w:t>/</w:t>
      </w:r>
      <w:r w:rsidRPr="00D75986">
        <w:rPr>
          <w:color w:val="000000" w:themeColor="text1"/>
          <w:shd w:val="clear" w:color="auto" w:fill="FFFFFF"/>
        </w:rPr>
        <w:t xml:space="preserve">або розміру страхових виплат на розмір </w:t>
      </w:r>
      <w:r w:rsidRPr="00D75986">
        <w:rPr>
          <w:color w:val="000000" w:themeColor="text1"/>
          <w:lang w:eastAsia="en-US"/>
        </w:rPr>
        <w:t xml:space="preserve">бонусів </w:t>
      </w:r>
      <w:r w:rsidRPr="00D75986">
        <w:rPr>
          <w:color w:val="000000" w:themeColor="text1"/>
        </w:rPr>
        <w:t xml:space="preserve">від розміщення та управління активами, що покривають відповідні технічні резерви, які визначаються страховиком не </w:t>
      </w:r>
      <w:r w:rsidR="008A3755" w:rsidRPr="00D75986">
        <w:rPr>
          <w:color w:val="000000" w:themeColor="text1"/>
        </w:rPr>
        <w:t>рідше ніж один раз</w:t>
      </w:r>
      <w:r w:rsidRPr="00D75986">
        <w:rPr>
          <w:color w:val="000000" w:themeColor="text1"/>
        </w:rPr>
        <w:t xml:space="preserve"> на рік.</w:t>
      </w:r>
    </w:p>
    <w:p w14:paraId="0FF481BC" w14:textId="523CF0D2" w:rsidR="003E26A6" w:rsidRPr="00D75986" w:rsidRDefault="003E26A6" w:rsidP="0062715A">
      <w:pPr>
        <w:widowControl w:val="0"/>
        <w:shd w:val="clear" w:color="auto" w:fill="FFFFFF"/>
        <w:tabs>
          <w:tab w:val="left" w:pos="1134"/>
        </w:tabs>
        <w:ind w:firstLine="567"/>
        <w:contextualSpacing/>
        <w:rPr>
          <w:color w:val="000000" w:themeColor="text1"/>
          <w:lang w:eastAsia="en-US"/>
        </w:rPr>
      </w:pPr>
      <w:r w:rsidRPr="00D75986">
        <w:rPr>
          <w:color w:val="000000" w:themeColor="text1"/>
          <w:lang w:eastAsia="en-US"/>
        </w:rPr>
        <w:t xml:space="preserve">Страховик застосовує </w:t>
      </w:r>
      <w:r w:rsidRPr="00D75986">
        <w:rPr>
          <w:color w:val="000000" w:themeColor="text1"/>
          <w:shd w:val="clear" w:color="auto" w:fill="FFFFFF"/>
        </w:rPr>
        <w:t>збільшення розміру страхової суми та</w:t>
      </w:r>
      <w:r w:rsidR="00C93CFC" w:rsidRPr="00D75986">
        <w:rPr>
          <w:color w:val="000000" w:themeColor="text1"/>
          <w:shd w:val="clear" w:color="auto" w:fill="FFFFFF"/>
        </w:rPr>
        <w:t>/</w:t>
      </w:r>
      <w:r w:rsidRPr="00D75986">
        <w:rPr>
          <w:color w:val="000000" w:themeColor="text1"/>
          <w:shd w:val="clear" w:color="auto" w:fill="FFFFFF"/>
        </w:rPr>
        <w:t xml:space="preserve">або розміру страхових виплат на суми (бонуси) </w:t>
      </w:r>
      <w:r w:rsidRPr="00D75986">
        <w:rPr>
          <w:color w:val="000000" w:themeColor="text1"/>
          <w:lang w:eastAsia="en-US"/>
        </w:rPr>
        <w:t>від участі в прибутках страховика</w:t>
      </w:r>
      <w:r w:rsidRPr="00D75986">
        <w:rPr>
          <w:color w:val="000000" w:themeColor="text1"/>
          <w:shd w:val="clear" w:color="auto" w:fill="FFFFFF"/>
        </w:rPr>
        <w:t>, які визначаються страховиком один раз на рік за результатами його фінансової діяльності за рік.</w:t>
      </w:r>
    </w:p>
    <w:p w14:paraId="3221CE62" w14:textId="77777777" w:rsidR="003E26A6" w:rsidRPr="00D75986" w:rsidRDefault="003E26A6" w:rsidP="0062715A">
      <w:pPr>
        <w:widowControl w:val="0"/>
        <w:shd w:val="clear" w:color="auto" w:fill="FFFFFF"/>
        <w:tabs>
          <w:tab w:val="left" w:pos="1134"/>
        </w:tabs>
        <w:ind w:firstLine="567"/>
        <w:contextualSpacing/>
        <w:rPr>
          <w:color w:val="000000" w:themeColor="text1"/>
          <w:lang w:eastAsia="en-US"/>
        </w:rPr>
      </w:pPr>
    </w:p>
    <w:p w14:paraId="3F4E5C62" w14:textId="06EF8DAC" w:rsidR="008A3755" w:rsidRPr="00D75986" w:rsidRDefault="008A3755" w:rsidP="0062715A">
      <w:pPr>
        <w:widowControl w:val="0"/>
        <w:numPr>
          <w:ilvl w:val="0"/>
          <w:numId w:val="1"/>
        </w:numPr>
        <w:shd w:val="clear" w:color="auto" w:fill="FFFFFF"/>
        <w:tabs>
          <w:tab w:val="left" w:pos="1134"/>
        </w:tabs>
        <w:ind w:left="0" w:firstLine="567"/>
        <w:contextualSpacing/>
      </w:pPr>
      <w:r w:rsidRPr="00D75986">
        <w:t xml:space="preserve">Визначення частини інвестиційного доходу для розрахунку бонусів </w:t>
      </w:r>
      <w:r w:rsidRPr="00D75986">
        <w:rPr>
          <w:color w:val="000000" w:themeColor="text1"/>
        </w:rPr>
        <w:t>від розміщення та управління активами, що покривають відповідні технічні резерви, та участі в прибутках страховика</w:t>
      </w:r>
      <w:r w:rsidRPr="00D75986">
        <w:t xml:space="preserve"> здійснюється </w:t>
      </w:r>
      <w:r w:rsidR="00EA48A1" w:rsidRPr="00D75986">
        <w:t xml:space="preserve">в </w:t>
      </w:r>
      <w:r w:rsidRPr="00D75986">
        <w:t>такому порядку:</w:t>
      </w:r>
    </w:p>
    <w:p w14:paraId="200EF6F6" w14:textId="77777777" w:rsidR="008A3755" w:rsidRPr="00D75986" w:rsidRDefault="008A3755" w:rsidP="0062715A">
      <w:pPr>
        <w:widowControl w:val="0"/>
        <w:shd w:val="clear" w:color="auto" w:fill="FFFFFF"/>
        <w:tabs>
          <w:tab w:val="left" w:pos="1134"/>
        </w:tabs>
        <w:ind w:firstLine="567"/>
        <w:contextualSpacing/>
        <w:rPr>
          <w:color w:val="000000" w:themeColor="text1"/>
        </w:rPr>
      </w:pPr>
    </w:p>
    <w:p w14:paraId="7881160A" w14:textId="77777777" w:rsidR="008A3755" w:rsidRPr="00D75986" w:rsidRDefault="008A3755" w:rsidP="0062715A">
      <w:pPr>
        <w:widowControl w:val="0"/>
        <w:shd w:val="clear" w:color="auto" w:fill="FFFFFF"/>
        <w:tabs>
          <w:tab w:val="left" w:pos="1134"/>
        </w:tabs>
        <w:ind w:firstLine="567"/>
        <w:rPr>
          <w:color w:val="000000" w:themeColor="text1"/>
        </w:rPr>
      </w:pPr>
      <w:r w:rsidRPr="00D75986">
        <w:rPr>
          <w:color w:val="000000" w:themeColor="text1"/>
        </w:rPr>
        <w:t>1)  страховик визначає частку інвестиційного доходу, що відповідає розміру інвестиційного доходу, який застосовується для розрахунку страхового тарифу за договорами;</w:t>
      </w:r>
    </w:p>
    <w:p w14:paraId="0B376CAE" w14:textId="77777777" w:rsidR="008A3755" w:rsidRPr="00D75986" w:rsidRDefault="008A3755" w:rsidP="0062715A">
      <w:pPr>
        <w:widowControl w:val="0"/>
        <w:shd w:val="clear" w:color="auto" w:fill="FFFFFF"/>
        <w:tabs>
          <w:tab w:val="left" w:pos="1134"/>
        </w:tabs>
        <w:ind w:firstLine="567"/>
        <w:rPr>
          <w:color w:val="000000" w:themeColor="text1"/>
        </w:rPr>
      </w:pPr>
    </w:p>
    <w:p w14:paraId="03CA437D" w14:textId="66E2314C" w:rsidR="008A3755" w:rsidRPr="00D75986" w:rsidRDefault="008A3755" w:rsidP="0062715A">
      <w:pPr>
        <w:pStyle w:val="af3"/>
        <w:widowControl w:val="0"/>
        <w:shd w:val="clear" w:color="auto" w:fill="FFFFFF"/>
        <w:tabs>
          <w:tab w:val="left" w:pos="1134"/>
        </w:tabs>
        <w:ind w:left="0" w:firstLine="567"/>
      </w:pPr>
      <w:r w:rsidRPr="00D75986">
        <w:rPr>
          <w:color w:val="000000" w:themeColor="text1"/>
        </w:rPr>
        <w:t xml:space="preserve">2) частина інвестиційного доходу </w:t>
      </w:r>
      <w:r w:rsidRPr="00D75986">
        <w:t xml:space="preserve">для розрахунку бонусів </w:t>
      </w:r>
      <w:r w:rsidRPr="00D75986">
        <w:rPr>
          <w:color w:val="000000" w:themeColor="text1"/>
        </w:rPr>
        <w:t>від розміщення та управління активами, що покривають відповідні технічні резерви, та участі в прибутках страховика</w:t>
      </w:r>
      <w:r w:rsidRPr="00D75986">
        <w:t xml:space="preserve"> </w:t>
      </w:r>
      <w:r w:rsidRPr="00D75986">
        <w:rPr>
          <w:color w:val="000000" w:themeColor="text1"/>
        </w:rPr>
        <w:t>розраховується як невід’ємна різниця між інвестиційним доходом, зменшеним на витрати страховика, витрати на управління інвестиціями в частині управління відповідними активами та на частку страховика в  інвестиційному доході у загальному розмірі не більше 15</w:t>
      </w:r>
      <w:r w:rsidR="00866283" w:rsidRPr="00D75986">
        <w:rPr>
          <w:color w:val="000000" w:themeColor="text1"/>
        </w:rPr>
        <w:t>%</w:t>
      </w:r>
      <w:r w:rsidRPr="00D75986">
        <w:rPr>
          <w:color w:val="000000" w:themeColor="text1"/>
        </w:rPr>
        <w:t xml:space="preserve"> від інвестиційного доходу, та сумою, визначеною </w:t>
      </w:r>
      <w:r w:rsidR="0042443E" w:rsidRPr="00D75986">
        <w:rPr>
          <w:color w:val="000000" w:themeColor="text1"/>
        </w:rPr>
        <w:t xml:space="preserve">в </w:t>
      </w:r>
      <w:r w:rsidRPr="00D75986">
        <w:rPr>
          <w:color w:val="000000" w:themeColor="text1"/>
        </w:rPr>
        <w:t xml:space="preserve">підпункті 1 пункту 64 глави 11 розділу ІІІ </w:t>
      </w:r>
      <w:r w:rsidRPr="00D75986">
        <w:rPr>
          <w:color w:val="000000" w:themeColor="text1"/>
          <w:shd w:val="clear" w:color="auto" w:fill="FFFFFF"/>
        </w:rPr>
        <w:t>цього Положення</w:t>
      </w:r>
      <w:r w:rsidRPr="00D75986">
        <w:t>.</w:t>
      </w:r>
    </w:p>
    <w:p w14:paraId="5169BBE1" w14:textId="77777777" w:rsidR="003E26A6" w:rsidRPr="00D75986" w:rsidRDefault="003E26A6" w:rsidP="0062715A">
      <w:pPr>
        <w:widowControl w:val="0"/>
        <w:shd w:val="clear" w:color="auto" w:fill="FFFFFF"/>
        <w:tabs>
          <w:tab w:val="left" w:pos="1134"/>
        </w:tabs>
        <w:ind w:firstLine="567"/>
        <w:contextualSpacing/>
        <w:rPr>
          <w:color w:val="000000" w:themeColor="text1"/>
        </w:rPr>
      </w:pPr>
    </w:p>
    <w:p w14:paraId="60598093" w14:textId="109A6178"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rPr>
        <w:t xml:space="preserve">Страховик визначає порядок розподілу </w:t>
      </w:r>
      <w:r w:rsidR="008575C3" w:rsidRPr="00D75986">
        <w:t xml:space="preserve">частини інвестиційного доходу для розрахунку бонусів </w:t>
      </w:r>
      <w:r w:rsidR="008575C3" w:rsidRPr="00D75986">
        <w:rPr>
          <w:color w:val="000000" w:themeColor="text1"/>
        </w:rPr>
        <w:t>від розміщення та управління активами, що покривають відповідні технічні резерви, та участі в прибутках страховика, який повинен обов’язково включати умови розподілу</w:t>
      </w:r>
      <w:r w:rsidR="008575C3" w:rsidRPr="00D75986">
        <w:rPr>
          <w:color w:val="000000" w:themeColor="text1"/>
          <w:lang w:eastAsia="en-US"/>
        </w:rPr>
        <w:t>:</w:t>
      </w:r>
    </w:p>
    <w:p w14:paraId="64A67F70" w14:textId="77777777" w:rsidR="003E26A6" w:rsidRPr="00D75986" w:rsidRDefault="003E26A6" w:rsidP="0062715A">
      <w:pPr>
        <w:pStyle w:val="af3"/>
        <w:widowControl w:val="0"/>
        <w:shd w:val="clear" w:color="auto" w:fill="FFFFFF"/>
        <w:tabs>
          <w:tab w:val="left" w:pos="993"/>
        </w:tabs>
        <w:ind w:left="0" w:firstLine="567"/>
        <w:rPr>
          <w:color w:val="000000" w:themeColor="text1"/>
          <w:lang w:eastAsia="en-US"/>
        </w:rPr>
      </w:pPr>
    </w:p>
    <w:p w14:paraId="6273C513" w14:textId="55AC0F45" w:rsidR="003E26A6" w:rsidRPr="00D75986" w:rsidRDefault="00602320" w:rsidP="0062715A">
      <w:pPr>
        <w:pStyle w:val="af3"/>
        <w:widowControl w:val="0"/>
        <w:numPr>
          <w:ilvl w:val="0"/>
          <w:numId w:val="17"/>
        </w:numPr>
        <w:shd w:val="clear" w:color="auto" w:fill="FFFFFF"/>
        <w:tabs>
          <w:tab w:val="left" w:pos="993"/>
        </w:tabs>
        <w:ind w:left="0" w:firstLine="567"/>
        <w:rPr>
          <w:color w:val="000000" w:themeColor="text1"/>
          <w:lang w:eastAsia="en-US"/>
        </w:rPr>
      </w:pPr>
      <w:r w:rsidRPr="00D75986">
        <w:rPr>
          <w:color w:val="000000" w:themeColor="text1"/>
          <w:lang w:eastAsia="en-US"/>
        </w:rPr>
        <w:t xml:space="preserve">за </w:t>
      </w:r>
      <w:r w:rsidR="003E26A6" w:rsidRPr="00D75986">
        <w:rPr>
          <w:color w:val="000000" w:themeColor="text1"/>
          <w:lang w:eastAsia="en-US"/>
        </w:rPr>
        <w:t>договор</w:t>
      </w:r>
      <w:r w:rsidRPr="00D75986">
        <w:rPr>
          <w:color w:val="000000" w:themeColor="text1"/>
          <w:lang w:eastAsia="en-US"/>
        </w:rPr>
        <w:t>ами</w:t>
      </w:r>
      <w:r w:rsidR="003E26A6" w:rsidRPr="00D75986">
        <w:rPr>
          <w:color w:val="000000" w:themeColor="text1"/>
          <w:lang w:eastAsia="en-US"/>
        </w:rPr>
        <w:t xml:space="preserve">, які були </w:t>
      </w:r>
      <w:r w:rsidR="0039046A" w:rsidRPr="00D75986">
        <w:rPr>
          <w:color w:val="000000" w:themeColor="text1"/>
          <w:lang w:eastAsia="en-US"/>
        </w:rPr>
        <w:t xml:space="preserve">діючими </w:t>
      </w:r>
      <w:r w:rsidR="003E26A6" w:rsidRPr="00D75986">
        <w:rPr>
          <w:color w:val="000000" w:themeColor="text1"/>
          <w:lang w:eastAsia="en-US"/>
        </w:rPr>
        <w:t>протягом періоду, за який був отриманий інвестиційний дохід;</w:t>
      </w:r>
    </w:p>
    <w:p w14:paraId="0E5C5E7E" w14:textId="77777777" w:rsidR="003E26A6" w:rsidRPr="00D75986" w:rsidRDefault="003E26A6" w:rsidP="0062715A">
      <w:pPr>
        <w:pStyle w:val="af3"/>
        <w:widowControl w:val="0"/>
        <w:shd w:val="clear" w:color="auto" w:fill="FFFFFF"/>
        <w:tabs>
          <w:tab w:val="left" w:pos="993"/>
        </w:tabs>
        <w:ind w:left="0" w:firstLine="567"/>
        <w:rPr>
          <w:color w:val="000000" w:themeColor="text1"/>
          <w:lang w:eastAsia="en-US"/>
        </w:rPr>
      </w:pPr>
    </w:p>
    <w:p w14:paraId="2DDEC6BB" w14:textId="61B87800" w:rsidR="00E2431D" w:rsidRPr="00D75986" w:rsidRDefault="008575C3" w:rsidP="0062715A">
      <w:pPr>
        <w:pStyle w:val="af3"/>
        <w:widowControl w:val="0"/>
        <w:numPr>
          <w:ilvl w:val="0"/>
          <w:numId w:val="17"/>
        </w:numPr>
        <w:shd w:val="clear" w:color="auto" w:fill="FFFFFF"/>
        <w:tabs>
          <w:tab w:val="left" w:pos="993"/>
        </w:tabs>
        <w:ind w:left="0" w:firstLine="567"/>
        <w:rPr>
          <w:color w:val="000000" w:themeColor="text1"/>
        </w:rPr>
      </w:pPr>
      <w:r w:rsidRPr="00D75986">
        <w:rPr>
          <w:color w:val="000000" w:themeColor="text1"/>
        </w:rPr>
        <w:t xml:space="preserve">за </w:t>
      </w:r>
      <w:r w:rsidR="003E26A6" w:rsidRPr="00D75986">
        <w:rPr>
          <w:color w:val="000000" w:themeColor="text1"/>
        </w:rPr>
        <w:t>договор</w:t>
      </w:r>
      <w:r w:rsidRPr="00D75986">
        <w:rPr>
          <w:color w:val="000000" w:themeColor="text1"/>
        </w:rPr>
        <w:t>ами</w:t>
      </w:r>
      <w:r w:rsidR="003E26A6" w:rsidRPr="00D75986">
        <w:rPr>
          <w:color w:val="000000" w:themeColor="text1"/>
        </w:rPr>
        <w:t xml:space="preserve"> з ризиком дожиття, </w:t>
      </w:r>
      <w:r w:rsidR="003E26A6" w:rsidRPr="00D75986">
        <w:rPr>
          <w:color w:val="000000" w:themeColor="text1"/>
          <w:lang w:eastAsia="en-US"/>
        </w:rPr>
        <w:t xml:space="preserve">які припинили свою дію протягом періоду, за який був отриманий інвестиційний дохід, у зв’язку </w:t>
      </w:r>
      <w:r w:rsidR="00C93CFC" w:rsidRPr="00D75986">
        <w:rPr>
          <w:color w:val="000000" w:themeColor="text1"/>
          <w:lang w:eastAsia="en-US"/>
        </w:rPr>
        <w:t>і</w:t>
      </w:r>
      <w:r w:rsidR="003E26A6" w:rsidRPr="00D75986">
        <w:rPr>
          <w:color w:val="000000" w:themeColor="text1"/>
          <w:lang w:eastAsia="en-US"/>
        </w:rPr>
        <w:t xml:space="preserve">з завершенням строку дії такого договору або виконанням зобов’язань страховика </w:t>
      </w:r>
      <w:r w:rsidR="00F66E11" w:rsidRPr="00D75986">
        <w:rPr>
          <w:color w:val="000000" w:themeColor="text1"/>
          <w:lang w:eastAsia="en-US"/>
        </w:rPr>
        <w:t xml:space="preserve">в </w:t>
      </w:r>
      <w:r w:rsidR="003E26A6" w:rsidRPr="00D75986">
        <w:rPr>
          <w:color w:val="000000" w:themeColor="text1"/>
          <w:lang w:eastAsia="en-US"/>
        </w:rPr>
        <w:t>повному обсязі</w:t>
      </w:r>
      <w:r w:rsidRPr="00D75986">
        <w:rPr>
          <w:color w:val="000000" w:themeColor="text1"/>
          <w:lang w:eastAsia="en-US"/>
        </w:rPr>
        <w:t xml:space="preserve">, </w:t>
      </w:r>
      <w:r w:rsidRPr="00D75986">
        <w:rPr>
          <w:color w:val="000000" w:themeColor="text1"/>
        </w:rPr>
        <w:t>крім випадків дострокового припинення (розірвання) договорів</w:t>
      </w:r>
      <w:r w:rsidR="003E26A6" w:rsidRPr="00D75986">
        <w:rPr>
          <w:color w:val="000000" w:themeColor="text1"/>
        </w:rPr>
        <w:t>;</w:t>
      </w:r>
    </w:p>
    <w:p w14:paraId="5DF5658C" w14:textId="77777777" w:rsidR="003E26A6" w:rsidRPr="00D75986" w:rsidRDefault="003E26A6" w:rsidP="0062715A">
      <w:pPr>
        <w:pStyle w:val="af3"/>
        <w:ind w:left="0" w:firstLine="567"/>
        <w:rPr>
          <w:color w:val="000000" w:themeColor="text1"/>
          <w:lang w:eastAsia="en-US"/>
        </w:rPr>
      </w:pPr>
    </w:p>
    <w:p w14:paraId="2A458181" w14:textId="752ED9C0" w:rsidR="003E26A6" w:rsidRPr="00D75986" w:rsidRDefault="003E26A6" w:rsidP="0062715A">
      <w:pPr>
        <w:pStyle w:val="af3"/>
        <w:widowControl w:val="0"/>
        <w:numPr>
          <w:ilvl w:val="0"/>
          <w:numId w:val="17"/>
        </w:numPr>
        <w:shd w:val="clear" w:color="auto" w:fill="FFFFFF"/>
        <w:tabs>
          <w:tab w:val="left" w:pos="993"/>
        </w:tabs>
        <w:ind w:left="0" w:firstLine="567"/>
        <w:rPr>
          <w:color w:val="000000" w:themeColor="text1"/>
          <w:lang w:eastAsia="en-US"/>
        </w:rPr>
      </w:pPr>
      <w:r w:rsidRPr="00D75986">
        <w:rPr>
          <w:color w:val="000000" w:themeColor="text1"/>
          <w:lang w:eastAsia="en-US"/>
        </w:rPr>
        <w:t>відрахувань до резерву бонусів між застрахованими особами одного договору.</w:t>
      </w:r>
    </w:p>
    <w:p w14:paraId="4785FCF1"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7A458389" w14:textId="7CE08850"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Порядок розподілу відрахувань до резерву бонусів між договорами для збільшення розміру страхової суми та/або страхової виплати може враховувати періоди, протягом яких були сформовані технічні резерви за договорами страхування життя, та може враховувати округлення </w:t>
      </w:r>
      <w:r w:rsidR="000154C0" w:rsidRPr="00D75986">
        <w:rPr>
          <w:color w:val="000000" w:themeColor="text1"/>
          <w:lang w:eastAsia="en-US"/>
        </w:rPr>
        <w:t>до більшого значення</w:t>
      </w:r>
      <w:r w:rsidRPr="00D75986">
        <w:rPr>
          <w:color w:val="000000" w:themeColor="text1"/>
          <w:lang w:eastAsia="en-US"/>
        </w:rPr>
        <w:t xml:space="preserve"> таких періодів, кратне цілому числу місяців або кварталів. </w:t>
      </w:r>
    </w:p>
    <w:p w14:paraId="57D424BD" w14:textId="77777777" w:rsidR="003E26A6" w:rsidRPr="00D75986" w:rsidRDefault="003E26A6" w:rsidP="0062715A">
      <w:pPr>
        <w:shd w:val="clear" w:color="auto" w:fill="FFFFFF"/>
        <w:tabs>
          <w:tab w:val="left" w:pos="1134"/>
        </w:tabs>
        <w:ind w:firstLine="567"/>
        <w:contextualSpacing/>
        <w:rPr>
          <w:color w:val="000000" w:themeColor="text1"/>
        </w:rPr>
      </w:pPr>
    </w:p>
    <w:p w14:paraId="00925E2D" w14:textId="77777777" w:rsidR="003E26A6" w:rsidRPr="00D75986" w:rsidRDefault="003E26A6" w:rsidP="003E26A6">
      <w:pPr>
        <w:pStyle w:val="2"/>
        <w:numPr>
          <w:ilvl w:val="0"/>
          <w:numId w:val="2"/>
        </w:numPr>
        <w:shd w:val="clear" w:color="auto" w:fill="FFFFFF"/>
        <w:tabs>
          <w:tab w:val="left" w:pos="851"/>
          <w:tab w:val="left" w:pos="1134"/>
        </w:tabs>
        <w:spacing w:before="0"/>
        <w:ind w:left="714" w:hanging="357"/>
        <w:contextualSpacing/>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Резерв збитків</w:t>
      </w:r>
    </w:p>
    <w:p w14:paraId="0A338CF6" w14:textId="77777777" w:rsidR="003E26A6" w:rsidRPr="00D75986" w:rsidRDefault="003E26A6" w:rsidP="0062715A">
      <w:pPr>
        <w:keepNext/>
        <w:rPr>
          <w:color w:val="000000" w:themeColor="text1"/>
          <w:lang w:eastAsia="en-US"/>
        </w:rPr>
      </w:pPr>
    </w:p>
    <w:p w14:paraId="76B37E13" w14:textId="77777777" w:rsidR="003E26A6" w:rsidRPr="00D75986" w:rsidRDefault="003E26A6" w:rsidP="003E26A6">
      <w:pPr>
        <w:pStyle w:val="3"/>
        <w:numPr>
          <w:ilvl w:val="0"/>
          <w:numId w:val="3"/>
        </w:numPr>
        <w:ind w:left="0" w:firstLine="924"/>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Загальні положення щодо резерву збитків</w:t>
      </w:r>
    </w:p>
    <w:p w14:paraId="5EF899E5" w14:textId="77777777" w:rsidR="003E26A6" w:rsidRPr="00D75986" w:rsidRDefault="003E26A6" w:rsidP="0062715A">
      <w:pPr>
        <w:shd w:val="clear" w:color="auto" w:fill="FFFFFF"/>
        <w:tabs>
          <w:tab w:val="left" w:pos="1134"/>
        </w:tabs>
        <w:ind w:firstLine="567"/>
        <w:contextualSpacing/>
        <w:rPr>
          <w:color w:val="000000" w:themeColor="text1"/>
        </w:rPr>
      </w:pPr>
    </w:p>
    <w:p w14:paraId="0234D983"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rPr>
        <w:t>Сума резерву збитків станом на будь-яку звітну дату є сумою очікуваних грошових потоків, віднесених до когорти договорів на відповідну дату, які включають такі складові:</w:t>
      </w:r>
    </w:p>
    <w:p w14:paraId="4089189C" w14:textId="77777777" w:rsidR="003E26A6" w:rsidRPr="00D75986" w:rsidRDefault="003E26A6" w:rsidP="0062715A">
      <w:pPr>
        <w:shd w:val="clear" w:color="auto" w:fill="FFFFFF"/>
        <w:tabs>
          <w:tab w:val="left" w:pos="1134"/>
        </w:tabs>
        <w:ind w:firstLine="567"/>
        <w:contextualSpacing/>
        <w:rPr>
          <w:color w:val="000000" w:themeColor="text1"/>
        </w:rPr>
      </w:pPr>
    </w:p>
    <w:p w14:paraId="6681DDFB" w14:textId="4CDA6FFB"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1) </w:t>
      </w:r>
      <w:r w:rsidRPr="00D75986">
        <w:rPr>
          <w:color w:val="000000" w:themeColor="text1"/>
          <w:shd w:val="clear" w:color="auto" w:fill="FFFFFF"/>
        </w:rPr>
        <w:t xml:space="preserve">найкращу оцінку резерву збитків, що відповідає середній величині майбутніх грошових потоків за договорами, зважену на ймовірності їх реалізації з урахуванням вартості грошей у часі (очікувана теперішня вартість майбутніх </w:t>
      </w:r>
      <w:r w:rsidRPr="00D75986">
        <w:rPr>
          <w:color w:val="000000" w:themeColor="text1"/>
          <w:shd w:val="clear" w:color="auto" w:fill="FFFFFF"/>
        </w:rPr>
        <w:lastRenderedPageBreak/>
        <w:t>грошових потоків), і здійснюється згідно з вимогами пунктів 68–71 глави 12 розділу IV цього Положення</w:t>
      </w:r>
      <w:r w:rsidRPr="00D75986">
        <w:rPr>
          <w:color w:val="000000" w:themeColor="text1"/>
        </w:rPr>
        <w:t xml:space="preserve">; </w:t>
      </w:r>
    </w:p>
    <w:p w14:paraId="1F2DD7B4" w14:textId="77777777" w:rsidR="003E26A6" w:rsidRPr="00D75986" w:rsidRDefault="003E26A6" w:rsidP="0062715A">
      <w:pPr>
        <w:shd w:val="clear" w:color="auto" w:fill="FFFFFF"/>
        <w:tabs>
          <w:tab w:val="left" w:pos="1134"/>
        </w:tabs>
        <w:ind w:firstLine="567"/>
        <w:contextualSpacing/>
        <w:rPr>
          <w:color w:val="000000" w:themeColor="text1"/>
        </w:rPr>
      </w:pPr>
    </w:p>
    <w:p w14:paraId="29906556" w14:textId="7306C107" w:rsidR="009A6AD6" w:rsidRPr="00D75986" w:rsidRDefault="003E26A6">
      <w:pPr>
        <w:shd w:val="clear" w:color="auto" w:fill="FFFFFF"/>
        <w:tabs>
          <w:tab w:val="left" w:pos="1134"/>
        </w:tabs>
        <w:ind w:firstLine="567"/>
        <w:contextualSpacing/>
        <w:rPr>
          <w:color w:val="000000" w:themeColor="text1"/>
        </w:rPr>
      </w:pPr>
      <w:r w:rsidRPr="00D75986">
        <w:rPr>
          <w:color w:val="000000" w:themeColor="text1"/>
        </w:rPr>
        <w:t xml:space="preserve">2) маржу ризику, що визначається страховиком згідно з вимогами глави 17 розділу V цього Положення. </w:t>
      </w:r>
    </w:p>
    <w:p w14:paraId="3C09B8FF" w14:textId="77777777" w:rsidR="003E26A6" w:rsidRPr="00D75986" w:rsidRDefault="003E26A6" w:rsidP="0062715A">
      <w:pPr>
        <w:shd w:val="clear" w:color="auto" w:fill="FFFFFF"/>
        <w:tabs>
          <w:tab w:val="left" w:pos="1134"/>
        </w:tabs>
        <w:ind w:firstLine="567"/>
        <w:contextualSpacing/>
        <w:rPr>
          <w:color w:val="000000" w:themeColor="text1"/>
        </w:rPr>
      </w:pPr>
    </w:p>
    <w:p w14:paraId="5C0AD9A3"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Страховик, розраховуючи розмір резерву збитків, які виникли, але не заявлені, має право оцінювати майбутні грошові потоки на більш високому рівні агрегування, ніж когорта, а потім розподіляти такі грошові потоки між окремими когортами договорів відповідно до Політики. </w:t>
      </w:r>
    </w:p>
    <w:p w14:paraId="274C3B9A"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32974050" w14:textId="50C7F6DB"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Страховик під час формування резерву збитків оцінює майбутні грошові потоки на підставі </w:t>
      </w:r>
      <w:r w:rsidR="000C2D7E" w:rsidRPr="00D75986">
        <w:rPr>
          <w:color w:val="000000" w:themeColor="text1"/>
          <w:lang w:eastAsia="en-US"/>
        </w:rPr>
        <w:t>інформації про</w:t>
      </w:r>
      <w:r w:rsidR="00BF5CCA" w:rsidRPr="00D75986">
        <w:rPr>
          <w:color w:val="000000" w:themeColor="text1"/>
          <w:lang w:eastAsia="en-US"/>
        </w:rPr>
        <w:t>:</w:t>
      </w:r>
      <w:r w:rsidR="00700836" w:rsidRPr="00D75986">
        <w:rPr>
          <w:color w:val="000000" w:themeColor="text1"/>
          <w:lang w:eastAsia="en-US"/>
        </w:rPr>
        <w:t xml:space="preserve"> </w:t>
      </w:r>
    </w:p>
    <w:p w14:paraId="6F8B0DD5" w14:textId="77777777" w:rsidR="003E26A6" w:rsidRPr="00D75986" w:rsidRDefault="003E26A6" w:rsidP="0062715A">
      <w:pPr>
        <w:widowControl w:val="0"/>
        <w:shd w:val="clear" w:color="auto" w:fill="FFFFFF"/>
        <w:tabs>
          <w:tab w:val="left" w:pos="993"/>
        </w:tabs>
        <w:ind w:firstLine="567"/>
        <w:rPr>
          <w:color w:val="000000" w:themeColor="text1"/>
          <w:lang w:eastAsia="en-US"/>
        </w:rPr>
      </w:pPr>
    </w:p>
    <w:p w14:paraId="449E9D3D" w14:textId="22560521" w:rsidR="003E26A6" w:rsidRPr="00D75986" w:rsidRDefault="003E26A6" w:rsidP="0062715A">
      <w:pPr>
        <w:pStyle w:val="af3"/>
        <w:widowControl w:val="0"/>
        <w:numPr>
          <w:ilvl w:val="0"/>
          <w:numId w:val="26"/>
        </w:numPr>
        <w:shd w:val="clear" w:color="auto" w:fill="FFFFFF"/>
        <w:tabs>
          <w:tab w:val="left" w:pos="993"/>
        </w:tabs>
        <w:ind w:left="0" w:firstLine="567"/>
        <w:rPr>
          <w:color w:val="000000" w:themeColor="text1"/>
          <w:lang w:eastAsia="en-US"/>
        </w:rPr>
      </w:pPr>
      <w:r w:rsidRPr="00D75986">
        <w:rPr>
          <w:color w:val="000000" w:themeColor="text1"/>
          <w:lang w:eastAsia="en-US"/>
        </w:rPr>
        <w:t>ймовірн</w:t>
      </w:r>
      <w:r w:rsidR="00686284" w:rsidRPr="00D75986">
        <w:rPr>
          <w:color w:val="000000" w:themeColor="text1"/>
          <w:lang w:eastAsia="en-US"/>
        </w:rPr>
        <w:t>і</w:t>
      </w:r>
      <w:r w:rsidRPr="00D75986">
        <w:rPr>
          <w:color w:val="000000" w:themeColor="text1"/>
          <w:lang w:eastAsia="en-US"/>
        </w:rPr>
        <w:t>ст</w:t>
      </w:r>
      <w:r w:rsidR="00686284" w:rsidRPr="00D75986">
        <w:rPr>
          <w:color w:val="000000" w:themeColor="text1"/>
          <w:lang w:eastAsia="en-US"/>
        </w:rPr>
        <w:t>ь</w:t>
      </w:r>
      <w:r w:rsidRPr="00D75986">
        <w:rPr>
          <w:color w:val="000000" w:themeColor="text1"/>
          <w:lang w:eastAsia="en-US"/>
        </w:rPr>
        <w:t xml:space="preserve"> настання ризиків чи їх наслідків, якщо страхування на випадок настання таких подій передбачене договором;</w:t>
      </w:r>
    </w:p>
    <w:p w14:paraId="1403068D" w14:textId="77777777" w:rsidR="003E26A6" w:rsidRPr="00D75986" w:rsidRDefault="003E26A6" w:rsidP="0062715A">
      <w:pPr>
        <w:widowControl w:val="0"/>
        <w:shd w:val="clear" w:color="auto" w:fill="FFFFFF"/>
        <w:tabs>
          <w:tab w:val="left" w:pos="993"/>
        </w:tabs>
        <w:ind w:firstLine="567"/>
        <w:rPr>
          <w:color w:val="000000" w:themeColor="text1"/>
          <w:lang w:eastAsia="en-US"/>
        </w:rPr>
      </w:pPr>
    </w:p>
    <w:p w14:paraId="531F1D72" w14:textId="590F8719" w:rsidR="003E26A6" w:rsidRPr="00D75986" w:rsidRDefault="003E26A6" w:rsidP="0062715A">
      <w:pPr>
        <w:pStyle w:val="af3"/>
        <w:widowControl w:val="0"/>
        <w:numPr>
          <w:ilvl w:val="0"/>
          <w:numId w:val="26"/>
        </w:numPr>
        <w:shd w:val="clear" w:color="auto" w:fill="FFFFFF"/>
        <w:tabs>
          <w:tab w:val="left" w:pos="993"/>
        </w:tabs>
        <w:ind w:left="0" w:firstLine="567"/>
        <w:rPr>
          <w:color w:val="000000" w:themeColor="text1"/>
          <w:lang w:eastAsia="en-US"/>
        </w:rPr>
      </w:pPr>
      <w:r w:rsidRPr="00D75986">
        <w:rPr>
          <w:color w:val="000000" w:themeColor="text1"/>
          <w:lang w:eastAsia="en-US"/>
        </w:rPr>
        <w:t>припущен</w:t>
      </w:r>
      <w:r w:rsidR="00686284" w:rsidRPr="00D75986">
        <w:rPr>
          <w:color w:val="000000" w:themeColor="text1"/>
          <w:lang w:eastAsia="en-US"/>
        </w:rPr>
        <w:t>ня</w:t>
      </w:r>
      <w:r w:rsidRPr="00D75986">
        <w:rPr>
          <w:color w:val="000000" w:themeColor="text1"/>
          <w:lang w:eastAsia="en-US"/>
        </w:rPr>
        <w:t>, що можуть впливати на ймовірність настання страхових випадків;</w:t>
      </w:r>
    </w:p>
    <w:p w14:paraId="6BB99087" w14:textId="77777777" w:rsidR="003E26A6" w:rsidRPr="00D75986" w:rsidRDefault="003E26A6" w:rsidP="0062715A">
      <w:pPr>
        <w:widowControl w:val="0"/>
        <w:shd w:val="clear" w:color="auto" w:fill="FFFFFF"/>
        <w:tabs>
          <w:tab w:val="left" w:pos="993"/>
        </w:tabs>
        <w:ind w:firstLine="567"/>
        <w:rPr>
          <w:color w:val="000000" w:themeColor="text1"/>
          <w:lang w:eastAsia="en-US"/>
        </w:rPr>
      </w:pPr>
    </w:p>
    <w:p w14:paraId="48EA7D62" w14:textId="43BEA831" w:rsidR="003E26A6" w:rsidRPr="00D75986" w:rsidRDefault="003E26A6" w:rsidP="0062715A">
      <w:pPr>
        <w:pStyle w:val="af3"/>
        <w:widowControl w:val="0"/>
        <w:numPr>
          <w:ilvl w:val="0"/>
          <w:numId w:val="26"/>
        </w:numPr>
        <w:shd w:val="clear" w:color="auto" w:fill="FFFFFF"/>
        <w:tabs>
          <w:tab w:val="left" w:pos="993"/>
        </w:tabs>
        <w:ind w:left="0" w:firstLine="567"/>
        <w:rPr>
          <w:color w:val="000000" w:themeColor="text1"/>
          <w:lang w:eastAsia="en-US"/>
        </w:rPr>
      </w:pPr>
      <w:r w:rsidRPr="00D75986">
        <w:rPr>
          <w:color w:val="000000" w:themeColor="text1"/>
          <w:lang w:eastAsia="en-US"/>
        </w:rPr>
        <w:t>розмір</w:t>
      </w:r>
      <w:r w:rsidR="00686284" w:rsidRPr="00D75986">
        <w:rPr>
          <w:color w:val="000000" w:themeColor="text1"/>
          <w:lang w:eastAsia="en-US"/>
        </w:rPr>
        <w:t>и</w:t>
      </w:r>
      <w:r w:rsidRPr="00D75986">
        <w:rPr>
          <w:color w:val="000000" w:themeColor="text1"/>
          <w:lang w:eastAsia="en-US"/>
        </w:rPr>
        <w:t xml:space="preserve"> здійснених страхових (</w:t>
      </w:r>
      <w:proofErr w:type="spellStart"/>
      <w:r w:rsidRPr="00D75986">
        <w:rPr>
          <w:color w:val="000000" w:themeColor="text1"/>
          <w:lang w:eastAsia="en-US"/>
        </w:rPr>
        <w:t>перестрахових</w:t>
      </w:r>
      <w:proofErr w:type="spellEnd"/>
      <w:r w:rsidRPr="00D75986">
        <w:rPr>
          <w:color w:val="000000" w:themeColor="text1"/>
          <w:lang w:eastAsia="en-US"/>
        </w:rPr>
        <w:t>) виплат</w:t>
      </w:r>
      <w:r w:rsidRPr="00D75986">
        <w:rPr>
          <w:color w:val="000000" w:themeColor="text1"/>
        </w:rPr>
        <w:t xml:space="preserve"> </w:t>
      </w:r>
      <w:r w:rsidRPr="00D75986">
        <w:rPr>
          <w:color w:val="000000" w:themeColor="text1"/>
          <w:lang w:eastAsia="en-US"/>
        </w:rPr>
        <w:t xml:space="preserve">(включаючи розмір </w:t>
      </w:r>
      <w:r w:rsidRPr="00D75986">
        <w:rPr>
          <w:color w:val="000000" w:themeColor="text1"/>
        </w:rPr>
        <w:t>компенсації заподіяної шкоди</w:t>
      </w:r>
      <w:r w:rsidRPr="00D75986">
        <w:rPr>
          <w:color w:val="000000" w:themeColor="text1"/>
          <w:lang w:eastAsia="en-US"/>
        </w:rPr>
        <w:t>);</w:t>
      </w:r>
    </w:p>
    <w:p w14:paraId="66D8F9A2" w14:textId="77777777" w:rsidR="003E26A6" w:rsidRPr="00D75986" w:rsidRDefault="003E26A6" w:rsidP="0062715A">
      <w:pPr>
        <w:widowControl w:val="0"/>
        <w:shd w:val="clear" w:color="auto" w:fill="FFFFFF"/>
        <w:tabs>
          <w:tab w:val="left" w:pos="993"/>
        </w:tabs>
        <w:ind w:firstLine="567"/>
        <w:rPr>
          <w:color w:val="000000" w:themeColor="text1"/>
          <w:lang w:eastAsia="en-US"/>
        </w:rPr>
      </w:pPr>
    </w:p>
    <w:p w14:paraId="2CED9E4F" w14:textId="04473F0A" w:rsidR="003E26A6" w:rsidRPr="00D75986" w:rsidRDefault="003E26A6" w:rsidP="0062715A">
      <w:pPr>
        <w:pStyle w:val="af3"/>
        <w:widowControl w:val="0"/>
        <w:numPr>
          <w:ilvl w:val="0"/>
          <w:numId w:val="26"/>
        </w:numPr>
        <w:shd w:val="clear" w:color="auto" w:fill="FFFFFF"/>
        <w:tabs>
          <w:tab w:val="left" w:pos="993"/>
        </w:tabs>
        <w:ind w:left="0" w:firstLine="567"/>
        <w:rPr>
          <w:color w:val="000000" w:themeColor="text1"/>
          <w:lang w:eastAsia="en-US"/>
        </w:rPr>
      </w:pPr>
      <w:r w:rsidRPr="00D75986">
        <w:rPr>
          <w:color w:val="000000" w:themeColor="text1"/>
          <w:lang w:eastAsia="en-US"/>
        </w:rPr>
        <w:t>рів</w:t>
      </w:r>
      <w:r w:rsidR="00686284" w:rsidRPr="00D75986">
        <w:rPr>
          <w:color w:val="000000" w:themeColor="text1"/>
          <w:lang w:eastAsia="en-US"/>
        </w:rPr>
        <w:t>ень</w:t>
      </w:r>
      <w:r w:rsidRPr="00D75986">
        <w:rPr>
          <w:color w:val="000000" w:themeColor="text1"/>
          <w:lang w:eastAsia="en-US"/>
        </w:rPr>
        <w:t xml:space="preserve"> (частот</w:t>
      </w:r>
      <w:r w:rsidR="00686284" w:rsidRPr="00D75986">
        <w:rPr>
          <w:color w:val="000000" w:themeColor="text1"/>
          <w:lang w:eastAsia="en-US"/>
        </w:rPr>
        <w:t>у</w:t>
      </w:r>
      <w:r w:rsidRPr="00D75986">
        <w:rPr>
          <w:color w:val="000000" w:themeColor="text1"/>
          <w:lang w:eastAsia="en-US"/>
        </w:rPr>
        <w:t>) дострокового припинення договорів (за потреби);</w:t>
      </w:r>
    </w:p>
    <w:p w14:paraId="32DF0A1A" w14:textId="77777777" w:rsidR="003E26A6" w:rsidRPr="00D75986" w:rsidRDefault="003E26A6" w:rsidP="0062715A">
      <w:pPr>
        <w:widowControl w:val="0"/>
        <w:shd w:val="clear" w:color="auto" w:fill="FFFFFF"/>
        <w:tabs>
          <w:tab w:val="left" w:pos="993"/>
        </w:tabs>
        <w:ind w:firstLine="567"/>
        <w:rPr>
          <w:color w:val="000000" w:themeColor="text1"/>
          <w:lang w:eastAsia="en-US"/>
        </w:rPr>
      </w:pPr>
    </w:p>
    <w:p w14:paraId="31935346" w14:textId="3C4A10F0" w:rsidR="003E26A6" w:rsidRPr="00D75986" w:rsidRDefault="003E26A6" w:rsidP="0062715A">
      <w:pPr>
        <w:pStyle w:val="af3"/>
        <w:widowControl w:val="0"/>
        <w:numPr>
          <w:ilvl w:val="0"/>
          <w:numId w:val="26"/>
        </w:numPr>
        <w:shd w:val="clear" w:color="auto" w:fill="FFFFFF"/>
        <w:tabs>
          <w:tab w:val="left" w:pos="993"/>
        </w:tabs>
        <w:ind w:left="0" w:firstLine="567"/>
        <w:rPr>
          <w:color w:val="000000" w:themeColor="text1"/>
          <w:lang w:eastAsia="en-US"/>
        </w:rPr>
      </w:pPr>
      <w:r w:rsidRPr="00D75986">
        <w:rPr>
          <w:color w:val="000000" w:themeColor="text1"/>
          <w:lang w:eastAsia="en-US"/>
        </w:rPr>
        <w:t>очікуван</w:t>
      </w:r>
      <w:r w:rsidR="00686284" w:rsidRPr="00D75986">
        <w:rPr>
          <w:color w:val="000000" w:themeColor="text1"/>
          <w:lang w:eastAsia="en-US"/>
        </w:rPr>
        <w:t>і</w:t>
      </w:r>
      <w:r w:rsidRPr="00D75986">
        <w:rPr>
          <w:color w:val="000000" w:themeColor="text1"/>
          <w:lang w:eastAsia="en-US"/>
        </w:rPr>
        <w:t xml:space="preserve"> сум</w:t>
      </w:r>
      <w:r w:rsidR="00686284" w:rsidRPr="00D75986">
        <w:rPr>
          <w:color w:val="000000" w:themeColor="text1"/>
          <w:lang w:eastAsia="en-US"/>
        </w:rPr>
        <w:t>и</w:t>
      </w:r>
      <w:r w:rsidRPr="00D75986">
        <w:rPr>
          <w:color w:val="000000" w:themeColor="text1"/>
          <w:lang w:eastAsia="en-US"/>
        </w:rPr>
        <w:t xml:space="preserve"> регресів і </w:t>
      </w:r>
      <w:proofErr w:type="spellStart"/>
      <w:r w:rsidRPr="00D75986">
        <w:rPr>
          <w:color w:val="000000" w:themeColor="text1"/>
          <w:lang w:eastAsia="en-US"/>
        </w:rPr>
        <w:t>суброгацій</w:t>
      </w:r>
      <w:proofErr w:type="spellEnd"/>
      <w:r w:rsidRPr="00D75986">
        <w:rPr>
          <w:color w:val="000000" w:themeColor="text1"/>
          <w:lang w:eastAsia="en-US"/>
        </w:rPr>
        <w:t xml:space="preserve">; </w:t>
      </w:r>
    </w:p>
    <w:p w14:paraId="7BEE775F" w14:textId="77777777" w:rsidR="003E26A6" w:rsidRPr="00D75986" w:rsidRDefault="003E26A6" w:rsidP="0062715A">
      <w:pPr>
        <w:widowControl w:val="0"/>
        <w:shd w:val="clear" w:color="auto" w:fill="FFFFFF"/>
        <w:tabs>
          <w:tab w:val="left" w:pos="993"/>
        </w:tabs>
        <w:ind w:firstLine="567"/>
        <w:rPr>
          <w:color w:val="000000" w:themeColor="text1"/>
          <w:lang w:eastAsia="en-US"/>
        </w:rPr>
      </w:pPr>
    </w:p>
    <w:p w14:paraId="06667AA4" w14:textId="0078AAC5" w:rsidR="003E26A6" w:rsidRPr="00D75986" w:rsidRDefault="003E26A6" w:rsidP="0062715A">
      <w:pPr>
        <w:pStyle w:val="af3"/>
        <w:widowControl w:val="0"/>
        <w:numPr>
          <w:ilvl w:val="0"/>
          <w:numId w:val="26"/>
        </w:numPr>
        <w:shd w:val="clear" w:color="auto" w:fill="FFFFFF"/>
        <w:tabs>
          <w:tab w:val="left" w:pos="993"/>
        </w:tabs>
        <w:ind w:left="0" w:firstLine="567"/>
        <w:rPr>
          <w:color w:val="000000" w:themeColor="text1"/>
          <w:lang w:eastAsia="en-US"/>
        </w:rPr>
      </w:pPr>
      <w:r w:rsidRPr="00D75986">
        <w:rPr>
          <w:color w:val="000000" w:themeColor="text1"/>
          <w:lang w:eastAsia="en-US"/>
        </w:rPr>
        <w:t>очікуван</w:t>
      </w:r>
      <w:r w:rsidR="00686284" w:rsidRPr="00D75986">
        <w:rPr>
          <w:color w:val="000000" w:themeColor="text1"/>
          <w:lang w:eastAsia="en-US"/>
        </w:rPr>
        <w:t>і</w:t>
      </w:r>
      <w:r w:rsidRPr="00D75986">
        <w:rPr>
          <w:color w:val="000000" w:themeColor="text1"/>
          <w:lang w:eastAsia="en-US"/>
        </w:rPr>
        <w:t xml:space="preserve"> витрат</w:t>
      </w:r>
      <w:r w:rsidR="00686284" w:rsidRPr="00D75986">
        <w:rPr>
          <w:color w:val="000000" w:themeColor="text1"/>
          <w:lang w:eastAsia="en-US"/>
        </w:rPr>
        <w:t>и</w:t>
      </w:r>
      <w:r w:rsidRPr="00D75986">
        <w:rPr>
          <w:color w:val="000000" w:themeColor="text1"/>
        </w:rPr>
        <w:t xml:space="preserve"> на </w:t>
      </w:r>
      <w:r w:rsidR="009C0A0E" w:rsidRPr="00D75986">
        <w:rPr>
          <w:color w:val="000000" w:themeColor="text1"/>
        </w:rPr>
        <w:t>врегулювання збитків</w:t>
      </w:r>
      <w:r w:rsidR="00C32110" w:rsidRPr="00D75986">
        <w:rPr>
          <w:color w:val="000000" w:themeColor="text1"/>
        </w:rPr>
        <w:t xml:space="preserve"> страховика</w:t>
      </w:r>
      <w:r w:rsidRPr="00D75986">
        <w:rPr>
          <w:color w:val="000000" w:themeColor="text1"/>
          <w:lang w:eastAsia="en-US"/>
        </w:rPr>
        <w:t>.</w:t>
      </w:r>
    </w:p>
    <w:p w14:paraId="247B9443" w14:textId="77777777" w:rsidR="003E26A6" w:rsidRPr="00D75986" w:rsidRDefault="003E26A6" w:rsidP="0062715A">
      <w:pPr>
        <w:shd w:val="clear" w:color="auto" w:fill="FFFFFF"/>
        <w:tabs>
          <w:tab w:val="left" w:pos="1134"/>
        </w:tabs>
        <w:ind w:firstLine="567"/>
        <w:contextualSpacing/>
        <w:rPr>
          <w:color w:val="000000" w:themeColor="text1"/>
        </w:rPr>
      </w:pPr>
    </w:p>
    <w:p w14:paraId="33F38809" w14:textId="7731413A"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rPr>
        <w:t xml:space="preserve">Страховик </w:t>
      </w:r>
      <w:r w:rsidRPr="00D75986">
        <w:rPr>
          <w:color w:val="000000" w:themeColor="text1"/>
          <w:lang w:eastAsia="en-US"/>
        </w:rPr>
        <w:t>коригує оцінки майбутніх грошових потоків для відображення вартості грошей у часі відповідно до вимог глави 16 розділу V цього Положення</w:t>
      </w:r>
      <w:r w:rsidRPr="00D75986">
        <w:rPr>
          <w:color w:val="000000" w:themeColor="text1"/>
        </w:rPr>
        <w:t>.</w:t>
      </w:r>
      <w:r w:rsidRPr="00D75986">
        <w:rPr>
          <w:color w:val="000000" w:themeColor="text1"/>
          <w:lang w:eastAsia="en-US"/>
        </w:rPr>
        <w:t xml:space="preserve"> </w:t>
      </w:r>
    </w:p>
    <w:p w14:paraId="2A8E7EB7" w14:textId="77777777" w:rsidR="00C32110" w:rsidRPr="00D75986" w:rsidRDefault="00C32110" w:rsidP="0062715A">
      <w:pPr>
        <w:shd w:val="clear" w:color="auto" w:fill="FFFFFF"/>
        <w:tabs>
          <w:tab w:val="left" w:pos="1134"/>
        </w:tabs>
        <w:ind w:firstLine="567"/>
        <w:contextualSpacing/>
        <w:rPr>
          <w:color w:val="000000" w:themeColor="text1"/>
          <w:lang w:eastAsia="en-US"/>
        </w:rPr>
      </w:pPr>
    </w:p>
    <w:p w14:paraId="20B695DE" w14:textId="615FBD7E"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rPr>
        <w:t xml:space="preserve">Страховик, здійснюючи найкращу оцінку резерву збитків, не зобов’язаний коригувати майбутні грошові потоки на вартість грошей у часі, якщо сплата або одержання цих грошових потоків очікується протягом одного року від дати </w:t>
      </w:r>
      <w:r w:rsidR="009C0A0E" w:rsidRPr="00D75986">
        <w:rPr>
          <w:color w:val="000000" w:themeColor="text1"/>
        </w:rPr>
        <w:t>настання страхового випадку.</w:t>
      </w:r>
    </w:p>
    <w:p w14:paraId="17A01BE6" w14:textId="77777777"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 xml:space="preserve"> </w:t>
      </w:r>
    </w:p>
    <w:p w14:paraId="745B0D82" w14:textId="77777777" w:rsidR="003E26A6" w:rsidRPr="00D75986" w:rsidRDefault="003E26A6" w:rsidP="003E26A6">
      <w:pPr>
        <w:pStyle w:val="3"/>
        <w:numPr>
          <w:ilvl w:val="0"/>
          <w:numId w:val="3"/>
        </w:numPr>
        <w:tabs>
          <w:tab w:val="left" w:pos="993"/>
        </w:tabs>
        <w:spacing w:before="0"/>
        <w:ind w:left="0" w:firstLine="924"/>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Резерв заявлених, але не виплачених збитків</w:t>
      </w:r>
    </w:p>
    <w:p w14:paraId="642234F4"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0F5650E1" w14:textId="0A67EC29"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Резерв заявлених, але не виплачених збитків є оцінкою обсягу зобов’язань страховика для здійснення фактичних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xml:space="preserve">) та виплат викупних сум, що не врегульовані або врегульовані не </w:t>
      </w:r>
      <w:r w:rsidRPr="00D75986">
        <w:rPr>
          <w:color w:val="000000" w:themeColor="text1"/>
          <w:lang w:eastAsia="en-US"/>
        </w:rPr>
        <w:lastRenderedPageBreak/>
        <w:t>в повному обсязі (не здійснено повної оплати) на дату розрахунку такого резерву, а також витрат на врегулювання збитків щодо:</w:t>
      </w:r>
    </w:p>
    <w:p w14:paraId="7D699237" w14:textId="77777777" w:rsidR="003E26A6" w:rsidRPr="00D75986" w:rsidRDefault="003E26A6" w:rsidP="0062715A">
      <w:pPr>
        <w:pStyle w:val="af3"/>
        <w:shd w:val="clear" w:color="auto" w:fill="FFFFFF"/>
        <w:tabs>
          <w:tab w:val="left" w:pos="1134"/>
        </w:tabs>
        <w:ind w:left="0" w:firstLine="567"/>
        <w:rPr>
          <w:color w:val="000000" w:themeColor="text1"/>
          <w:lang w:eastAsia="en-US"/>
        </w:rPr>
      </w:pPr>
    </w:p>
    <w:p w14:paraId="561B36F3" w14:textId="37603088" w:rsidR="003E26A6" w:rsidRPr="00D75986" w:rsidRDefault="003E26A6" w:rsidP="0062715A">
      <w:pPr>
        <w:pStyle w:val="af3"/>
        <w:numPr>
          <w:ilvl w:val="0"/>
          <w:numId w:val="28"/>
        </w:numPr>
        <w:shd w:val="clear" w:color="auto" w:fill="FFFFFF"/>
        <w:tabs>
          <w:tab w:val="left" w:pos="1134"/>
        </w:tabs>
        <w:ind w:left="0" w:firstLine="567"/>
        <w:rPr>
          <w:color w:val="000000" w:themeColor="text1"/>
          <w:lang w:eastAsia="en-US"/>
        </w:rPr>
      </w:pPr>
      <w:r w:rsidRPr="00D75986">
        <w:rPr>
          <w:color w:val="000000" w:themeColor="text1"/>
          <w:shd w:val="clear" w:color="auto" w:fill="FFFFFF"/>
        </w:rPr>
        <w:t xml:space="preserve">заявлених вимог, </w:t>
      </w:r>
      <w:r w:rsidRPr="00D75986">
        <w:rPr>
          <w:color w:val="000000" w:themeColor="text1"/>
          <w:lang w:eastAsia="en-US"/>
        </w:rPr>
        <w:t>які не врегульовані або врегульовані не в повному обсязі на дату розрахунку технічного резерву та виникли у зв</w:t>
      </w:r>
      <w:r w:rsidR="00F614CC" w:rsidRPr="00D75986">
        <w:rPr>
          <w:color w:val="000000" w:themeColor="text1"/>
          <w:lang w:eastAsia="en-US"/>
        </w:rPr>
        <w:t>’</w:t>
      </w:r>
      <w:r w:rsidRPr="00D75986">
        <w:rPr>
          <w:color w:val="000000" w:themeColor="text1"/>
          <w:lang w:eastAsia="en-US"/>
        </w:rPr>
        <w:t xml:space="preserve">язку з подіями, що мали ознаки страхових випадків, які </w:t>
      </w:r>
      <w:r w:rsidR="00F614CC" w:rsidRPr="00D75986">
        <w:rPr>
          <w:color w:val="000000" w:themeColor="text1"/>
          <w:lang w:eastAsia="en-US"/>
        </w:rPr>
        <w:t>відбулися</w:t>
      </w:r>
      <w:r w:rsidRPr="00D75986">
        <w:rPr>
          <w:color w:val="000000" w:themeColor="text1"/>
          <w:lang w:eastAsia="en-US"/>
        </w:rPr>
        <w:t xml:space="preserve"> в звітному або попередніх звітних періодах</w:t>
      </w:r>
      <w:r w:rsidRPr="00D75986">
        <w:rPr>
          <w:color w:val="000000" w:themeColor="text1"/>
          <w:shd w:val="clear" w:color="auto" w:fill="FFFFFF"/>
        </w:rPr>
        <w:t>;</w:t>
      </w:r>
    </w:p>
    <w:p w14:paraId="6D17E290" w14:textId="77777777" w:rsidR="003E26A6" w:rsidRPr="00D75986" w:rsidRDefault="003E26A6" w:rsidP="0062715A">
      <w:pPr>
        <w:pStyle w:val="af3"/>
        <w:shd w:val="clear" w:color="auto" w:fill="FFFFFF"/>
        <w:tabs>
          <w:tab w:val="left" w:pos="1134"/>
        </w:tabs>
        <w:ind w:left="0" w:firstLine="567"/>
        <w:rPr>
          <w:color w:val="000000" w:themeColor="text1"/>
          <w:lang w:eastAsia="en-US"/>
        </w:rPr>
      </w:pPr>
    </w:p>
    <w:p w14:paraId="485BA9CB" w14:textId="31E08D12" w:rsidR="003E26A6" w:rsidRPr="00D75986" w:rsidRDefault="003E26A6" w:rsidP="0062715A">
      <w:pPr>
        <w:pStyle w:val="af3"/>
        <w:numPr>
          <w:ilvl w:val="0"/>
          <w:numId w:val="28"/>
        </w:numPr>
        <w:shd w:val="clear" w:color="auto" w:fill="FFFFFF"/>
        <w:tabs>
          <w:tab w:val="left" w:pos="1134"/>
        </w:tabs>
        <w:ind w:left="0" w:firstLine="567"/>
        <w:rPr>
          <w:color w:val="000000" w:themeColor="text1"/>
          <w:lang w:eastAsia="en-US"/>
        </w:rPr>
      </w:pPr>
      <w:r w:rsidRPr="00D75986">
        <w:rPr>
          <w:color w:val="000000" w:themeColor="text1"/>
          <w:lang w:eastAsia="en-US"/>
        </w:rPr>
        <w:t xml:space="preserve">ризиків дожиття, крім зазначених у підпункті 1 пункту 72 глави 13 розділу ІV </w:t>
      </w:r>
      <w:r w:rsidRPr="00D75986">
        <w:rPr>
          <w:color w:val="000000" w:themeColor="text1"/>
          <w:shd w:val="clear" w:color="auto" w:fill="FFFFFF"/>
        </w:rPr>
        <w:t>цього Положення</w:t>
      </w:r>
      <w:r w:rsidRPr="00D75986">
        <w:rPr>
          <w:color w:val="000000" w:themeColor="text1"/>
          <w:lang w:eastAsia="en-US"/>
        </w:rPr>
        <w:t xml:space="preserve">, з моменту виключення обсягу страхового зобов’язання (повністю або частково) з резерву премій і до моменту повного виконання </w:t>
      </w:r>
      <w:r w:rsidR="00F614CC" w:rsidRPr="00D75986">
        <w:rPr>
          <w:color w:val="000000" w:themeColor="text1"/>
          <w:lang w:eastAsia="en-US"/>
        </w:rPr>
        <w:t xml:space="preserve">цього </w:t>
      </w:r>
      <w:r w:rsidRPr="00D75986">
        <w:rPr>
          <w:color w:val="000000" w:themeColor="text1"/>
          <w:lang w:eastAsia="en-US"/>
        </w:rPr>
        <w:t xml:space="preserve">страхового зобов’язання або припинення зобов’язань згідно з умовами договору або відповідно до законодавства України </w:t>
      </w:r>
      <w:r w:rsidR="00F614CC" w:rsidRPr="00D75986">
        <w:rPr>
          <w:color w:val="000000" w:themeColor="text1"/>
          <w:lang w:eastAsia="en-US"/>
        </w:rPr>
        <w:t xml:space="preserve">в </w:t>
      </w:r>
      <w:r w:rsidRPr="00D75986">
        <w:rPr>
          <w:color w:val="000000" w:themeColor="text1"/>
          <w:lang w:eastAsia="en-US"/>
        </w:rPr>
        <w:t>разі</w:t>
      </w:r>
      <w:r w:rsidR="00F614CC" w:rsidRPr="00D75986">
        <w:rPr>
          <w:color w:val="000000" w:themeColor="text1"/>
          <w:lang w:eastAsia="en-US"/>
        </w:rPr>
        <w:t xml:space="preserve"> настання</w:t>
      </w:r>
      <w:r w:rsidRPr="00D75986">
        <w:rPr>
          <w:color w:val="000000" w:themeColor="text1"/>
          <w:lang w:eastAsia="en-US"/>
        </w:rPr>
        <w:t>:</w:t>
      </w:r>
    </w:p>
    <w:p w14:paraId="7F8DB7C5" w14:textId="0E90B413" w:rsidR="003E26A6" w:rsidRPr="00D75986" w:rsidRDefault="003E26A6" w:rsidP="0062715A">
      <w:pPr>
        <w:widowControl w:val="0"/>
        <w:shd w:val="clear" w:color="auto" w:fill="FFFFFF"/>
        <w:tabs>
          <w:tab w:val="left" w:pos="993"/>
        </w:tabs>
        <w:ind w:firstLine="567"/>
        <w:rPr>
          <w:color w:val="000000" w:themeColor="text1"/>
          <w:lang w:eastAsia="en-US"/>
        </w:rPr>
      </w:pPr>
      <w:r w:rsidRPr="00D75986">
        <w:rPr>
          <w:color w:val="000000" w:themeColor="text1"/>
          <w:lang w:eastAsia="en-US"/>
        </w:rPr>
        <w:t xml:space="preserve">термінів здійснення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у формі ануїтету;</w:t>
      </w:r>
    </w:p>
    <w:p w14:paraId="7ACFF766" w14:textId="6058F82B" w:rsidR="003E26A6" w:rsidRPr="00D75986" w:rsidRDefault="003E26A6" w:rsidP="0062715A">
      <w:pPr>
        <w:widowControl w:val="0"/>
        <w:shd w:val="clear" w:color="auto" w:fill="FFFFFF"/>
        <w:tabs>
          <w:tab w:val="left" w:pos="993"/>
        </w:tabs>
        <w:ind w:firstLine="567"/>
        <w:rPr>
          <w:color w:val="000000" w:themeColor="text1"/>
          <w:lang w:val="ru-RU" w:eastAsia="en-US"/>
        </w:rPr>
      </w:pPr>
      <w:r w:rsidRPr="00D75986">
        <w:rPr>
          <w:color w:val="000000" w:themeColor="text1"/>
          <w:lang w:eastAsia="en-US"/>
        </w:rPr>
        <w:t>страхового випадку за ризиком дожиття, який стався до дати розрахунку;</w:t>
      </w:r>
    </w:p>
    <w:p w14:paraId="1753078F" w14:textId="77777777" w:rsidR="003E26A6" w:rsidRPr="00D75986" w:rsidRDefault="003E26A6" w:rsidP="0062715A">
      <w:pPr>
        <w:widowControl w:val="0"/>
        <w:shd w:val="clear" w:color="auto" w:fill="FFFFFF"/>
        <w:tabs>
          <w:tab w:val="left" w:pos="993"/>
        </w:tabs>
        <w:ind w:firstLine="567"/>
        <w:rPr>
          <w:color w:val="000000" w:themeColor="text1"/>
          <w:lang w:eastAsia="en-US"/>
        </w:rPr>
      </w:pPr>
    </w:p>
    <w:p w14:paraId="128FCC8A" w14:textId="36B2394F" w:rsidR="00B61A59" w:rsidRPr="00D75986" w:rsidRDefault="003E26A6" w:rsidP="0062715A">
      <w:pPr>
        <w:widowControl w:val="0"/>
        <w:shd w:val="clear" w:color="auto" w:fill="FFFFFF"/>
        <w:tabs>
          <w:tab w:val="left" w:pos="993"/>
        </w:tabs>
        <w:ind w:firstLine="567"/>
        <w:rPr>
          <w:color w:val="000000" w:themeColor="text1"/>
          <w:lang w:eastAsia="en-US"/>
        </w:rPr>
      </w:pPr>
      <w:r w:rsidRPr="00D75986">
        <w:rPr>
          <w:color w:val="000000" w:themeColor="text1"/>
          <w:lang w:eastAsia="en-US"/>
        </w:rPr>
        <w:t>3) дострокового припинення дії договору, яке призвело до зобов’язання здійснення виплати викупної суми або повернення частки премії</w:t>
      </w:r>
      <w:r w:rsidR="00B61A59" w:rsidRPr="00D75986">
        <w:rPr>
          <w:color w:val="000000" w:themeColor="text1"/>
          <w:lang w:eastAsia="en-US"/>
        </w:rPr>
        <w:t>;</w:t>
      </w:r>
    </w:p>
    <w:p w14:paraId="4D98CBAE" w14:textId="77777777" w:rsidR="00B61A59" w:rsidRPr="00D75986" w:rsidRDefault="00B61A59" w:rsidP="0062715A">
      <w:pPr>
        <w:widowControl w:val="0"/>
        <w:shd w:val="clear" w:color="auto" w:fill="FFFFFF"/>
        <w:tabs>
          <w:tab w:val="left" w:pos="993"/>
        </w:tabs>
        <w:ind w:firstLine="567"/>
        <w:rPr>
          <w:color w:val="000000" w:themeColor="text1"/>
          <w:lang w:eastAsia="en-US"/>
        </w:rPr>
      </w:pPr>
    </w:p>
    <w:p w14:paraId="6755A408" w14:textId="179F1344" w:rsidR="003E26A6" w:rsidRPr="00D75986" w:rsidRDefault="00B61A59" w:rsidP="0062715A">
      <w:pPr>
        <w:widowControl w:val="0"/>
        <w:shd w:val="clear" w:color="auto" w:fill="FFFFFF"/>
        <w:tabs>
          <w:tab w:val="left" w:pos="993"/>
        </w:tabs>
        <w:ind w:firstLine="567"/>
        <w:rPr>
          <w:color w:val="000000" w:themeColor="text1"/>
          <w:lang w:eastAsia="en-US"/>
        </w:rPr>
      </w:pPr>
      <w:r w:rsidRPr="00D75986">
        <w:rPr>
          <w:color w:val="000000" w:themeColor="text1"/>
          <w:lang w:eastAsia="en-US"/>
        </w:rPr>
        <w:t xml:space="preserve">4) </w:t>
      </w:r>
      <w:r w:rsidRPr="00D75986">
        <w:rPr>
          <w:color w:val="000000" w:themeColor="text1"/>
        </w:rPr>
        <w:t xml:space="preserve">врегульованих заявлених вимог, за якими прийнято рішення </w:t>
      </w:r>
      <w:r w:rsidR="00021ECF" w:rsidRPr="00D75986">
        <w:rPr>
          <w:color w:val="000000"/>
        </w:rPr>
        <w:t xml:space="preserve">про </w:t>
      </w:r>
      <w:r w:rsidR="00021ECF" w:rsidRPr="00D75986">
        <w:rPr>
          <w:color w:val="0D0D0D"/>
        </w:rPr>
        <w:t>визнання випадку страховим та розмір страхової виплати</w:t>
      </w:r>
      <w:r w:rsidRPr="00D75986">
        <w:rPr>
          <w:color w:val="000000" w:themeColor="text1"/>
        </w:rPr>
        <w:t xml:space="preserve">, але оплата ще не здійснена в повному обсязі, крім тих, що зазначені </w:t>
      </w:r>
      <w:r w:rsidR="005D0135" w:rsidRPr="00D75986">
        <w:rPr>
          <w:color w:val="000000" w:themeColor="text1"/>
          <w:lang w:eastAsia="en-US"/>
        </w:rPr>
        <w:t xml:space="preserve">в </w:t>
      </w:r>
      <w:r w:rsidRPr="00D75986">
        <w:rPr>
          <w:color w:val="000000" w:themeColor="text1"/>
        </w:rPr>
        <w:t>підпункті 1 пункту 72 глави 13 розділу І</w:t>
      </w:r>
      <w:r w:rsidRPr="00D75986">
        <w:rPr>
          <w:color w:val="000000" w:themeColor="text1"/>
          <w:lang w:val="en-US"/>
        </w:rPr>
        <w:t>V</w:t>
      </w:r>
      <w:r w:rsidRPr="00D75986">
        <w:rPr>
          <w:color w:val="000000" w:themeColor="text1"/>
        </w:rPr>
        <w:t xml:space="preserve"> цього Положення</w:t>
      </w:r>
      <w:r w:rsidR="003E26A6" w:rsidRPr="00D75986">
        <w:rPr>
          <w:color w:val="000000" w:themeColor="text1"/>
        </w:rPr>
        <w:t>.</w:t>
      </w:r>
    </w:p>
    <w:p w14:paraId="5B82B1C1"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3FEA13B4" w14:textId="0E8A1A09"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Розмір резерву заявлених, але не виплачених збитків страховик визначає за кожним класом страхування</w:t>
      </w:r>
      <w:r w:rsidR="00C32110" w:rsidRPr="00D75986">
        <w:rPr>
          <w:color w:val="000000" w:themeColor="text1"/>
          <w:lang w:eastAsia="en-US"/>
        </w:rPr>
        <w:t xml:space="preserve"> / </w:t>
      </w:r>
      <w:r w:rsidR="00C32110" w:rsidRPr="00D75986">
        <w:rPr>
          <w:color w:val="000000" w:themeColor="text1"/>
        </w:rPr>
        <w:t>лінією бізнесу або за подібними страховими випадками в розрізі класів страхування або страхових ризиків залежно від застосованих підходів андерайтингу (далі – клас страхування</w:t>
      </w:r>
      <w:r w:rsidR="00C32110" w:rsidRPr="00D75986">
        <w:rPr>
          <w:color w:val="000000" w:themeColor="text1"/>
          <w:lang w:eastAsia="en-US"/>
        </w:rPr>
        <w:t xml:space="preserve"> / ліні</w:t>
      </w:r>
      <w:r w:rsidR="00D82B26" w:rsidRPr="00D75986">
        <w:rPr>
          <w:color w:val="000000" w:themeColor="text1"/>
          <w:lang w:eastAsia="en-US"/>
        </w:rPr>
        <w:t>я</w:t>
      </w:r>
      <w:r w:rsidR="00C91C9F" w:rsidRPr="00D75986">
        <w:rPr>
          <w:color w:val="000000" w:themeColor="text1"/>
          <w:lang w:eastAsia="en-US"/>
        </w:rPr>
        <w:t> </w:t>
      </w:r>
      <w:r w:rsidR="00C32110" w:rsidRPr="00D75986">
        <w:rPr>
          <w:color w:val="000000" w:themeColor="text1"/>
        </w:rPr>
        <w:t>бізнесу)</w:t>
      </w:r>
      <w:r w:rsidRPr="00D75986">
        <w:rPr>
          <w:color w:val="000000" w:themeColor="text1"/>
          <w:lang w:eastAsia="en-US"/>
        </w:rPr>
        <w:t xml:space="preserve"> з урахуванням умов відповідних договорів та/або на підставі заявлених вимог, отриманих у будь-якій формі (</w:t>
      </w:r>
      <w:r w:rsidR="00022E53" w:rsidRPr="00D75986">
        <w:rPr>
          <w:color w:val="000000" w:themeColor="text1"/>
          <w:lang w:eastAsia="en-US"/>
        </w:rPr>
        <w:t>в</w:t>
      </w:r>
      <w:r w:rsidRPr="00D75986">
        <w:rPr>
          <w:color w:val="000000" w:themeColor="text1"/>
          <w:lang w:eastAsia="en-US"/>
        </w:rPr>
        <w:t xml:space="preserve">ключаючи письмове, телефонне чи </w:t>
      </w:r>
      <w:r w:rsidRPr="00D75986">
        <w:rPr>
          <w:color w:val="000000" w:themeColor="text1"/>
        </w:rPr>
        <w:t>електронне повідомлення</w:t>
      </w:r>
      <w:r w:rsidRPr="00D75986">
        <w:rPr>
          <w:color w:val="000000" w:themeColor="text1"/>
          <w:lang w:eastAsia="en-US"/>
        </w:rPr>
        <w:t xml:space="preserve">), залежно від сум фактично </w:t>
      </w:r>
      <w:r w:rsidR="0039564F" w:rsidRPr="00D75986">
        <w:rPr>
          <w:color w:val="000000" w:themeColor="text1"/>
          <w:lang w:eastAsia="en-US"/>
        </w:rPr>
        <w:t>понесених</w:t>
      </w:r>
      <w:r w:rsidRPr="00D75986">
        <w:rPr>
          <w:color w:val="000000" w:themeColor="text1"/>
          <w:lang w:eastAsia="en-US"/>
        </w:rPr>
        <w:t xml:space="preserve"> або очікуваних страхувальниками (та/або іншими особами, визначеними законодавством України або договором) збитків (шкоди) у результаті настання події, що має ознаки страхового випадку. Розмір резерву заявлених, але не виплачених збитків визначається як сума резервів заявлених, але не виплачених збитків, розрахованих за всіма класами страхування</w:t>
      </w:r>
      <w:r w:rsidR="00C32110" w:rsidRPr="00D75986">
        <w:rPr>
          <w:color w:val="000000" w:themeColor="text1"/>
          <w:lang w:eastAsia="en-US"/>
        </w:rPr>
        <w:t xml:space="preserve"> / </w:t>
      </w:r>
      <w:r w:rsidR="00C32110" w:rsidRPr="00D75986">
        <w:rPr>
          <w:color w:val="000000" w:themeColor="text1"/>
        </w:rPr>
        <w:t>лініями бізнесу</w:t>
      </w:r>
      <w:r w:rsidRPr="00D75986">
        <w:rPr>
          <w:color w:val="000000" w:themeColor="text1"/>
          <w:lang w:eastAsia="en-US"/>
        </w:rPr>
        <w:t>.</w:t>
      </w:r>
    </w:p>
    <w:p w14:paraId="1202AB06"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0B67B55D" w14:textId="5014E583"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Страховик визначає розмір резерву заявлених, але не виплачених збитків за кожною неврегульованою або врегульованою не в повному обсязі вимогою в межах класу </w:t>
      </w:r>
      <w:r w:rsidRPr="00D75986">
        <w:rPr>
          <w:color w:val="000000" w:themeColor="text1"/>
        </w:rPr>
        <w:t>страхування</w:t>
      </w:r>
      <w:r w:rsidR="00C32110" w:rsidRPr="00D75986">
        <w:rPr>
          <w:color w:val="000000" w:themeColor="text1"/>
        </w:rPr>
        <w:t xml:space="preserve"> / лінії бізнесу</w:t>
      </w:r>
      <w:r w:rsidRPr="00D75986">
        <w:rPr>
          <w:color w:val="000000" w:themeColor="text1"/>
          <w:lang w:eastAsia="en-US"/>
        </w:rPr>
        <w:t>.</w:t>
      </w:r>
    </w:p>
    <w:p w14:paraId="24A55C65"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76D65D96" w14:textId="4CB5B21F"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bookmarkStart w:id="22" w:name="1791"/>
      <w:bookmarkEnd w:id="22"/>
      <w:r w:rsidRPr="00D75986">
        <w:rPr>
          <w:color w:val="000000" w:themeColor="text1"/>
          <w:lang w:eastAsia="en-US"/>
        </w:rPr>
        <w:lastRenderedPageBreak/>
        <w:t>Страховик для розрахунку резерву заявлених, але не виплачених збитків за заявленою вимогою, у якій розмір збитку не визначено, використовує оцінку розміру збитку, яка здійснюється таким чином:</w:t>
      </w:r>
    </w:p>
    <w:p w14:paraId="18D14DF6" w14:textId="77777777" w:rsidR="003E26A6" w:rsidRPr="00D75986" w:rsidRDefault="003E26A6" w:rsidP="0062715A">
      <w:pPr>
        <w:ind w:firstLine="567"/>
        <w:rPr>
          <w:color w:val="000000" w:themeColor="text1"/>
          <w:lang w:eastAsia="en-US"/>
        </w:rPr>
      </w:pPr>
      <w:bookmarkStart w:id="23" w:name="1792"/>
      <w:bookmarkEnd w:id="23"/>
    </w:p>
    <w:p w14:paraId="30A8A39F" w14:textId="05C1593D" w:rsidR="003E26A6" w:rsidRPr="00D75986" w:rsidRDefault="000C2D7E" w:rsidP="0062715A">
      <w:pPr>
        <w:pStyle w:val="af3"/>
        <w:numPr>
          <w:ilvl w:val="0"/>
          <w:numId w:val="15"/>
        </w:numPr>
        <w:tabs>
          <w:tab w:val="left" w:pos="1134"/>
        </w:tabs>
        <w:ind w:left="0" w:firstLine="567"/>
        <w:rPr>
          <w:color w:val="000000" w:themeColor="text1"/>
        </w:rPr>
      </w:pPr>
      <w:r w:rsidRPr="00D75986">
        <w:rPr>
          <w:color w:val="000000" w:themeColor="text1"/>
          <w:lang w:eastAsia="en-US"/>
        </w:rPr>
        <w:t>у разі наявності</w:t>
      </w:r>
      <w:r w:rsidR="003E26A6" w:rsidRPr="00D75986">
        <w:rPr>
          <w:color w:val="000000" w:themeColor="text1"/>
          <w:lang w:eastAsia="en-US"/>
        </w:rPr>
        <w:t xml:space="preserve"> орієнтовн</w:t>
      </w:r>
      <w:r w:rsidRPr="00D75986">
        <w:rPr>
          <w:color w:val="000000" w:themeColor="text1"/>
          <w:lang w:eastAsia="en-US"/>
        </w:rPr>
        <w:t xml:space="preserve">их </w:t>
      </w:r>
      <w:r w:rsidR="003E26A6" w:rsidRPr="00D75986">
        <w:rPr>
          <w:color w:val="000000" w:themeColor="text1"/>
          <w:lang w:eastAsia="en-US"/>
        </w:rPr>
        <w:t>дан</w:t>
      </w:r>
      <w:r w:rsidRPr="00D75986">
        <w:rPr>
          <w:color w:val="000000" w:themeColor="text1"/>
          <w:lang w:eastAsia="en-US"/>
        </w:rPr>
        <w:t>их</w:t>
      </w:r>
      <w:r w:rsidR="003E26A6" w:rsidRPr="00D75986">
        <w:rPr>
          <w:color w:val="000000" w:themeColor="text1"/>
          <w:lang w:eastAsia="en-US"/>
        </w:rPr>
        <w:t>, підтверджен</w:t>
      </w:r>
      <w:r w:rsidRPr="00D75986">
        <w:rPr>
          <w:color w:val="000000" w:themeColor="text1"/>
          <w:lang w:eastAsia="en-US"/>
        </w:rPr>
        <w:t>их</w:t>
      </w:r>
      <w:r w:rsidR="003E26A6" w:rsidRPr="00D75986">
        <w:rPr>
          <w:color w:val="000000" w:themeColor="text1"/>
          <w:lang w:eastAsia="en-US"/>
        </w:rPr>
        <w:t xml:space="preserve"> документально, </w:t>
      </w:r>
      <w:r w:rsidR="00EA2B06" w:rsidRPr="00D75986">
        <w:rPr>
          <w:color w:val="000000" w:themeColor="text1"/>
          <w:lang w:eastAsia="en-US"/>
        </w:rPr>
        <w:t>в</w:t>
      </w:r>
      <w:r w:rsidR="003E26A6" w:rsidRPr="00D75986">
        <w:rPr>
          <w:color w:val="000000" w:themeColor="text1"/>
          <w:lang w:eastAsia="en-US"/>
        </w:rPr>
        <w:t>ключаючи надіслані каналами електронних комунікацій документи, якими встановлено вартість послуг/майна</w:t>
      </w:r>
      <w:r w:rsidRPr="00D75986">
        <w:rPr>
          <w:color w:val="000000" w:themeColor="text1"/>
          <w:lang w:eastAsia="en-US"/>
        </w:rPr>
        <w:t>, – з використанням таких орієнтовних даних</w:t>
      </w:r>
      <w:r w:rsidR="003E26A6" w:rsidRPr="00D75986">
        <w:rPr>
          <w:color w:val="000000" w:themeColor="text1"/>
          <w:lang w:eastAsia="en-US"/>
        </w:rPr>
        <w:t>;</w:t>
      </w:r>
    </w:p>
    <w:p w14:paraId="5099C8A7" w14:textId="77777777" w:rsidR="003E26A6" w:rsidRPr="00D75986" w:rsidRDefault="003E26A6" w:rsidP="0062715A">
      <w:pPr>
        <w:ind w:firstLine="567"/>
        <w:rPr>
          <w:color w:val="000000" w:themeColor="text1"/>
          <w:lang w:eastAsia="en-US"/>
        </w:rPr>
      </w:pPr>
    </w:p>
    <w:p w14:paraId="36B389DB" w14:textId="10459AEF" w:rsidR="003E26A6" w:rsidRPr="00D75986" w:rsidRDefault="003E26A6" w:rsidP="0062715A">
      <w:pPr>
        <w:pStyle w:val="af3"/>
        <w:numPr>
          <w:ilvl w:val="0"/>
          <w:numId w:val="15"/>
        </w:numPr>
        <w:tabs>
          <w:tab w:val="left" w:pos="1134"/>
        </w:tabs>
        <w:ind w:left="0" w:firstLine="567"/>
        <w:rPr>
          <w:color w:val="000000" w:themeColor="text1"/>
        </w:rPr>
      </w:pPr>
      <w:bookmarkStart w:id="24" w:name="1793"/>
      <w:bookmarkEnd w:id="24"/>
      <w:r w:rsidRPr="00D75986">
        <w:rPr>
          <w:color w:val="000000" w:themeColor="text1"/>
          <w:lang w:eastAsia="en-US"/>
        </w:rPr>
        <w:t xml:space="preserve">якщо немає орієнтовних даних, визначених у підпункті 1 пункту 75 глави 13 розділу IV </w:t>
      </w:r>
      <w:r w:rsidRPr="00D75986">
        <w:rPr>
          <w:color w:val="000000" w:themeColor="text1"/>
          <w:shd w:val="clear" w:color="auto" w:fill="FFFFFF"/>
        </w:rPr>
        <w:t>цього Положення</w:t>
      </w:r>
      <w:r w:rsidRPr="00D75986">
        <w:rPr>
          <w:color w:val="000000" w:themeColor="text1"/>
          <w:lang w:eastAsia="en-US"/>
        </w:rPr>
        <w:t>, – у розмірі середнього збитку за класом страхування</w:t>
      </w:r>
      <w:r w:rsidR="00C32110" w:rsidRPr="00D75986">
        <w:rPr>
          <w:color w:val="000000" w:themeColor="text1"/>
          <w:lang w:eastAsia="en-US"/>
        </w:rPr>
        <w:t xml:space="preserve"> / </w:t>
      </w:r>
      <w:r w:rsidR="00C32110" w:rsidRPr="00D75986">
        <w:rPr>
          <w:color w:val="000000" w:themeColor="text1"/>
        </w:rPr>
        <w:t>лінією бізнесу</w:t>
      </w:r>
      <w:r w:rsidRPr="00D75986">
        <w:rPr>
          <w:color w:val="000000" w:themeColor="text1"/>
          <w:lang w:eastAsia="en-US"/>
        </w:rPr>
        <w:t xml:space="preserve">, розрахунок яких здійснюється на підставі даних, визначених відповідно до пункту 76 глави 13 розділу IV </w:t>
      </w:r>
      <w:r w:rsidRPr="00D75986">
        <w:rPr>
          <w:color w:val="000000" w:themeColor="text1"/>
          <w:shd w:val="clear" w:color="auto" w:fill="FFFFFF"/>
        </w:rPr>
        <w:t>цього Положення</w:t>
      </w:r>
      <w:r w:rsidR="00C32110" w:rsidRPr="00D75986">
        <w:rPr>
          <w:color w:val="000000" w:themeColor="text1"/>
          <w:shd w:val="clear" w:color="auto" w:fill="FFFFFF"/>
        </w:rPr>
        <w:t xml:space="preserve">. </w:t>
      </w:r>
      <w:r w:rsidR="00C32110" w:rsidRPr="00D75986">
        <w:rPr>
          <w:color w:val="000000" w:themeColor="text1"/>
        </w:rPr>
        <w:t xml:space="preserve">Страховик має право визначити розмір середнього збитку, виходячи з орієнтовних даних, які не підтверджені документально, задокументувавши це як експертну оцінку, </w:t>
      </w:r>
      <w:r w:rsidR="005D0135" w:rsidRPr="00D75986">
        <w:rPr>
          <w:color w:val="000000" w:themeColor="text1"/>
          <w:lang w:eastAsia="en-US"/>
        </w:rPr>
        <w:t>водночас</w:t>
      </w:r>
      <w:r w:rsidR="00C32110" w:rsidRPr="00D75986">
        <w:rPr>
          <w:color w:val="000000" w:themeColor="text1"/>
        </w:rPr>
        <w:t xml:space="preserve"> розмір експертної оцінки не може бути меншим розміру середнього збитку. Страховик </w:t>
      </w:r>
      <w:r w:rsidR="00B23346" w:rsidRPr="00D75986">
        <w:rPr>
          <w:color w:val="000000" w:themeColor="text1"/>
          <w:lang w:eastAsia="en-US"/>
        </w:rPr>
        <w:t xml:space="preserve">залучає експерта для здійснення такої експертної оцінки та </w:t>
      </w:r>
      <w:r w:rsidR="00C32110" w:rsidRPr="00D75986">
        <w:rPr>
          <w:color w:val="000000" w:themeColor="text1"/>
        </w:rPr>
        <w:t xml:space="preserve">визначає порядок </w:t>
      </w:r>
      <w:r w:rsidR="00B23346" w:rsidRPr="00D75986">
        <w:rPr>
          <w:color w:val="000000" w:themeColor="text1"/>
          <w:lang w:eastAsia="en-US"/>
        </w:rPr>
        <w:t xml:space="preserve">її </w:t>
      </w:r>
      <w:r w:rsidR="00C32110" w:rsidRPr="00D75986">
        <w:rPr>
          <w:color w:val="000000" w:themeColor="text1"/>
        </w:rPr>
        <w:t xml:space="preserve">здійснення </w:t>
      </w:r>
      <w:r w:rsidR="005D0135" w:rsidRPr="00D75986">
        <w:rPr>
          <w:color w:val="000000" w:themeColor="text1"/>
          <w:lang w:eastAsia="en-US"/>
        </w:rPr>
        <w:t xml:space="preserve">в </w:t>
      </w:r>
      <w:r w:rsidR="00C32110" w:rsidRPr="00D75986">
        <w:rPr>
          <w:color w:val="000000" w:themeColor="text1"/>
        </w:rPr>
        <w:t>Політиці</w:t>
      </w:r>
      <w:r w:rsidRPr="00D75986">
        <w:rPr>
          <w:color w:val="000000" w:themeColor="text1"/>
        </w:rPr>
        <w:t>;</w:t>
      </w:r>
    </w:p>
    <w:p w14:paraId="20BC7293" w14:textId="77777777" w:rsidR="003E26A6" w:rsidRPr="00D75986" w:rsidRDefault="003E26A6" w:rsidP="0062715A">
      <w:pPr>
        <w:ind w:firstLine="567"/>
        <w:rPr>
          <w:color w:val="000000" w:themeColor="text1"/>
          <w:lang w:eastAsia="en-US"/>
        </w:rPr>
      </w:pPr>
      <w:bookmarkStart w:id="25" w:name="1794"/>
      <w:bookmarkEnd w:id="25"/>
    </w:p>
    <w:p w14:paraId="788426F9" w14:textId="595571F4" w:rsidR="003E26A6" w:rsidRPr="00D75986" w:rsidRDefault="003E26A6" w:rsidP="0062715A">
      <w:pPr>
        <w:pStyle w:val="af3"/>
        <w:numPr>
          <w:ilvl w:val="0"/>
          <w:numId w:val="15"/>
        </w:numPr>
        <w:tabs>
          <w:tab w:val="left" w:pos="1134"/>
        </w:tabs>
        <w:ind w:left="0" w:firstLine="567"/>
        <w:rPr>
          <w:color w:val="000000" w:themeColor="text1"/>
          <w:lang w:eastAsia="en-US"/>
        </w:rPr>
      </w:pPr>
      <w:r w:rsidRPr="00D75986">
        <w:rPr>
          <w:color w:val="000000" w:themeColor="text1"/>
          <w:lang w:eastAsia="en-US"/>
        </w:rPr>
        <w:t xml:space="preserve">якщо немає орієнтовних даних, визначених у підпункті 1 пункту 75 глави 13 розділу IV </w:t>
      </w:r>
      <w:r w:rsidRPr="00D75986">
        <w:rPr>
          <w:color w:val="000000" w:themeColor="text1"/>
          <w:shd w:val="clear" w:color="auto" w:fill="FFFFFF"/>
        </w:rPr>
        <w:t>цього Положення</w:t>
      </w:r>
      <w:r w:rsidRPr="00D75986">
        <w:rPr>
          <w:color w:val="000000" w:themeColor="text1"/>
          <w:lang w:eastAsia="en-US"/>
        </w:rPr>
        <w:t>, та неможливо здійснити розрахунок розміру середнього збитку (немає потрібних даних щодо середнього збитку за класом страхування</w:t>
      </w:r>
      <w:r w:rsidR="00C32110" w:rsidRPr="00D75986">
        <w:rPr>
          <w:color w:val="000000" w:themeColor="text1"/>
          <w:lang w:eastAsia="en-US"/>
        </w:rPr>
        <w:t xml:space="preserve"> / лінією бізнесу</w:t>
      </w:r>
      <w:r w:rsidRPr="00D75986">
        <w:rPr>
          <w:color w:val="000000" w:themeColor="text1"/>
          <w:lang w:eastAsia="en-US"/>
        </w:rPr>
        <w:t xml:space="preserve">) відповідно до підпункту 2 пункту 75 глави 13 розділу IV </w:t>
      </w:r>
      <w:r w:rsidRPr="00D75986">
        <w:rPr>
          <w:color w:val="000000" w:themeColor="text1"/>
          <w:shd w:val="clear" w:color="auto" w:fill="FFFFFF"/>
        </w:rPr>
        <w:t>цього Положення</w:t>
      </w:r>
      <w:r w:rsidRPr="00D75986">
        <w:rPr>
          <w:color w:val="000000" w:themeColor="text1"/>
          <w:lang w:eastAsia="en-US"/>
        </w:rPr>
        <w:t xml:space="preserve">, – у розмірі страхової суми (або ліміту відповідальності, якщо </w:t>
      </w:r>
      <w:r w:rsidR="00692FA4" w:rsidRPr="00D75986">
        <w:rPr>
          <w:color w:val="000000" w:themeColor="text1"/>
          <w:lang w:eastAsia="en-US"/>
        </w:rPr>
        <w:t xml:space="preserve">він </w:t>
      </w:r>
      <w:r w:rsidRPr="00D75986">
        <w:rPr>
          <w:color w:val="000000" w:themeColor="text1"/>
          <w:lang w:eastAsia="en-US"/>
        </w:rPr>
        <w:t>передбачений умовами договору) згідно з умовами договору.</w:t>
      </w:r>
    </w:p>
    <w:p w14:paraId="00D819CB" w14:textId="3E018125" w:rsidR="003E26A6" w:rsidRPr="00D75986" w:rsidRDefault="003E26A6" w:rsidP="0062715A">
      <w:pPr>
        <w:ind w:firstLine="567"/>
        <w:rPr>
          <w:color w:val="000000" w:themeColor="text1"/>
          <w:lang w:eastAsia="en-US"/>
        </w:rPr>
      </w:pPr>
      <w:r w:rsidRPr="00D75986">
        <w:rPr>
          <w:color w:val="000000" w:themeColor="text1"/>
          <w:lang w:eastAsia="en-US"/>
        </w:rPr>
        <w:t>Страховик невідкладно, але не пізніше п’яти робочих днів після отримання даних, що підтверджують розмір збитку за заявленою вимогою, зобов’язаний здійснити переоцінку розміру резерву заявлених, але не виплачених збитків за заявленою вимогою</w:t>
      </w:r>
      <w:r w:rsidRPr="00D75986" w:rsidDel="00FF1758">
        <w:rPr>
          <w:color w:val="000000" w:themeColor="text1"/>
          <w:lang w:eastAsia="en-US"/>
        </w:rPr>
        <w:t xml:space="preserve"> </w:t>
      </w:r>
      <w:r w:rsidRPr="00D75986">
        <w:rPr>
          <w:color w:val="000000" w:themeColor="text1"/>
          <w:lang w:eastAsia="en-US"/>
        </w:rPr>
        <w:t>з урахуванням таких даних.</w:t>
      </w:r>
    </w:p>
    <w:p w14:paraId="7D62339E" w14:textId="77777777" w:rsidR="003E26A6" w:rsidRPr="00D75986" w:rsidRDefault="003E26A6" w:rsidP="0062715A">
      <w:pPr>
        <w:ind w:firstLine="567"/>
        <w:rPr>
          <w:color w:val="000000" w:themeColor="text1"/>
          <w:lang w:eastAsia="en-US"/>
        </w:rPr>
      </w:pPr>
    </w:p>
    <w:p w14:paraId="3B63416A" w14:textId="44979CCE"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Страховик під час розрахунку середнього збитку за класом страхування</w:t>
      </w:r>
      <w:r w:rsidR="00C91C9F" w:rsidRPr="00D75986">
        <w:rPr>
          <w:color w:val="000000" w:themeColor="text1"/>
          <w:lang w:eastAsia="en-US"/>
        </w:rPr>
        <w:t> </w:t>
      </w:r>
      <w:r w:rsidR="00C32110" w:rsidRPr="00D75986">
        <w:rPr>
          <w:color w:val="000000" w:themeColor="text1"/>
          <w:lang w:eastAsia="en-US"/>
        </w:rPr>
        <w:t xml:space="preserve">/ </w:t>
      </w:r>
      <w:r w:rsidR="00C32110" w:rsidRPr="00D75986">
        <w:rPr>
          <w:color w:val="000000" w:themeColor="text1"/>
        </w:rPr>
        <w:t>лінією бізнесу</w:t>
      </w:r>
      <w:r w:rsidR="0010003E" w:rsidRPr="00D75986">
        <w:rPr>
          <w:color w:val="000000" w:themeColor="text1"/>
          <w:lang w:eastAsia="en-US"/>
        </w:rPr>
        <w:t xml:space="preserve"> </w:t>
      </w:r>
      <w:r w:rsidRPr="00D75986">
        <w:rPr>
          <w:color w:val="000000" w:themeColor="text1"/>
          <w:lang w:eastAsia="en-US"/>
        </w:rPr>
        <w:t>використовує дані про страхові виплати (страхові відшкодування), здійснені страховиком за період від одного до чотирьох останніх кварталів, що передують даті розрахунку. Під час розрахунку може врахов</w:t>
      </w:r>
      <w:r w:rsidR="00692FA4" w:rsidRPr="00D75986">
        <w:rPr>
          <w:color w:val="000000" w:themeColor="text1"/>
          <w:lang w:eastAsia="en-US"/>
        </w:rPr>
        <w:t>уватися</w:t>
      </w:r>
      <w:r w:rsidRPr="00D75986">
        <w:rPr>
          <w:color w:val="000000" w:themeColor="text1"/>
          <w:lang w:eastAsia="en-US"/>
        </w:rPr>
        <w:t xml:space="preserve"> інфляці</w:t>
      </w:r>
      <w:r w:rsidR="00692FA4" w:rsidRPr="00D75986">
        <w:rPr>
          <w:color w:val="000000" w:themeColor="text1"/>
          <w:lang w:eastAsia="en-US"/>
        </w:rPr>
        <w:t>я</w:t>
      </w:r>
      <w:r w:rsidRPr="00D75986">
        <w:rPr>
          <w:color w:val="000000" w:themeColor="text1"/>
          <w:lang w:eastAsia="en-US"/>
        </w:rPr>
        <w:t xml:space="preserve"> (за даними </w:t>
      </w:r>
      <w:r w:rsidRPr="00D75986">
        <w:rPr>
          <w:color w:val="000000" w:themeColor="text1"/>
        </w:rPr>
        <w:t>Державної служби статистики України з офіційних джерел</w:t>
      </w:r>
      <w:r w:rsidRPr="00D75986">
        <w:rPr>
          <w:color w:val="000000" w:themeColor="text1"/>
          <w:lang w:eastAsia="en-US"/>
        </w:rPr>
        <w:t xml:space="preserve">) </w:t>
      </w:r>
      <w:r w:rsidRPr="00D75986">
        <w:rPr>
          <w:color w:val="000000" w:themeColor="text1"/>
        </w:rPr>
        <w:t>або тренд</w:t>
      </w:r>
      <w:r w:rsidRPr="00D75986">
        <w:rPr>
          <w:color w:val="000000" w:themeColor="text1"/>
          <w:lang w:eastAsia="en-US"/>
        </w:rPr>
        <w:t xml:space="preserve"> за відповідні періоди. Визначений розмір середнього збитку за класом страхування</w:t>
      </w:r>
      <w:r w:rsidR="00C32110" w:rsidRPr="00D75986">
        <w:rPr>
          <w:color w:val="000000" w:themeColor="text1"/>
          <w:lang w:eastAsia="en-US"/>
        </w:rPr>
        <w:t xml:space="preserve"> / </w:t>
      </w:r>
      <w:r w:rsidR="00C32110" w:rsidRPr="00D75986">
        <w:rPr>
          <w:color w:val="000000" w:themeColor="text1"/>
        </w:rPr>
        <w:t>лінією бізнесу</w:t>
      </w:r>
      <w:r w:rsidRPr="00D75986">
        <w:rPr>
          <w:color w:val="000000" w:themeColor="text1"/>
          <w:lang w:eastAsia="en-US"/>
        </w:rPr>
        <w:t xml:space="preserve"> повинен бути зафіксований страховиком на період, що не перевищує кількості кварталів, яку страховик застосовує для розрахунку середнього збитку за відповідним класом страхування</w:t>
      </w:r>
      <w:r w:rsidR="00C32110" w:rsidRPr="00D75986">
        <w:rPr>
          <w:color w:val="000000" w:themeColor="text1"/>
          <w:lang w:eastAsia="en-US"/>
        </w:rPr>
        <w:t xml:space="preserve"> / </w:t>
      </w:r>
      <w:r w:rsidR="00C32110" w:rsidRPr="00D75986">
        <w:rPr>
          <w:color w:val="000000" w:themeColor="text1"/>
        </w:rPr>
        <w:t>лінією бізнесу</w:t>
      </w:r>
      <w:r w:rsidRPr="00D75986">
        <w:rPr>
          <w:color w:val="000000" w:themeColor="text1"/>
          <w:lang w:eastAsia="en-US"/>
        </w:rPr>
        <w:t>, після дати розрахунку з подальшим його перерахунком відповідно до пункту 76 глави 1</w:t>
      </w:r>
      <w:r w:rsidR="002460A8" w:rsidRPr="00D75986">
        <w:rPr>
          <w:color w:val="000000" w:themeColor="text1"/>
          <w:lang w:eastAsia="en-US"/>
        </w:rPr>
        <w:t>3</w:t>
      </w:r>
      <w:r w:rsidRPr="00D75986">
        <w:rPr>
          <w:color w:val="000000" w:themeColor="text1"/>
          <w:lang w:eastAsia="en-US"/>
        </w:rPr>
        <w:t xml:space="preserve"> розділу IV </w:t>
      </w:r>
      <w:r w:rsidRPr="00D75986">
        <w:rPr>
          <w:color w:val="000000" w:themeColor="text1"/>
        </w:rPr>
        <w:t>цього Положення</w:t>
      </w:r>
      <w:r w:rsidRPr="00D75986">
        <w:rPr>
          <w:color w:val="000000" w:themeColor="text1"/>
          <w:lang w:eastAsia="en-US"/>
        </w:rPr>
        <w:t>.</w:t>
      </w:r>
    </w:p>
    <w:p w14:paraId="69D15F0A" w14:textId="5F597CB3" w:rsidR="003E26A6" w:rsidRPr="00D75986" w:rsidRDefault="003E26A6" w:rsidP="0062715A">
      <w:pPr>
        <w:ind w:firstLine="567"/>
        <w:rPr>
          <w:color w:val="000000" w:themeColor="text1"/>
          <w:lang w:eastAsia="en-US"/>
        </w:rPr>
      </w:pPr>
      <w:r w:rsidRPr="00D75986">
        <w:rPr>
          <w:color w:val="000000" w:themeColor="text1"/>
          <w:lang w:eastAsia="en-US"/>
        </w:rPr>
        <w:t xml:space="preserve">Страховик має право не враховувати в складі даних, що приймаються до розрахунку середнього збитку, дані, що стосуються найбільших та/або </w:t>
      </w:r>
      <w:r w:rsidRPr="00D75986">
        <w:rPr>
          <w:color w:val="000000" w:themeColor="text1"/>
          <w:lang w:eastAsia="en-US"/>
        </w:rPr>
        <w:lastRenderedPageBreak/>
        <w:t>найменших збитків у кількості не більше ніж 2,5</w:t>
      </w:r>
      <w:r w:rsidR="00866283" w:rsidRPr="00D75986">
        <w:rPr>
          <w:color w:val="000000" w:themeColor="text1"/>
        </w:rPr>
        <w:t>%</w:t>
      </w:r>
      <w:r w:rsidRPr="00D75986">
        <w:rPr>
          <w:color w:val="000000" w:themeColor="text1"/>
          <w:lang w:eastAsia="en-US"/>
        </w:rPr>
        <w:t xml:space="preserve"> від кількості всіх заявлених збитків за останніх чотири квартали, що передують даті розрахунку, за таким класом страхування</w:t>
      </w:r>
      <w:r w:rsidR="00C32110" w:rsidRPr="00D75986">
        <w:rPr>
          <w:color w:val="000000" w:themeColor="text1"/>
          <w:lang w:eastAsia="en-US"/>
        </w:rPr>
        <w:t xml:space="preserve"> / </w:t>
      </w:r>
      <w:r w:rsidR="00C32110" w:rsidRPr="00D75986">
        <w:rPr>
          <w:color w:val="000000" w:themeColor="text1"/>
        </w:rPr>
        <w:t>лінією бізнесу</w:t>
      </w:r>
      <w:r w:rsidRPr="00D75986">
        <w:rPr>
          <w:color w:val="000000" w:themeColor="text1"/>
          <w:lang w:eastAsia="en-US"/>
        </w:rPr>
        <w:t>. Страховик має право не враховувати в складі даних, що приймаються до розрахунку середнього збитку, розмір одного найбільшого або найменшого заявленого збитку, якщо кількість заявлених збитків за останніх чотири квартали, що передують даті розрахунку, є меншою</w:t>
      </w:r>
      <w:r w:rsidR="004A3DA2" w:rsidRPr="00D75986">
        <w:rPr>
          <w:color w:val="000000" w:themeColor="text1"/>
          <w:lang w:eastAsia="en-US"/>
        </w:rPr>
        <w:t>, ніж</w:t>
      </w:r>
      <w:r w:rsidRPr="00D75986">
        <w:rPr>
          <w:color w:val="000000" w:themeColor="text1"/>
          <w:lang w:eastAsia="en-US"/>
        </w:rPr>
        <w:t xml:space="preserve"> 40 заявлених збитків, але не меншою</w:t>
      </w:r>
      <w:r w:rsidR="004A3DA2" w:rsidRPr="00D75986">
        <w:rPr>
          <w:color w:val="000000" w:themeColor="text1"/>
          <w:lang w:eastAsia="en-US"/>
        </w:rPr>
        <w:t>, ніж</w:t>
      </w:r>
      <w:r w:rsidRPr="00D75986">
        <w:rPr>
          <w:color w:val="000000" w:themeColor="text1"/>
          <w:lang w:eastAsia="en-US"/>
        </w:rPr>
        <w:t xml:space="preserve"> 20 заявлених збитків.</w:t>
      </w:r>
    </w:p>
    <w:p w14:paraId="2037F32D" w14:textId="56DC673E" w:rsidR="003E26A6" w:rsidRPr="00D75986" w:rsidRDefault="003E26A6" w:rsidP="0062715A">
      <w:pPr>
        <w:ind w:firstLine="567"/>
        <w:rPr>
          <w:color w:val="000000" w:themeColor="text1"/>
          <w:lang w:eastAsia="en-US"/>
        </w:rPr>
      </w:pPr>
      <w:r w:rsidRPr="00D75986">
        <w:rPr>
          <w:color w:val="000000" w:themeColor="text1"/>
          <w:lang w:eastAsia="en-US"/>
        </w:rPr>
        <w:t>Розрахунок середнього збитку за класом страхування</w:t>
      </w:r>
      <w:r w:rsidR="00C32110" w:rsidRPr="00D75986">
        <w:rPr>
          <w:color w:val="000000" w:themeColor="text1"/>
          <w:lang w:eastAsia="en-US"/>
        </w:rPr>
        <w:t xml:space="preserve"> / </w:t>
      </w:r>
      <w:r w:rsidR="00C32110" w:rsidRPr="00D75986">
        <w:rPr>
          <w:color w:val="000000" w:themeColor="text1"/>
        </w:rPr>
        <w:t>лінією бізнесу</w:t>
      </w:r>
      <w:r w:rsidRPr="00D75986">
        <w:rPr>
          <w:color w:val="000000" w:themeColor="text1"/>
          <w:lang w:eastAsia="en-US"/>
        </w:rPr>
        <w:t xml:space="preserve"> може здійснюватися з використанням даних страховика за триваліший період, але не більше ніж за 28 кварталів, що передують даті розрахунку резерву, якщо кількість страхових заявлених збитків за останніх чотири квартали, що передують даті розрахунку, становить менше ніж 40 заявлених збитків.</w:t>
      </w:r>
    </w:p>
    <w:p w14:paraId="1D78D872" w14:textId="77777777" w:rsidR="003E26A6" w:rsidRPr="00D75986" w:rsidRDefault="003E26A6" w:rsidP="0062715A">
      <w:pPr>
        <w:ind w:firstLine="567"/>
        <w:rPr>
          <w:color w:val="000000" w:themeColor="text1"/>
          <w:lang w:eastAsia="en-US"/>
        </w:rPr>
      </w:pPr>
    </w:p>
    <w:p w14:paraId="401451C0" w14:textId="0711BD11"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Розмір витрат на врегулювання збитків включається до резерву заявлених, але не виплачених збитків та обчислюється як: </w:t>
      </w:r>
    </w:p>
    <w:p w14:paraId="6690FF66" w14:textId="77777777" w:rsidR="003E26A6" w:rsidRPr="00D75986" w:rsidRDefault="003E26A6" w:rsidP="0062715A">
      <w:pPr>
        <w:pStyle w:val="af3"/>
        <w:ind w:left="0" w:firstLine="567"/>
        <w:rPr>
          <w:color w:val="000000" w:themeColor="text1"/>
          <w:lang w:eastAsia="en-US"/>
        </w:rPr>
      </w:pPr>
    </w:p>
    <w:p w14:paraId="63A2E549" w14:textId="77777777" w:rsidR="003E26A6" w:rsidRPr="00D75986" w:rsidRDefault="003E26A6" w:rsidP="0062715A">
      <w:pPr>
        <w:pStyle w:val="af3"/>
        <w:numPr>
          <w:ilvl w:val="0"/>
          <w:numId w:val="12"/>
        </w:numPr>
        <w:shd w:val="clear" w:color="auto" w:fill="FFFFFF"/>
        <w:tabs>
          <w:tab w:val="left" w:pos="1134"/>
        </w:tabs>
        <w:ind w:left="0" w:firstLine="567"/>
        <w:rPr>
          <w:color w:val="000000" w:themeColor="text1"/>
          <w:lang w:eastAsia="en-US"/>
        </w:rPr>
      </w:pPr>
      <w:r w:rsidRPr="00D75986">
        <w:rPr>
          <w:color w:val="000000" w:themeColor="text1"/>
          <w:lang w:eastAsia="en-US"/>
        </w:rPr>
        <w:t>сума витрат на врегулювання збитків – на підставі документів, що підтверджують такі витрати (за наявності);</w:t>
      </w:r>
    </w:p>
    <w:p w14:paraId="7B431DAC" w14:textId="77777777" w:rsidR="003E26A6" w:rsidRPr="00D75986" w:rsidRDefault="003E26A6" w:rsidP="0062715A">
      <w:pPr>
        <w:pStyle w:val="af3"/>
        <w:shd w:val="clear" w:color="auto" w:fill="FFFFFF"/>
        <w:tabs>
          <w:tab w:val="left" w:pos="1134"/>
        </w:tabs>
        <w:ind w:left="0" w:firstLine="567"/>
        <w:rPr>
          <w:color w:val="000000" w:themeColor="text1"/>
          <w:lang w:eastAsia="en-US"/>
        </w:rPr>
      </w:pPr>
    </w:p>
    <w:p w14:paraId="58D64EDC" w14:textId="519ED34A" w:rsidR="003E26A6" w:rsidRPr="00D75986" w:rsidRDefault="003E26A6" w:rsidP="0062715A">
      <w:pPr>
        <w:pStyle w:val="af3"/>
        <w:numPr>
          <w:ilvl w:val="0"/>
          <w:numId w:val="12"/>
        </w:numPr>
        <w:shd w:val="clear" w:color="auto" w:fill="FFFFFF"/>
        <w:tabs>
          <w:tab w:val="left" w:pos="1134"/>
        </w:tabs>
        <w:ind w:left="0" w:firstLine="567"/>
        <w:rPr>
          <w:color w:val="000000" w:themeColor="text1"/>
          <w:lang w:eastAsia="en-US"/>
        </w:rPr>
      </w:pPr>
      <w:r w:rsidRPr="00D75986">
        <w:rPr>
          <w:color w:val="000000" w:themeColor="text1"/>
          <w:lang w:eastAsia="en-US"/>
        </w:rPr>
        <w:t xml:space="preserve"> відсоток від суми резерву заявлених, але не виплачених збитків (до врахування витрат на врегулювання збитків) – обчислюється як частка витрат на врегулювання збитків від суми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за останніх чотири квартали, що передують даті розрахунку, або за попередній фінансовий рік за таким класом страхування</w:t>
      </w:r>
      <w:r w:rsidR="00C32110" w:rsidRPr="00D75986">
        <w:rPr>
          <w:color w:val="000000" w:themeColor="text1"/>
          <w:lang w:eastAsia="en-US"/>
        </w:rPr>
        <w:t xml:space="preserve"> / </w:t>
      </w:r>
      <w:r w:rsidR="00C32110" w:rsidRPr="00D75986">
        <w:rPr>
          <w:color w:val="000000" w:themeColor="text1"/>
        </w:rPr>
        <w:t>лінією бізнесу</w:t>
      </w:r>
      <w:r w:rsidRPr="00D75986">
        <w:rPr>
          <w:color w:val="000000" w:themeColor="text1"/>
          <w:lang w:eastAsia="en-US"/>
        </w:rPr>
        <w:t>. Витрати на врегулювання збитків включають прямі та непрямі витрати. Непрямі витрати розподіляються за класами страхування</w:t>
      </w:r>
      <w:r w:rsidR="00C32110" w:rsidRPr="00D75986">
        <w:rPr>
          <w:color w:val="000000" w:themeColor="text1"/>
          <w:lang w:eastAsia="en-US"/>
        </w:rPr>
        <w:t xml:space="preserve"> / </w:t>
      </w:r>
      <w:r w:rsidR="00C32110" w:rsidRPr="00D75986">
        <w:rPr>
          <w:color w:val="000000" w:themeColor="text1"/>
        </w:rPr>
        <w:t>лініями бізнесу</w:t>
      </w:r>
      <w:r w:rsidRPr="00D75986">
        <w:rPr>
          <w:color w:val="000000" w:themeColor="text1"/>
          <w:lang w:eastAsia="en-US"/>
        </w:rPr>
        <w:t xml:space="preserve"> відповідно до правил, визначених в обліковій політиці страховика. Страховик як драйвер (ключ) розподілу (алокації) витрат використовує кількість заявлених та врегульованих збитків за класом страхування</w:t>
      </w:r>
      <w:r w:rsidR="00C32110" w:rsidRPr="00D75986">
        <w:rPr>
          <w:color w:val="000000" w:themeColor="text1"/>
          <w:lang w:eastAsia="en-US"/>
        </w:rPr>
        <w:t xml:space="preserve"> / </w:t>
      </w:r>
      <w:r w:rsidR="00C32110" w:rsidRPr="00D75986">
        <w:rPr>
          <w:color w:val="000000" w:themeColor="text1"/>
        </w:rPr>
        <w:t>лінією бізнесу</w:t>
      </w:r>
      <w:r w:rsidRPr="00D75986">
        <w:rPr>
          <w:color w:val="000000" w:themeColor="text1"/>
          <w:lang w:eastAsia="en-US"/>
        </w:rPr>
        <w:t xml:space="preserve"> протягом звітного періоду, якщо в обліковій політиці страховика немає драйверів (ключів) розподілу (алокації) непрямих витрат на врегулювання збитків за класами страхування</w:t>
      </w:r>
      <w:r w:rsidR="00C32110" w:rsidRPr="00D75986">
        <w:rPr>
          <w:color w:val="000000" w:themeColor="text1"/>
          <w:lang w:eastAsia="en-US"/>
        </w:rPr>
        <w:t xml:space="preserve"> </w:t>
      </w:r>
      <w:r w:rsidR="00C32110" w:rsidRPr="00D75986">
        <w:rPr>
          <w:color w:val="000000" w:themeColor="text1"/>
        </w:rPr>
        <w:t>/ лініями бізнесу</w:t>
      </w:r>
      <w:r w:rsidRPr="00D75986">
        <w:rPr>
          <w:color w:val="000000" w:themeColor="text1"/>
          <w:lang w:eastAsia="en-US"/>
        </w:rPr>
        <w:t>;</w:t>
      </w:r>
    </w:p>
    <w:p w14:paraId="309C4608" w14:textId="77777777" w:rsidR="003E26A6" w:rsidRPr="00D75986" w:rsidRDefault="003E26A6" w:rsidP="0062715A">
      <w:pPr>
        <w:shd w:val="clear" w:color="auto" w:fill="FFFFFF"/>
        <w:tabs>
          <w:tab w:val="left" w:pos="1134"/>
        </w:tabs>
        <w:ind w:firstLine="567"/>
        <w:rPr>
          <w:color w:val="000000" w:themeColor="text1"/>
          <w:lang w:eastAsia="en-US"/>
        </w:rPr>
      </w:pPr>
    </w:p>
    <w:p w14:paraId="76378143" w14:textId="551CAA9A" w:rsidR="003E26A6" w:rsidRPr="00D75986" w:rsidRDefault="003E26A6" w:rsidP="0062715A">
      <w:pPr>
        <w:pStyle w:val="af3"/>
        <w:numPr>
          <w:ilvl w:val="0"/>
          <w:numId w:val="12"/>
        </w:numPr>
        <w:shd w:val="clear" w:color="auto" w:fill="FFFFFF"/>
        <w:tabs>
          <w:tab w:val="left" w:pos="1134"/>
        </w:tabs>
        <w:ind w:left="0" w:firstLine="567"/>
        <w:rPr>
          <w:color w:val="000000" w:themeColor="text1"/>
          <w:lang w:eastAsia="en-US"/>
        </w:rPr>
      </w:pPr>
      <w:r w:rsidRPr="00D75986">
        <w:rPr>
          <w:color w:val="000000" w:themeColor="text1"/>
          <w:lang w:eastAsia="en-US"/>
        </w:rPr>
        <w:t>оцінка майбутніх витрат страховика на врегулювання збитків – із застосування</w:t>
      </w:r>
      <w:r w:rsidR="00541523" w:rsidRPr="00D75986">
        <w:rPr>
          <w:color w:val="000000" w:themeColor="text1"/>
          <w:lang w:eastAsia="en-US"/>
        </w:rPr>
        <w:t>м</w:t>
      </w:r>
      <w:r w:rsidRPr="00D75986">
        <w:rPr>
          <w:color w:val="000000" w:themeColor="text1"/>
          <w:lang w:eastAsia="en-US"/>
        </w:rPr>
        <w:t xml:space="preserve"> </w:t>
      </w:r>
      <w:proofErr w:type="spellStart"/>
      <w:r w:rsidRPr="00D75986">
        <w:rPr>
          <w:color w:val="000000" w:themeColor="text1"/>
          <w:lang w:eastAsia="en-US"/>
        </w:rPr>
        <w:t>актуарних</w:t>
      </w:r>
      <w:proofErr w:type="spellEnd"/>
      <w:r w:rsidRPr="00D75986">
        <w:rPr>
          <w:color w:val="000000" w:themeColor="text1"/>
          <w:lang w:eastAsia="en-US"/>
        </w:rPr>
        <w:t xml:space="preserve"> методів (у разі здійснення такого розрахунку);</w:t>
      </w:r>
    </w:p>
    <w:p w14:paraId="4A66D7CF" w14:textId="77777777" w:rsidR="003E26A6" w:rsidRPr="00D75986" w:rsidRDefault="003E26A6" w:rsidP="0062715A">
      <w:pPr>
        <w:shd w:val="clear" w:color="auto" w:fill="FFFFFF"/>
        <w:tabs>
          <w:tab w:val="left" w:pos="1134"/>
        </w:tabs>
        <w:ind w:firstLine="567"/>
        <w:rPr>
          <w:color w:val="000000" w:themeColor="text1"/>
          <w:lang w:eastAsia="en-US"/>
        </w:rPr>
      </w:pPr>
    </w:p>
    <w:p w14:paraId="6671EC66" w14:textId="47C9C54A" w:rsidR="003E26A6" w:rsidRPr="00D75986" w:rsidRDefault="003E26A6" w:rsidP="0062715A">
      <w:pPr>
        <w:pStyle w:val="af3"/>
        <w:numPr>
          <w:ilvl w:val="0"/>
          <w:numId w:val="12"/>
        </w:numPr>
        <w:shd w:val="clear" w:color="auto" w:fill="FFFFFF"/>
        <w:tabs>
          <w:tab w:val="left" w:pos="1134"/>
        </w:tabs>
        <w:ind w:left="0" w:firstLine="567"/>
        <w:rPr>
          <w:color w:val="000000" w:themeColor="text1"/>
          <w:lang w:eastAsia="en-US"/>
        </w:rPr>
      </w:pPr>
      <w:r w:rsidRPr="00D75986">
        <w:rPr>
          <w:color w:val="000000" w:themeColor="text1"/>
          <w:lang w:eastAsia="en-US"/>
        </w:rPr>
        <w:t>відсоток від суми резерву заявлених, але не виплачених збитків – на дату розрахунку залежно від класу страхування</w:t>
      </w:r>
      <w:r w:rsidR="00C32110" w:rsidRPr="00D75986">
        <w:rPr>
          <w:color w:val="000000" w:themeColor="text1"/>
          <w:lang w:eastAsia="en-US"/>
        </w:rPr>
        <w:t xml:space="preserve"> / </w:t>
      </w:r>
      <w:r w:rsidR="00C32110" w:rsidRPr="00D75986">
        <w:rPr>
          <w:color w:val="000000" w:themeColor="text1"/>
        </w:rPr>
        <w:t>лінії бізнесу</w:t>
      </w:r>
      <w:r w:rsidRPr="00D75986">
        <w:rPr>
          <w:color w:val="000000" w:themeColor="text1"/>
          <w:lang w:eastAsia="en-US"/>
        </w:rPr>
        <w:t xml:space="preserve">: </w:t>
      </w:r>
    </w:p>
    <w:p w14:paraId="3B86FAD8" w14:textId="4FAB9CB8" w:rsidR="003E26A6" w:rsidRPr="00D75986" w:rsidRDefault="003E26A6" w:rsidP="0062715A">
      <w:pPr>
        <w:pStyle w:val="af3"/>
        <w:shd w:val="clear" w:color="auto" w:fill="FFFFFF"/>
        <w:tabs>
          <w:tab w:val="left" w:pos="1134"/>
        </w:tabs>
        <w:ind w:left="0" w:firstLine="567"/>
        <w:rPr>
          <w:color w:val="000000" w:themeColor="text1"/>
          <w:lang w:eastAsia="en-US"/>
        </w:rPr>
      </w:pPr>
      <w:r w:rsidRPr="00D75986">
        <w:rPr>
          <w:color w:val="000000" w:themeColor="text1"/>
          <w:lang w:eastAsia="en-US"/>
        </w:rPr>
        <w:t xml:space="preserve">п’ять відсотків за </w:t>
      </w:r>
      <w:r w:rsidR="00AC7127" w:rsidRPr="00D75986">
        <w:rPr>
          <w:color w:val="000000" w:themeColor="text1"/>
          <w:lang w:eastAsia="en-US"/>
        </w:rPr>
        <w:t>класом страхування 9</w:t>
      </w:r>
      <w:r w:rsidRPr="00D75986">
        <w:rPr>
          <w:color w:val="000000" w:themeColor="text1"/>
          <w:lang w:eastAsia="en-US"/>
        </w:rPr>
        <w:t xml:space="preserve"> </w:t>
      </w:r>
      <w:r w:rsidR="00E10D85" w:rsidRPr="00D75986">
        <w:rPr>
          <w:color w:val="000000" w:themeColor="text1"/>
          <w:lang w:eastAsia="en-US"/>
        </w:rPr>
        <w:t xml:space="preserve">– </w:t>
      </w:r>
      <w:r w:rsidRPr="00D75986">
        <w:rPr>
          <w:color w:val="000000" w:themeColor="text1"/>
          <w:lang w:eastAsia="en-US"/>
        </w:rPr>
        <w:t>страхування майна від шкоди, заподіяної градом, морозом, іншими подіями (включаючи крадіжку, розбій, грабіж, умисне пошкодження</w:t>
      </w:r>
      <w:r w:rsidR="00541523" w:rsidRPr="00D75986">
        <w:rPr>
          <w:color w:val="000000" w:themeColor="text1"/>
          <w:lang w:eastAsia="en-US"/>
        </w:rPr>
        <w:t> </w:t>
      </w:r>
      <w:r w:rsidRPr="00D75986">
        <w:rPr>
          <w:color w:val="000000" w:themeColor="text1"/>
          <w:lang w:eastAsia="en-US"/>
        </w:rPr>
        <w:t>/</w:t>
      </w:r>
      <w:r w:rsidR="00541523" w:rsidRPr="00D75986">
        <w:rPr>
          <w:color w:val="000000" w:themeColor="text1"/>
          <w:lang w:eastAsia="en-US"/>
        </w:rPr>
        <w:t> </w:t>
      </w:r>
      <w:r w:rsidRPr="00D75986">
        <w:rPr>
          <w:color w:val="000000" w:themeColor="text1"/>
          <w:lang w:eastAsia="en-US"/>
        </w:rPr>
        <w:t xml:space="preserve">знищення майна), крім подій, визначених у класі </w:t>
      </w:r>
      <w:r w:rsidR="00541523" w:rsidRPr="00D75986">
        <w:rPr>
          <w:color w:val="000000" w:themeColor="text1"/>
          <w:lang w:eastAsia="en-US"/>
        </w:rPr>
        <w:t xml:space="preserve">страхування </w:t>
      </w:r>
      <w:r w:rsidRPr="00D75986">
        <w:rPr>
          <w:color w:val="000000" w:themeColor="text1"/>
          <w:lang w:eastAsia="en-US"/>
        </w:rPr>
        <w:t xml:space="preserve">8 </w:t>
      </w:r>
      <w:r w:rsidR="00541523" w:rsidRPr="00D75986">
        <w:rPr>
          <w:color w:val="000000" w:themeColor="text1"/>
          <w:lang w:eastAsia="en-US"/>
        </w:rPr>
        <w:t xml:space="preserve">і </w:t>
      </w:r>
      <w:r w:rsidR="00AC7127" w:rsidRPr="00D75986">
        <w:rPr>
          <w:color w:val="000000" w:themeColor="text1"/>
          <w:lang w:eastAsia="en-US"/>
        </w:rPr>
        <w:t>клас</w:t>
      </w:r>
      <w:r w:rsidR="00541523" w:rsidRPr="00D75986">
        <w:rPr>
          <w:color w:val="000000" w:themeColor="text1"/>
          <w:lang w:eastAsia="en-US"/>
        </w:rPr>
        <w:t>і</w:t>
      </w:r>
      <w:r w:rsidR="00AC7127" w:rsidRPr="00D75986">
        <w:rPr>
          <w:color w:val="000000" w:themeColor="text1"/>
          <w:lang w:eastAsia="en-US"/>
        </w:rPr>
        <w:t xml:space="preserve"> страхування 10</w:t>
      </w:r>
      <w:r w:rsidRPr="00D75986">
        <w:rPr>
          <w:color w:val="000000" w:themeColor="text1"/>
          <w:lang w:eastAsia="en-US"/>
        </w:rPr>
        <w:t xml:space="preserve"> </w:t>
      </w:r>
      <w:r w:rsidR="00E10D85" w:rsidRPr="00D75986">
        <w:rPr>
          <w:color w:val="000000" w:themeColor="text1"/>
          <w:lang w:eastAsia="en-US"/>
        </w:rPr>
        <w:t xml:space="preserve">– </w:t>
      </w:r>
      <w:r w:rsidR="00A332DF" w:rsidRPr="00D75986">
        <w:rPr>
          <w:color w:val="000000" w:themeColor="text1"/>
          <w:shd w:val="clear" w:color="auto" w:fill="FFFFFF"/>
        </w:rPr>
        <w:t xml:space="preserve">страхування відповідальності, яка виникає </w:t>
      </w:r>
      <w:r w:rsidR="00A332DF" w:rsidRPr="00D75986">
        <w:rPr>
          <w:color w:val="000000" w:themeColor="text1"/>
          <w:shd w:val="clear" w:color="auto" w:fill="FFFFFF"/>
        </w:rPr>
        <w:lastRenderedPageBreak/>
        <w:t>внаслідок використання наземного транспортного засобу (у тому числі відповідальності перевізника</w:t>
      </w:r>
      <w:r w:rsidR="005C0041" w:rsidRPr="00D75986">
        <w:rPr>
          <w:color w:val="000000" w:themeColor="text1"/>
          <w:shd w:val="clear" w:color="auto" w:fill="FFFFFF"/>
        </w:rPr>
        <w:t>)</w:t>
      </w:r>
      <w:r w:rsidRPr="00D75986">
        <w:rPr>
          <w:color w:val="000000" w:themeColor="text1"/>
          <w:lang w:eastAsia="en-US"/>
        </w:rPr>
        <w:t xml:space="preserve"> (за внутрішніми договорами);</w:t>
      </w:r>
    </w:p>
    <w:p w14:paraId="4451F8A0" w14:textId="521B949E" w:rsidR="003E26A6" w:rsidRPr="00D75986" w:rsidRDefault="003E26A6" w:rsidP="0062715A">
      <w:pPr>
        <w:pStyle w:val="af3"/>
        <w:shd w:val="clear" w:color="auto" w:fill="FFFFFF"/>
        <w:tabs>
          <w:tab w:val="left" w:pos="1134"/>
        </w:tabs>
        <w:ind w:left="0" w:firstLine="567"/>
        <w:rPr>
          <w:color w:val="000000" w:themeColor="text1"/>
          <w:lang w:eastAsia="en-US"/>
        </w:rPr>
      </w:pPr>
      <w:r w:rsidRPr="00D75986">
        <w:rPr>
          <w:color w:val="000000" w:themeColor="text1"/>
          <w:lang w:eastAsia="en-US"/>
        </w:rPr>
        <w:t>три відсотки за іншими класами страхування</w:t>
      </w:r>
      <w:r w:rsidR="00C32110" w:rsidRPr="00D75986">
        <w:rPr>
          <w:color w:val="000000" w:themeColor="text1"/>
          <w:lang w:eastAsia="en-US"/>
        </w:rPr>
        <w:t xml:space="preserve"> / </w:t>
      </w:r>
      <w:r w:rsidR="00C32110" w:rsidRPr="00D75986">
        <w:rPr>
          <w:color w:val="000000" w:themeColor="text1"/>
        </w:rPr>
        <w:t>лініями бізнесу</w:t>
      </w:r>
      <w:r w:rsidRPr="00D75986">
        <w:rPr>
          <w:color w:val="000000" w:themeColor="text1"/>
          <w:lang w:eastAsia="en-US"/>
        </w:rPr>
        <w:t>;</w:t>
      </w:r>
    </w:p>
    <w:p w14:paraId="17BBE8E5" w14:textId="77777777" w:rsidR="003E26A6" w:rsidRPr="00D75986" w:rsidRDefault="003E26A6" w:rsidP="0062715A">
      <w:pPr>
        <w:shd w:val="clear" w:color="auto" w:fill="FFFFFF"/>
        <w:tabs>
          <w:tab w:val="left" w:pos="1134"/>
        </w:tabs>
        <w:ind w:firstLine="567"/>
        <w:rPr>
          <w:color w:val="000000" w:themeColor="text1"/>
          <w:lang w:eastAsia="en-US"/>
        </w:rPr>
      </w:pPr>
    </w:p>
    <w:p w14:paraId="1EE259B5" w14:textId="05A823B3" w:rsidR="003E26A6" w:rsidRPr="00D75986" w:rsidRDefault="003E26A6" w:rsidP="0062715A">
      <w:pPr>
        <w:pStyle w:val="af3"/>
        <w:numPr>
          <w:ilvl w:val="0"/>
          <w:numId w:val="12"/>
        </w:numPr>
        <w:shd w:val="clear" w:color="auto" w:fill="FFFFFF"/>
        <w:tabs>
          <w:tab w:val="left" w:pos="1134"/>
        </w:tabs>
        <w:ind w:left="0" w:firstLine="567"/>
        <w:rPr>
          <w:color w:val="000000" w:themeColor="text1"/>
          <w:lang w:eastAsia="en-US"/>
        </w:rPr>
      </w:pPr>
      <w:r w:rsidRPr="00D75986">
        <w:rPr>
          <w:color w:val="000000" w:themeColor="text1"/>
          <w:lang w:eastAsia="en-US"/>
        </w:rPr>
        <w:t>лінійна комбінація методів, зазначених у підпунктах 1–4 пункту 77 глави 13 розділу IV</w:t>
      </w:r>
      <w:r w:rsidRPr="00D75986">
        <w:rPr>
          <w:color w:val="000000" w:themeColor="text1"/>
        </w:rPr>
        <w:t xml:space="preserve"> </w:t>
      </w:r>
      <w:r w:rsidRPr="00D75986">
        <w:rPr>
          <w:color w:val="000000" w:themeColor="text1"/>
          <w:lang w:eastAsia="en-US"/>
        </w:rPr>
        <w:t>цього Положення.</w:t>
      </w:r>
    </w:p>
    <w:p w14:paraId="6C98374A" w14:textId="77777777" w:rsidR="003E26A6" w:rsidRPr="00D75986" w:rsidRDefault="003E26A6" w:rsidP="0062715A">
      <w:pPr>
        <w:ind w:firstLine="567"/>
        <w:rPr>
          <w:color w:val="000000" w:themeColor="text1"/>
          <w:lang w:eastAsia="en-US"/>
        </w:rPr>
      </w:pPr>
    </w:p>
    <w:p w14:paraId="268DF71D" w14:textId="77777777" w:rsidR="003E26A6" w:rsidRPr="00D75986" w:rsidRDefault="003E26A6" w:rsidP="003E26A6">
      <w:pPr>
        <w:pStyle w:val="3"/>
        <w:numPr>
          <w:ilvl w:val="0"/>
          <w:numId w:val="3"/>
        </w:numPr>
        <w:tabs>
          <w:tab w:val="left" w:pos="993"/>
        </w:tabs>
        <w:spacing w:before="0"/>
        <w:ind w:left="0" w:firstLine="924"/>
        <w:jc w:val="center"/>
        <w:rPr>
          <w:rFonts w:ascii="Times New Roman" w:hAnsi="Times New Roman"/>
          <w:bCs/>
          <w:color w:val="000000" w:themeColor="text1"/>
          <w:sz w:val="28"/>
          <w:szCs w:val="28"/>
          <w:lang w:eastAsia="en-US"/>
        </w:rPr>
      </w:pPr>
      <w:bookmarkStart w:id="26" w:name="1800"/>
      <w:bookmarkEnd w:id="26"/>
      <w:r w:rsidRPr="00D75986">
        <w:rPr>
          <w:rFonts w:ascii="Times New Roman" w:hAnsi="Times New Roman"/>
          <w:bCs/>
          <w:color w:val="000000" w:themeColor="text1"/>
          <w:sz w:val="28"/>
          <w:szCs w:val="28"/>
          <w:lang w:eastAsia="en-US"/>
        </w:rPr>
        <w:t>Резерв збитків, які виникли, але не заявлені</w:t>
      </w:r>
    </w:p>
    <w:p w14:paraId="2F4DD64C" w14:textId="77777777" w:rsidR="003E26A6" w:rsidRPr="00D75986" w:rsidRDefault="003E26A6" w:rsidP="0062715A">
      <w:pPr>
        <w:ind w:firstLine="567"/>
        <w:rPr>
          <w:color w:val="000000" w:themeColor="text1"/>
          <w:lang w:eastAsia="en-US"/>
        </w:rPr>
      </w:pPr>
      <w:bookmarkStart w:id="27" w:name="1801"/>
      <w:bookmarkEnd w:id="27"/>
    </w:p>
    <w:p w14:paraId="5822F561" w14:textId="77777777" w:rsidR="003E26A6" w:rsidRPr="00D75986" w:rsidRDefault="003E26A6" w:rsidP="0062715A">
      <w:pPr>
        <w:widowControl w:val="0"/>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Резерв збитків, які виникли, але не заявлені, є оцінкою обсягу зобов’язань страховика для здійснення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включаючи витрати на врегулювання збитків, за незаявленими вимогами за ризиками іншими, ніж ризики дожиття</w:t>
      </w:r>
      <w:r w:rsidR="00DD1A07" w:rsidRPr="00D75986">
        <w:rPr>
          <w:color w:val="000000" w:themeColor="text1"/>
          <w:lang w:eastAsia="en-US"/>
        </w:rPr>
        <w:t>,</w:t>
      </w:r>
      <w:r w:rsidRPr="00D75986">
        <w:rPr>
          <w:color w:val="000000" w:themeColor="text1"/>
          <w:lang w:eastAsia="en-US"/>
        </w:rPr>
        <w:t xml:space="preserve"> на звітну дату. </w:t>
      </w:r>
    </w:p>
    <w:p w14:paraId="502C66ED"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52756006" w14:textId="3723A530"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bookmarkStart w:id="28" w:name="1802"/>
      <w:bookmarkEnd w:id="28"/>
      <w:r w:rsidRPr="00D75986">
        <w:rPr>
          <w:color w:val="000000" w:themeColor="text1"/>
          <w:lang w:eastAsia="en-US"/>
        </w:rPr>
        <w:t>Розрахунок резерву збитків, які виникли, але не заявлені, здійснюється за кожним класом страхування</w:t>
      </w:r>
      <w:r w:rsidR="00C32110" w:rsidRPr="00D75986">
        <w:rPr>
          <w:color w:val="000000" w:themeColor="text1"/>
          <w:lang w:eastAsia="en-US"/>
        </w:rPr>
        <w:t xml:space="preserve"> / </w:t>
      </w:r>
      <w:r w:rsidR="00C32110" w:rsidRPr="00D75986">
        <w:rPr>
          <w:color w:val="000000" w:themeColor="text1"/>
        </w:rPr>
        <w:t>лінією бізнесу</w:t>
      </w:r>
      <w:r w:rsidRPr="00D75986">
        <w:rPr>
          <w:color w:val="000000" w:themeColor="text1"/>
          <w:lang w:eastAsia="en-US"/>
        </w:rPr>
        <w:t xml:space="preserve"> окремо. Розмір резерву збитків, які виникли, але не заявлені, визначається як сума резервів збитків, які виникли, але не заявлені, розрахованих за всіма класами страхування</w:t>
      </w:r>
      <w:r w:rsidR="00C32110" w:rsidRPr="00D75986">
        <w:rPr>
          <w:color w:val="000000" w:themeColor="text1"/>
          <w:lang w:eastAsia="en-US"/>
        </w:rPr>
        <w:t xml:space="preserve"> / </w:t>
      </w:r>
      <w:r w:rsidR="00C32110" w:rsidRPr="00D75986">
        <w:rPr>
          <w:color w:val="000000" w:themeColor="text1"/>
        </w:rPr>
        <w:t>лініями бізнесу</w:t>
      </w:r>
      <w:r w:rsidRPr="00D75986">
        <w:rPr>
          <w:color w:val="000000" w:themeColor="text1"/>
          <w:lang w:eastAsia="en-US"/>
        </w:rPr>
        <w:t>.</w:t>
      </w:r>
    </w:p>
    <w:p w14:paraId="7BF19C6B"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7F0AB7B1"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bookmarkStart w:id="29" w:name="1803"/>
      <w:bookmarkEnd w:id="29"/>
      <w:r w:rsidRPr="00D75986">
        <w:rPr>
          <w:color w:val="000000" w:themeColor="text1"/>
          <w:lang w:eastAsia="en-US"/>
        </w:rPr>
        <w:t xml:space="preserve">Страховик здійснює розрахунок резерву збитків, які виникли, але не заявлені, методом (комбінацією методів), який не суперечить принципам, встановленим МСФЗ 17 для визначення зобов’язання за страховими вимогами. </w:t>
      </w:r>
    </w:p>
    <w:p w14:paraId="59360732"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08BEF9C9" w14:textId="1E6E503D"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Страховик, який прийняв рішення визначати маржу ризику згідно з пунктом 105 глави 17 розділу V цього Положення, </w:t>
      </w:r>
      <w:r w:rsidR="009C0A0E" w:rsidRPr="00D75986">
        <w:rPr>
          <w:color w:val="000000" w:themeColor="text1"/>
        </w:rPr>
        <w:t>зобов’язаний</w:t>
      </w:r>
      <w:r w:rsidRPr="00D75986">
        <w:rPr>
          <w:color w:val="000000" w:themeColor="text1"/>
          <w:lang w:eastAsia="en-US"/>
        </w:rPr>
        <w:t xml:space="preserve"> розраховувати резерв збитків із застосуванням </w:t>
      </w:r>
      <w:proofErr w:type="spellStart"/>
      <w:r w:rsidRPr="00D75986">
        <w:rPr>
          <w:color w:val="000000" w:themeColor="text1"/>
          <w:lang w:eastAsia="en-US"/>
        </w:rPr>
        <w:t>актуарних</w:t>
      </w:r>
      <w:proofErr w:type="spellEnd"/>
      <w:r w:rsidRPr="00D75986">
        <w:rPr>
          <w:color w:val="000000" w:themeColor="text1"/>
          <w:lang w:eastAsia="en-US"/>
        </w:rPr>
        <w:t xml:space="preserve"> методів, </w:t>
      </w:r>
      <w:r w:rsidR="0010003E" w:rsidRPr="00D75986">
        <w:rPr>
          <w:color w:val="000000" w:themeColor="text1"/>
          <w:lang w:eastAsia="en-US"/>
        </w:rPr>
        <w:t xml:space="preserve">визначених </w:t>
      </w:r>
      <w:r w:rsidRPr="00D75986">
        <w:rPr>
          <w:color w:val="000000" w:themeColor="text1"/>
          <w:lang w:eastAsia="en-US"/>
        </w:rPr>
        <w:t>цим Положенням, для аналізу розвитку збитків у страхуванні або методом фіксованого відсотка.</w:t>
      </w:r>
    </w:p>
    <w:p w14:paraId="218147B9" w14:textId="77777777" w:rsidR="003E26A6" w:rsidRPr="00D75986" w:rsidRDefault="003E26A6" w:rsidP="0062715A">
      <w:pPr>
        <w:pStyle w:val="af3"/>
        <w:ind w:left="0" w:firstLine="567"/>
        <w:rPr>
          <w:color w:val="000000" w:themeColor="text1"/>
          <w:lang w:eastAsia="en-US"/>
        </w:rPr>
      </w:pPr>
    </w:p>
    <w:p w14:paraId="77A9446B"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bookmarkStart w:id="30" w:name="1804"/>
      <w:bookmarkEnd w:id="30"/>
      <w:r w:rsidRPr="00D75986">
        <w:rPr>
          <w:color w:val="000000" w:themeColor="text1"/>
          <w:lang w:eastAsia="en-US"/>
        </w:rPr>
        <w:t xml:space="preserve">До </w:t>
      </w:r>
      <w:proofErr w:type="spellStart"/>
      <w:r w:rsidRPr="00D75986">
        <w:rPr>
          <w:color w:val="000000" w:themeColor="text1"/>
          <w:lang w:eastAsia="en-US"/>
        </w:rPr>
        <w:t>актуарних</w:t>
      </w:r>
      <w:proofErr w:type="spellEnd"/>
      <w:r w:rsidRPr="00D75986">
        <w:rPr>
          <w:color w:val="000000" w:themeColor="text1"/>
          <w:lang w:eastAsia="en-US"/>
        </w:rPr>
        <w:t xml:space="preserve"> методів розрахунку резерву збитків, які виникли, але не заявлені, належать:</w:t>
      </w:r>
    </w:p>
    <w:p w14:paraId="33B2B043"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6920C9B0" w14:textId="353BA0FF" w:rsidR="003E26A6" w:rsidRPr="00D75986" w:rsidRDefault="003E26A6" w:rsidP="0062715A">
      <w:pPr>
        <w:pStyle w:val="af3"/>
        <w:numPr>
          <w:ilvl w:val="0"/>
          <w:numId w:val="13"/>
        </w:numPr>
        <w:tabs>
          <w:tab w:val="left" w:pos="1134"/>
        </w:tabs>
        <w:ind w:left="0" w:firstLine="567"/>
        <w:rPr>
          <w:color w:val="000000" w:themeColor="text1"/>
          <w:lang w:eastAsia="en-US"/>
        </w:rPr>
      </w:pPr>
      <w:bookmarkStart w:id="31" w:name="1805"/>
      <w:bookmarkEnd w:id="31"/>
      <w:r w:rsidRPr="00D75986">
        <w:rPr>
          <w:color w:val="000000" w:themeColor="text1"/>
          <w:lang w:eastAsia="en-US"/>
        </w:rPr>
        <w:t>ланцюговий метод;</w:t>
      </w:r>
    </w:p>
    <w:p w14:paraId="29E64C7D" w14:textId="77777777" w:rsidR="003E26A6" w:rsidRPr="00D75986" w:rsidRDefault="003E26A6" w:rsidP="0062715A">
      <w:pPr>
        <w:pStyle w:val="af3"/>
        <w:tabs>
          <w:tab w:val="left" w:pos="1134"/>
        </w:tabs>
        <w:ind w:left="0" w:firstLine="567"/>
        <w:rPr>
          <w:color w:val="000000" w:themeColor="text1"/>
          <w:lang w:eastAsia="en-US"/>
        </w:rPr>
      </w:pPr>
      <w:bookmarkStart w:id="32" w:name="1806"/>
      <w:bookmarkEnd w:id="32"/>
    </w:p>
    <w:p w14:paraId="0311324D" w14:textId="0908EF35" w:rsidR="003E26A6" w:rsidRPr="00D75986" w:rsidRDefault="003E26A6" w:rsidP="0062715A">
      <w:pPr>
        <w:pStyle w:val="af3"/>
        <w:numPr>
          <w:ilvl w:val="0"/>
          <w:numId w:val="13"/>
        </w:numPr>
        <w:tabs>
          <w:tab w:val="left" w:pos="1134"/>
        </w:tabs>
        <w:ind w:left="0" w:firstLine="567"/>
        <w:rPr>
          <w:color w:val="000000" w:themeColor="text1"/>
          <w:lang w:eastAsia="en-US"/>
        </w:rPr>
      </w:pPr>
      <w:r w:rsidRPr="00D75986">
        <w:rPr>
          <w:color w:val="000000" w:themeColor="text1"/>
          <w:lang w:eastAsia="en-US"/>
        </w:rPr>
        <w:t xml:space="preserve">метод </w:t>
      </w:r>
      <w:proofErr w:type="spellStart"/>
      <w:r w:rsidRPr="00D75986">
        <w:rPr>
          <w:color w:val="000000" w:themeColor="text1"/>
        </w:rPr>
        <w:t>Борнхюттера</w:t>
      </w:r>
      <w:proofErr w:type="spellEnd"/>
      <w:r w:rsidR="00697F51" w:rsidRPr="00D75986">
        <w:rPr>
          <w:color w:val="000000" w:themeColor="text1"/>
        </w:rPr>
        <w:t xml:space="preserve"> – </w:t>
      </w:r>
      <w:r w:rsidRPr="00D75986">
        <w:rPr>
          <w:color w:val="000000" w:themeColor="text1"/>
        </w:rPr>
        <w:t>Фергюсона;</w:t>
      </w:r>
    </w:p>
    <w:p w14:paraId="45C3741C" w14:textId="77777777" w:rsidR="003E26A6" w:rsidRPr="00D75986" w:rsidRDefault="003E26A6" w:rsidP="0062715A">
      <w:pPr>
        <w:pStyle w:val="af3"/>
        <w:tabs>
          <w:tab w:val="left" w:pos="1134"/>
        </w:tabs>
        <w:ind w:left="0" w:firstLine="567"/>
        <w:rPr>
          <w:color w:val="000000" w:themeColor="text1"/>
          <w:lang w:eastAsia="en-US"/>
        </w:rPr>
      </w:pPr>
      <w:bookmarkStart w:id="33" w:name="1807"/>
      <w:bookmarkEnd w:id="33"/>
    </w:p>
    <w:p w14:paraId="764A4298" w14:textId="2B92878F" w:rsidR="003E26A6" w:rsidRPr="00D75986" w:rsidRDefault="003E26A6" w:rsidP="0062715A">
      <w:pPr>
        <w:pStyle w:val="af3"/>
        <w:numPr>
          <w:ilvl w:val="0"/>
          <w:numId w:val="13"/>
        </w:numPr>
        <w:tabs>
          <w:tab w:val="left" w:pos="1134"/>
        </w:tabs>
        <w:ind w:left="0" w:firstLine="567"/>
        <w:rPr>
          <w:color w:val="000000" w:themeColor="text1"/>
          <w:lang w:eastAsia="en-US"/>
        </w:rPr>
      </w:pPr>
      <w:r w:rsidRPr="00D75986">
        <w:rPr>
          <w:color w:val="000000" w:themeColor="text1"/>
          <w:lang w:eastAsia="en-US"/>
        </w:rPr>
        <w:t>метод Кейп</w:t>
      </w:r>
      <w:r w:rsidR="001D40F2" w:rsidRPr="00D75986">
        <w:rPr>
          <w:color w:val="000000" w:themeColor="text1"/>
          <w:lang w:eastAsia="en-US"/>
        </w:rPr>
        <w:t>-</w:t>
      </w:r>
      <w:r w:rsidRPr="00D75986">
        <w:rPr>
          <w:color w:val="000000" w:themeColor="text1"/>
          <w:lang w:eastAsia="en-US"/>
        </w:rPr>
        <w:t>Код;</w:t>
      </w:r>
    </w:p>
    <w:p w14:paraId="19E9ABB2" w14:textId="77777777" w:rsidR="003E26A6" w:rsidRPr="00D75986" w:rsidRDefault="003E26A6" w:rsidP="0062715A">
      <w:pPr>
        <w:pStyle w:val="af3"/>
        <w:tabs>
          <w:tab w:val="left" w:pos="1134"/>
        </w:tabs>
        <w:ind w:left="0" w:firstLine="567"/>
        <w:rPr>
          <w:color w:val="000000" w:themeColor="text1"/>
          <w:lang w:eastAsia="en-US"/>
        </w:rPr>
      </w:pPr>
      <w:bookmarkStart w:id="34" w:name="1808"/>
      <w:bookmarkEnd w:id="34"/>
    </w:p>
    <w:p w14:paraId="346C837D" w14:textId="181AC3C6" w:rsidR="003E26A6" w:rsidRPr="00D75986" w:rsidRDefault="003E26A6" w:rsidP="0062715A">
      <w:pPr>
        <w:pStyle w:val="af3"/>
        <w:numPr>
          <w:ilvl w:val="0"/>
          <w:numId w:val="13"/>
        </w:numPr>
        <w:tabs>
          <w:tab w:val="left" w:pos="1134"/>
        </w:tabs>
        <w:ind w:left="0" w:firstLine="567"/>
        <w:rPr>
          <w:color w:val="000000" w:themeColor="text1"/>
          <w:lang w:eastAsia="en-US"/>
        </w:rPr>
      </w:pPr>
      <w:r w:rsidRPr="00D75986">
        <w:rPr>
          <w:color w:val="000000" w:themeColor="text1"/>
          <w:lang w:eastAsia="en-US"/>
        </w:rPr>
        <w:t>Мюнхенський ланцюговий метод;</w:t>
      </w:r>
    </w:p>
    <w:p w14:paraId="41FD1240" w14:textId="77777777" w:rsidR="003E26A6" w:rsidRPr="00D75986" w:rsidRDefault="003E26A6" w:rsidP="0062715A">
      <w:pPr>
        <w:pStyle w:val="af3"/>
        <w:tabs>
          <w:tab w:val="left" w:pos="1134"/>
        </w:tabs>
        <w:ind w:left="0" w:firstLine="567"/>
        <w:rPr>
          <w:color w:val="000000" w:themeColor="text1"/>
          <w:lang w:eastAsia="en-US"/>
        </w:rPr>
      </w:pPr>
      <w:bookmarkStart w:id="35" w:name="1809"/>
      <w:bookmarkEnd w:id="35"/>
    </w:p>
    <w:p w14:paraId="24B1F1CD" w14:textId="36CD7CD3" w:rsidR="003E26A6" w:rsidRPr="00D75986" w:rsidRDefault="003E26A6" w:rsidP="0062715A">
      <w:pPr>
        <w:pStyle w:val="af3"/>
        <w:numPr>
          <w:ilvl w:val="0"/>
          <w:numId w:val="13"/>
        </w:numPr>
        <w:tabs>
          <w:tab w:val="left" w:pos="1134"/>
        </w:tabs>
        <w:ind w:left="0" w:firstLine="567"/>
        <w:rPr>
          <w:color w:val="000000" w:themeColor="text1"/>
        </w:rPr>
      </w:pPr>
      <w:r w:rsidRPr="00D75986">
        <w:rPr>
          <w:color w:val="000000" w:themeColor="text1"/>
          <w:lang w:eastAsia="en-US"/>
        </w:rPr>
        <w:t xml:space="preserve">модифікація </w:t>
      </w:r>
      <w:proofErr w:type="spellStart"/>
      <w:r w:rsidRPr="00D75986">
        <w:rPr>
          <w:color w:val="000000" w:themeColor="text1"/>
          <w:lang w:eastAsia="en-US"/>
        </w:rPr>
        <w:t>актуарних</w:t>
      </w:r>
      <w:proofErr w:type="spellEnd"/>
      <w:r w:rsidRPr="00D75986">
        <w:rPr>
          <w:color w:val="000000" w:themeColor="text1"/>
          <w:lang w:eastAsia="en-US"/>
        </w:rPr>
        <w:t xml:space="preserve"> методів, наведених у підпунктах 1–4 пункту 82 глави 14 розділу IV цього Положення</w:t>
      </w:r>
      <w:r w:rsidRPr="00D75986">
        <w:rPr>
          <w:color w:val="000000" w:themeColor="text1"/>
        </w:rPr>
        <w:t>.</w:t>
      </w:r>
    </w:p>
    <w:p w14:paraId="59960310" w14:textId="043A89D1" w:rsidR="003E26A6" w:rsidRPr="00D75986" w:rsidRDefault="003E26A6" w:rsidP="0062715A">
      <w:pPr>
        <w:pStyle w:val="af3"/>
        <w:tabs>
          <w:tab w:val="left" w:pos="1134"/>
        </w:tabs>
        <w:ind w:left="0" w:firstLine="567"/>
        <w:rPr>
          <w:color w:val="000000" w:themeColor="text1"/>
          <w:lang w:eastAsia="en-US"/>
        </w:rPr>
      </w:pPr>
      <w:bookmarkStart w:id="36" w:name="1811"/>
      <w:bookmarkStart w:id="37" w:name="1810"/>
      <w:bookmarkEnd w:id="36"/>
      <w:bookmarkEnd w:id="37"/>
      <w:r w:rsidRPr="00D75986">
        <w:rPr>
          <w:color w:val="000000" w:themeColor="text1"/>
          <w:lang w:eastAsia="en-US"/>
        </w:rPr>
        <w:lastRenderedPageBreak/>
        <w:t xml:space="preserve">Модифікацією </w:t>
      </w:r>
      <w:proofErr w:type="spellStart"/>
      <w:r w:rsidRPr="00D75986">
        <w:rPr>
          <w:color w:val="000000" w:themeColor="text1"/>
          <w:lang w:eastAsia="en-US"/>
        </w:rPr>
        <w:t>актуарного</w:t>
      </w:r>
      <w:proofErr w:type="spellEnd"/>
      <w:r w:rsidRPr="00D75986">
        <w:rPr>
          <w:color w:val="000000" w:themeColor="text1"/>
          <w:lang w:eastAsia="en-US"/>
        </w:rPr>
        <w:t xml:space="preserve"> методу є розрахунок резерву збитків, які виникли, але не заявлені, одним із методів, зазначених у підпунктах 1–4 пункту 82 глави 14 розділу IV </w:t>
      </w:r>
      <w:r w:rsidRPr="00D75986">
        <w:rPr>
          <w:color w:val="000000" w:themeColor="text1"/>
          <w:shd w:val="clear" w:color="auto" w:fill="FFFFFF"/>
        </w:rPr>
        <w:t>цього Положення</w:t>
      </w:r>
      <w:r w:rsidRPr="00D75986">
        <w:rPr>
          <w:color w:val="000000" w:themeColor="text1"/>
          <w:lang w:eastAsia="en-US"/>
        </w:rPr>
        <w:t>, з урахуванням впливу інфляції, факторів розвитку збитків (тренду),</w:t>
      </w:r>
      <w:r w:rsidR="009C0A0E" w:rsidRPr="00D75986">
        <w:rPr>
          <w:color w:val="000000" w:themeColor="text1"/>
          <w:lang w:eastAsia="en-US"/>
        </w:rPr>
        <w:t xml:space="preserve"> </w:t>
      </w:r>
      <w:r w:rsidR="009C0A0E" w:rsidRPr="00D75986">
        <w:rPr>
          <w:color w:val="000000" w:themeColor="text1"/>
        </w:rPr>
        <w:t>дисконтування,</w:t>
      </w:r>
      <w:r w:rsidRPr="00D75986">
        <w:rPr>
          <w:color w:val="000000" w:themeColor="text1"/>
          <w:lang w:eastAsia="en-US"/>
        </w:rPr>
        <w:t xml:space="preserve"> зміни коефіцієнтів збитковості;</w:t>
      </w:r>
    </w:p>
    <w:p w14:paraId="6B00627D" w14:textId="77777777" w:rsidR="003E26A6" w:rsidRPr="00D75986" w:rsidRDefault="003E26A6" w:rsidP="0062715A">
      <w:pPr>
        <w:pStyle w:val="af3"/>
        <w:tabs>
          <w:tab w:val="left" w:pos="1134"/>
        </w:tabs>
        <w:ind w:left="0" w:firstLine="567"/>
        <w:rPr>
          <w:color w:val="000000" w:themeColor="text1"/>
          <w:lang w:eastAsia="en-US"/>
        </w:rPr>
      </w:pPr>
    </w:p>
    <w:p w14:paraId="08CF41E9" w14:textId="54C5BE43" w:rsidR="003E26A6" w:rsidRPr="00D75986" w:rsidRDefault="003E26A6" w:rsidP="0062715A">
      <w:pPr>
        <w:pStyle w:val="af3"/>
        <w:numPr>
          <w:ilvl w:val="0"/>
          <w:numId w:val="13"/>
        </w:numPr>
        <w:tabs>
          <w:tab w:val="left" w:pos="1134"/>
        </w:tabs>
        <w:ind w:left="0" w:firstLine="567"/>
        <w:rPr>
          <w:color w:val="000000" w:themeColor="text1"/>
          <w:lang w:eastAsia="en-US"/>
        </w:rPr>
      </w:pPr>
      <w:r w:rsidRPr="00D75986">
        <w:rPr>
          <w:color w:val="000000" w:themeColor="text1"/>
          <w:lang w:eastAsia="en-US"/>
        </w:rPr>
        <w:t xml:space="preserve">лінійна комбінація </w:t>
      </w:r>
      <w:proofErr w:type="spellStart"/>
      <w:r w:rsidRPr="00D75986">
        <w:rPr>
          <w:color w:val="000000" w:themeColor="text1"/>
          <w:lang w:eastAsia="en-US"/>
        </w:rPr>
        <w:t>актуарних</w:t>
      </w:r>
      <w:proofErr w:type="spellEnd"/>
      <w:r w:rsidRPr="00D75986">
        <w:rPr>
          <w:color w:val="000000" w:themeColor="text1"/>
          <w:lang w:eastAsia="en-US"/>
        </w:rPr>
        <w:t xml:space="preserve"> методів, зазначених у підпунктах 1–5 пункту 82 глави 14 розділу IV цього Положення. </w:t>
      </w:r>
    </w:p>
    <w:p w14:paraId="12203BB9" w14:textId="28D88076" w:rsidR="003E26A6" w:rsidRPr="00D75986" w:rsidRDefault="003E26A6" w:rsidP="0062715A">
      <w:pPr>
        <w:pStyle w:val="af3"/>
        <w:tabs>
          <w:tab w:val="left" w:pos="1134"/>
        </w:tabs>
        <w:ind w:left="0" w:firstLine="567"/>
        <w:rPr>
          <w:color w:val="000000" w:themeColor="text1"/>
          <w:lang w:eastAsia="en-US"/>
        </w:rPr>
      </w:pPr>
      <w:r w:rsidRPr="00D75986">
        <w:rPr>
          <w:color w:val="000000" w:themeColor="text1"/>
          <w:lang w:eastAsia="en-US"/>
        </w:rPr>
        <w:t xml:space="preserve">Методи розрахунку резерву збитків, які виникли, але не заявлені, зазначені </w:t>
      </w:r>
      <w:r w:rsidR="0005323C" w:rsidRPr="00D75986">
        <w:rPr>
          <w:color w:val="000000" w:themeColor="text1"/>
          <w:lang w:eastAsia="en-US"/>
        </w:rPr>
        <w:t>в</w:t>
      </w:r>
      <w:r w:rsidRPr="00D75986">
        <w:rPr>
          <w:color w:val="000000" w:themeColor="text1"/>
          <w:lang w:eastAsia="en-US"/>
        </w:rPr>
        <w:t xml:space="preserve"> підпунктах 1–4, 6 пункту 82 глави 14 розділу IV </w:t>
      </w:r>
      <w:r w:rsidRPr="00D75986">
        <w:rPr>
          <w:color w:val="000000" w:themeColor="text1"/>
          <w:shd w:val="clear" w:color="auto" w:fill="FFFFFF"/>
        </w:rPr>
        <w:t>цього Положення</w:t>
      </w:r>
      <w:r w:rsidRPr="00D75986">
        <w:rPr>
          <w:color w:val="000000" w:themeColor="text1"/>
          <w:lang w:eastAsia="en-US"/>
        </w:rPr>
        <w:t xml:space="preserve">, наведено в додатку 5 до </w:t>
      </w:r>
      <w:r w:rsidRPr="00D75986">
        <w:rPr>
          <w:color w:val="000000" w:themeColor="text1"/>
          <w:shd w:val="clear" w:color="auto" w:fill="FFFFFF"/>
        </w:rPr>
        <w:t>цього Положення</w:t>
      </w:r>
      <w:r w:rsidRPr="00D75986">
        <w:rPr>
          <w:color w:val="000000" w:themeColor="text1"/>
          <w:lang w:eastAsia="en-US"/>
        </w:rPr>
        <w:t>.</w:t>
      </w:r>
    </w:p>
    <w:p w14:paraId="799FE4E5" w14:textId="60D5B402" w:rsidR="003E26A6" w:rsidRPr="00D75986" w:rsidRDefault="003E26A6" w:rsidP="0062715A">
      <w:pPr>
        <w:pStyle w:val="af3"/>
        <w:tabs>
          <w:tab w:val="left" w:pos="1134"/>
        </w:tabs>
        <w:ind w:left="0" w:firstLine="567"/>
        <w:rPr>
          <w:color w:val="000000" w:themeColor="text1"/>
          <w:lang w:eastAsia="en-US"/>
        </w:rPr>
      </w:pPr>
      <w:r w:rsidRPr="00D75986">
        <w:rPr>
          <w:color w:val="000000" w:themeColor="text1"/>
          <w:lang w:eastAsia="en-US"/>
        </w:rPr>
        <w:t xml:space="preserve">Лінійна комбінація може визначатися як </w:t>
      </w:r>
      <w:r w:rsidR="00EC4831" w:rsidRPr="00D75986">
        <w:rPr>
          <w:color w:val="000000" w:themeColor="text1"/>
          <w:lang w:eastAsia="en-US"/>
        </w:rPr>
        <w:t xml:space="preserve">у </w:t>
      </w:r>
      <w:r w:rsidRPr="00D75986">
        <w:rPr>
          <w:color w:val="000000" w:themeColor="text1"/>
          <w:lang w:eastAsia="en-US"/>
        </w:rPr>
        <w:t xml:space="preserve">цілому за всі періоди настання, так і за окремий період настання збитків з урахуванням вимог, наведених </w:t>
      </w:r>
      <w:r w:rsidR="0005323C" w:rsidRPr="00D75986">
        <w:rPr>
          <w:color w:val="000000" w:themeColor="text1"/>
          <w:lang w:eastAsia="en-US"/>
        </w:rPr>
        <w:t xml:space="preserve">у </w:t>
      </w:r>
      <w:r w:rsidRPr="00D75986">
        <w:rPr>
          <w:color w:val="000000" w:themeColor="text1"/>
          <w:lang w:eastAsia="en-US"/>
        </w:rPr>
        <w:t>розділі VIII додатка 5 до цього Положення.</w:t>
      </w:r>
    </w:p>
    <w:p w14:paraId="061D2A58" w14:textId="77777777" w:rsidR="003E26A6" w:rsidRPr="00D75986" w:rsidRDefault="003E26A6" w:rsidP="0062715A">
      <w:pPr>
        <w:ind w:firstLine="567"/>
        <w:rPr>
          <w:color w:val="000000" w:themeColor="text1"/>
          <w:lang w:eastAsia="en-US"/>
        </w:rPr>
      </w:pPr>
      <w:bookmarkStart w:id="38" w:name="1812"/>
      <w:bookmarkEnd w:id="38"/>
    </w:p>
    <w:p w14:paraId="27EE1CE8" w14:textId="79F51A28"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bookmarkStart w:id="39" w:name="1819"/>
      <w:bookmarkEnd w:id="39"/>
      <w:r w:rsidRPr="00D75986">
        <w:rPr>
          <w:color w:val="000000" w:themeColor="text1"/>
          <w:lang w:eastAsia="en-US"/>
        </w:rPr>
        <w:t xml:space="preserve">Страховик під час вибору методу розрахунку збитків, які виникли, але не заявлені, повинен ураховувати відповідність даних страховика припущенням та вимогам, які застосовуються до відповідного методу в </w:t>
      </w:r>
      <w:proofErr w:type="spellStart"/>
      <w:r w:rsidRPr="00D75986">
        <w:rPr>
          <w:color w:val="000000" w:themeColor="text1"/>
          <w:lang w:eastAsia="en-US"/>
        </w:rPr>
        <w:t>актуарній</w:t>
      </w:r>
      <w:proofErr w:type="spellEnd"/>
      <w:r w:rsidRPr="00D75986">
        <w:rPr>
          <w:color w:val="000000" w:themeColor="text1"/>
          <w:lang w:eastAsia="en-US"/>
        </w:rPr>
        <w:t xml:space="preserve"> математиці та в міжнародних стандартах з </w:t>
      </w:r>
      <w:proofErr w:type="spellStart"/>
      <w:r w:rsidRPr="00D75986">
        <w:rPr>
          <w:color w:val="000000" w:themeColor="text1"/>
          <w:lang w:eastAsia="en-US"/>
        </w:rPr>
        <w:t>актуарних</w:t>
      </w:r>
      <w:proofErr w:type="spellEnd"/>
      <w:r w:rsidRPr="00D75986">
        <w:rPr>
          <w:color w:val="000000" w:themeColor="text1"/>
          <w:lang w:eastAsia="en-US"/>
        </w:rPr>
        <w:t xml:space="preserve"> розрахунків, а також результати перевірки на застосовність методу, включаючи результати перевірки на достатність резервів збитків, точність, </w:t>
      </w:r>
      <w:proofErr w:type="spellStart"/>
      <w:r w:rsidRPr="00D75986">
        <w:rPr>
          <w:color w:val="000000" w:themeColor="text1"/>
          <w:lang w:eastAsia="en-US"/>
        </w:rPr>
        <w:t>волатильність</w:t>
      </w:r>
      <w:proofErr w:type="spellEnd"/>
      <w:r w:rsidRPr="00D75986">
        <w:rPr>
          <w:color w:val="000000" w:themeColor="text1"/>
          <w:lang w:eastAsia="en-US"/>
        </w:rPr>
        <w:t xml:space="preserve"> результатів розрахунку резерву збитків, які виникли, але не заявлені, зміни (зовнішні та внутрішні) протягом періоду, за який розглядаються дані, що впливають на розвиток збитків.</w:t>
      </w:r>
    </w:p>
    <w:p w14:paraId="74D7A6D3" w14:textId="77777777" w:rsidR="003E26A6" w:rsidRPr="00D75986" w:rsidRDefault="003E26A6" w:rsidP="0062715A">
      <w:pPr>
        <w:shd w:val="clear" w:color="auto" w:fill="FFFFFF"/>
        <w:tabs>
          <w:tab w:val="left" w:pos="1134"/>
        </w:tabs>
        <w:ind w:firstLine="567"/>
        <w:contextualSpacing/>
        <w:rPr>
          <w:color w:val="000000" w:themeColor="text1"/>
          <w:lang w:eastAsia="en-US"/>
        </w:rPr>
      </w:pPr>
      <w:bookmarkStart w:id="40" w:name="1820"/>
      <w:bookmarkEnd w:id="40"/>
    </w:p>
    <w:p w14:paraId="1027F5D9" w14:textId="0167A385"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proofErr w:type="spellStart"/>
      <w:r w:rsidRPr="00D75986">
        <w:rPr>
          <w:color w:val="000000" w:themeColor="text1"/>
          <w:lang w:eastAsia="en-US"/>
        </w:rPr>
        <w:t>Актуарні</w:t>
      </w:r>
      <w:proofErr w:type="spellEnd"/>
      <w:r w:rsidRPr="00D75986">
        <w:rPr>
          <w:color w:val="000000" w:themeColor="text1"/>
          <w:lang w:eastAsia="en-US"/>
        </w:rPr>
        <w:t xml:space="preserve"> методи розрахунку резерву збитків, які виникли, але не заявлені, застосовуються за наявності даних не менше ніж за 12 кварталів поспіль щодо здійснення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з класу страхування</w:t>
      </w:r>
      <w:r w:rsidR="00C32110" w:rsidRPr="00D75986">
        <w:rPr>
          <w:color w:val="000000" w:themeColor="text1"/>
          <w:lang w:eastAsia="en-US"/>
        </w:rPr>
        <w:t xml:space="preserve"> / </w:t>
      </w:r>
      <w:r w:rsidR="00C32110" w:rsidRPr="00D75986">
        <w:rPr>
          <w:color w:val="000000" w:themeColor="text1"/>
        </w:rPr>
        <w:t>лінії бізнесу</w:t>
      </w:r>
      <w:r w:rsidRPr="00D75986">
        <w:rPr>
          <w:color w:val="000000" w:themeColor="text1"/>
          <w:lang w:eastAsia="en-US"/>
        </w:rPr>
        <w:t>, водночас кількість збитків з класу страхування</w:t>
      </w:r>
      <w:r w:rsidR="00C32110" w:rsidRPr="00D75986">
        <w:rPr>
          <w:color w:val="000000" w:themeColor="text1"/>
          <w:lang w:eastAsia="en-US"/>
        </w:rPr>
        <w:t xml:space="preserve"> / </w:t>
      </w:r>
      <w:r w:rsidR="00C32110" w:rsidRPr="00D75986">
        <w:rPr>
          <w:color w:val="000000" w:themeColor="text1"/>
        </w:rPr>
        <w:t>лінії бізнесу</w:t>
      </w:r>
      <w:r w:rsidRPr="00D75986">
        <w:rPr>
          <w:color w:val="000000" w:themeColor="text1"/>
          <w:lang w:eastAsia="en-US"/>
        </w:rPr>
        <w:t xml:space="preserve"> за цей період становить не менш</w:t>
      </w:r>
      <w:r w:rsidR="00EC4831" w:rsidRPr="00D75986">
        <w:rPr>
          <w:color w:val="000000" w:themeColor="text1"/>
          <w:lang w:eastAsia="en-US"/>
        </w:rPr>
        <w:t>е</w:t>
      </w:r>
      <w:r w:rsidRPr="00D75986">
        <w:rPr>
          <w:color w:val="000000" w:themeColor="text1"/>
          <w:lang w:eastAsia="en-US"/>
        </w:rPr>
        <w:t xml:space="preserve"> </w:t>
      </w:r>
      <w:r w:rsidR="00EC4831" w:rsidRPr="00D75986">
        <w:rPr>
          <w:color w:val="000000" w:themeColor="text1"/>
          <w:lang w:eastAsia="en-US"/>
        </w:rPr>
        <w:t>ніж</w:t>
      </w:r>
      <w:r w:rsidRPr="00D75986">
        <w:rPr>
          <w:color w:val="000000" w:themeColor="text1"/>
          <w:lang w:eastAsia="en-US"/>
        </w:rPr>
        <w:t xml:space="preserve"> 30.</w:t>
      </w:r>
    </w:p>
    <w:p w14:paraId="2E74B693" w14:textId="0A342351" w:rsidR="003E26A6" w:rsidRPr="00D75986" w:rsidRDefault="003E26A6" w:rsidP="0062715A">
      <w:pPr>
        <w:ind w:firstLine="567"/>
        <w:rPr>
          <w:color w:val="000000" w:themeColor="text1"/>
          <w:lang w:eastAsia="en-US"/>
        </w:rPr>
      </w:pPr>
      <w:bookmarkStart w:id="41" w:name="1821"/>
      <w:bookmarkEnd w:id="41"/>
    </w:p>
    <w:p w14:paraId="4E8CF619"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bookmarkStart w:id="42" w:name="1823"/>
      <w:bookmarkEnd w:id="42"/>
      <w:r w:rsidRPr="00D75986">
        <w:rPr>
          <w:color w:val="000000" w:themeColor="text1"/>
          <w:lang w:eastAsia="en-US"/>
        </w:rPr>
        <w:t>Страховик має право обирати для формування резерву збитків, які виникли, але не заявлені, за зобов’язаннями, які виникають за договорами іншими, ніж обов’язкове страхування цивільно-правової відповідальності власників наземних транспортних засобів, метод фіксованого відсотка за умови виконання принаймні однієї з таких умов:</w:t>
      </w:r>
    </w:p>
    <w:p w14:paraId="10CA0EFA" w14:textId="77777777" w:rsidR="003E26A6" w:rsidRPr="00D75986" w:rsidRDefault="003E26A6" w:rsidP="0062715A">
      <w:pPr>
        <w:ind w:firstLine="567"/>
        <w:rPr>
          <w:color w:val="000000" w:themeColor="text1"/>
          <w:lang w:eastAsia="en-US"/>
        </w:rPr>
      </w:pPr>
      <w:bookmarkStart w:id="43" w:name="1824"/>
      <w:bookmarkEnd w:id="43"/>
    </w:p>
    <w:p w14:paraId="32AD43E5" w14:textId="0D3B977F" w:rsidR="003E26A6" w:rsidRPr="00D75986" w:rsidRDefault="003E26A6" w:rsidP="0062715A">
      <w:pPr>
        <w:pStyle w:val="af3"/>
        <w:numPr>
          <w:ilvl w:val="0"/>
          <w:numId w:val="14"/>
        </w:numPr>
        <w:tabs>
          <w:tab w:val="left" w:pos="1134"/>
        </w:tabs>
        <w:ind w:left="0" w:firstLine="567"/>
        <w:rPr>
          <w:color w:val="000000" w:themeColor="text1"/>
          <w:lang w:eastAsia="en-US"/>
        </w:rPr>
      </w:pPr>
      <w:r w:rsidRPr="00D75986">
        <w:rPr>
          <w:color w:val="000000" w:themeColor="text1"/>
          <w:lang w:eastAsia="en-US"/>
        </w:rPr>
        <w:t xml:space="preserve">страховик здійснює страхову діяльність за цим класом страхування </w:t>
      </w:r>
      <w:r w:rsidR="00235FBB" w:rsidRPr="00D75986">
        <w:rPr>
          <w:color w:val="000000" w:themeColor="text1"/>
          <w:lang w:eastAsia="en-US"/>
        </w:rPr>
        <w:t xml:space="preserve">/ лінією бізнесу </w:t>
      </w:r>
      <w:r w:rsidRPr="00D75986">
        <w:rPr>
          <w:color w:val="000000" w:themeColor="text1"/>
          <w:lang w:eastAsia="en-US"/>
        </w:rPr>
        <w:t>менше ніж 12 останніх кварталів та/або</w:t>
      </w:r>
      <w:r w:rsidR="0099602A" w:rsidRPr="00D75986">
        <w:rPr>
          <w:color w:val="000000" w:themeColor="text1"/>
          <w:lang w:eastAsia="en-US"/>
        </w:rPr>
        <w:t>,</w:t>
      </w:r>
      <w:r w:rsidRPr="00D75986">
        <w:rPr>
          <w:color w:val="000000" w:themeColor="text1"/>
          <w:lang w:eastAsia="en-US"/>
        </w:rPr>
        <w:t xml:space="preserve">  якщо кількість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з класу страхування</w:t>
      </w:r>
      <w:r w:rsidR="00235FBB" w:rsidRPr="00D75986">
        <w:rPr>
          <w:color w:val="000000" w:themeColor="text1"/>
          <w:lang w:eastAsia="en-US"/>
        </w:rPr>
        <w:t xml:space="preserve"> / </w:t>
      </w:r>
      <w:r w:rsidR="00235FBB" w:rsidRPr="00D75986">
        <w:rPr>
          <w:color w:val="000000" w:themeColor="text1"/>
        </w:rPr>
        <w:t>лінії бізнесу</w:t>
      </w:r>
      <w:r w:rsidRPr="00D75986">
        <w:rPr>
          <w:color w:val="000000" w:themeColor="text1"/>
          <w:lang w:eastAsia="en-US"/>
        </w:rPr>
        <w:t xml:space="preserve"> за цей період становить менше ніж 30;</w:t>
      </w:r>
    </w:p>
    <w:p w14:paraId="3C126F13" w14:textId="77777777" w:rsidR="003E26A6" w:rsidRPr="00D75986" w:rsidRDefault="003E26A6" w:rsidP="0062715A">
      <w:pPr>
        <w:pStyle w:val="af3"/>
        <w:tabs>
          <w:tab w:val="left" w:pos="1134"/>
        </w:tabs>
        <w:ind w:left="0" w:firstLine="567"/>
        <w:rPr>
          <w:color w:val="000000" w:themeColor="text1"/>
          <w:lang w:eastAsia="en-US"/>
        </w:rPr>
      </w:pPr>
      <w:bookmarkStart w:id="44" w:name="1825"/>
      <w:bookmarkEnd w:id="44"/>
    </w:p>
    <w:p w14:paraId="2A3BFF4D" w14:textId="422F9809" w:rsidR="003E26A6" w:rsidRPr="00D75986" w:rsidRDefault="003E26A6" w:rsidP="0062715A">
      <w:pPr>
        <w:pStyle w:val="af3"/>
        <w:numPr>
          <w:ilvl w:val="0"/>
          <w:numId w:val="14"/>
        </w:numPr>
        <w:tabs>
          <w:tab w:val="left" w:pos="1134"/>
        </w:tabs>
        <w:ind w:left="0" w:firstLine="567"/>
        <w:rPr>
          <w:color w:val="000000" w:themeColor="text1"/>
          <w:lang w:eastAsia="en-US"/>
        </w:rPr>
      </w:pPr>
      <w:r w:rsidRPr="00D75986">
        <w:rPr>
          <w:color w:val="000000" w:themeColor="text1"/>
          <w:lang w:eastAsia="en-US"/>
        </w:rPr>
        <w:lastRenderedPageBreak/>
        <w:t>для класів страхування</w:t>
      </w:r>
      <w:r w:rsidR="00235FBB" w:rsidRPr="00D75986">
        <w:rPr>
          <w:color w:val="000000" w:themeColor="text1"/>
          <w:lang w:eastAsia="en-US"/>
        </w:rPr>
        <w:t xml:space="preserve"> / </w:t>
      </w:r>
      <w:r w:rsidR="00235FBB" w:rsidRPr="00D75986">
        <w:rPr>
          <w:color w:val="000000" w:themeColor="text1"/>
        </w:rPr>
        <w:t>лінії бізнесу</w:t>
      </w:r>
      <w:r w:rsidRPr="00D75986">
        <w:rPr>
          <w:color w:val="000000" w:themeColor="text1"/>
          <w:lang w:eastAsia="en-US"/>
        </w:rPr>
        <w:t xml:space="preserve">, за якими </w:t>
      </w:r>
      <w:r w:rsidR="00235FBB" w:rsidRPr="00D75986">
        <w:rPr>
          <w:color w:val="000000" w:themeColor="text1"/>
        </w:rPr>
        <w:t>отриманий за попередні чотири квартали дохід від страхування</w:t>
      </w:r>
      <w:r w:rsidRPr="00D75986">
        <w:rPr>
          <w:color w:val="000000" w:themeColor="text1"/>
          <w:lang w:eastAsia="en-US"/>
        </w:rPr>
        <w:t xml:space="preserve"> не перевищує п’ят</w:t>
      </w:r>
      <w:r w:rsidR="00A01BC6" w:rsidRPr="00D75986">
        <w:rPr>
          <w:color w:val="000000" w:themeColor="text1"/>
          <w:lang w:eastAsia="en-US"/>
        </w:rPr>
        <w:t>ь</w:t>
      </w:r>
      <w:r w:rsidRPr="00D75986">
        <w:rPr>
          <w:color w:val="000000" w:themeColor="text1"/>
          <w:lang w:eastAsia="en-US"/>
        </w:rPr>
        <w:t xml:space="preserve"> відсотків </w:t>
      </w:r>
      <w:r w:rsidR="00EC4831" w:rsidRPr="00D75986">
        <w:rPr>
          <w:color w:val="000000" w:themeColor="text1"/>
          <w:lang w:eastAsia="en-US"/>
        </w:rPr>
        <w:t xml:space="preserve">від </w:t>
      </w:r>
      <w:r w:rsidRPr="00D75986">
        <w:rPr>
          <w:color w:val="000000" w:themeColor="text1"/>
        </w:rPr>
        <w:t xml:space="preserve">суми </w:t>
      </w:r>
      <w:r w:rsidR="00235FBB" w:rsidRPr="00D75986">
        <w:rPr>
          <w:color w:val="000000" w:themeColor="text1"/>
        </w:rPr>
        <w:t>доходу від страхування</w:t>
      </w:r>
      <w:r w:rsidRPr="00D75986">
        <w:rPr>
          <w:color w:val="000000" w:themeColor="text1"/>
          <w:lang w:eastAsia="en-US"/>
        </w:rPr>
        <w:t xml:space="preserve">, </w:t>
      </w:r>
      <w:r w:rsidR="00235FBB" w:rsidRPr="00D75986">
        <w:rPr>
          <w:color w:val="000000" w:themeColor="text1"/>
          <w:lang w:eastAsia="en-US"/>
        </w:rPr>
        <w:t xml:space="preserve">отриманого </w:t>
      </w:r>
      <w:r w:rsidRPr="00D75986">
        <w:rPr>
          <w:color w:val="000000" w:themeColor="text1"/>
          <w:lang w:eastAsia="en-US"/>
        </w:rPr>
        <w:t>за всіма класами страхування</w:t>
      </w:r>
      <w:r w:rsidR="00235FBB" w:rsidRPr="00D75986">
        <w:rPr>
          <w:color w:val="000000" w:themeColor="text1"/>
          <w:lang w:eastAsia="en-US"/>
        </w:rPr>
        <w:t xml:space="preserve"> / </w:t>
      </w:r>
      <w:r w:rsidR="00235FBB" w:rsidRPr="00D75986">
        <w:rPr>
          <w:color w:val="000000" w:themeColor="text1"/>
        </w:rPr>
        <w:t>лініями бізнесу</w:t>
      </w:r>
      <w:r w:rsidRPr="00D75986">
        <w:rPr>
          <w:color w:val="000000" w:themeColor="text1"/>
          <w:lang w:eastAsia="en-US"/>
        </w:rPr>
        <w:t xml:space="preserve"> за цей період.</w:t>
      </w:r>
    </w:p>
    <w:p w14:paraId="5ABDE6D1" w14:textId="0EC09312" w:rsidR="003E26A6" w:rsidRPr="00D75986" w:rsidRDefault="003E26A6" w:rsidP="0062715A">
      <w:pPr>
        <w:ind w:firstLine="567"/>
        <w:rPr>
          <w:color w:val="000000" w:themeColor="text1"/>
          <w:lang w:eastAsia="en-US"/>
        </w:rPr>
      </w:pPr>
      <w:bookmarkStart w:id="45" w:name="2589"/>
      <w:bookmarkEnd w:id="45"/>
      <w:r w:rsidRPr="00D75986">
        <w:rPr>
          <w:color w:val="000000" w:themeColor="text1"/>
          <w:lang w:eastAsia="en-US"/>
        </w:rPr>
        <w:t xml:space="preserve">Страховик переглядає застосування методу фіксованого відсотка на наступний календарний рік та вносить зміни до Політики, якщо після обрання страховиком для формування резерву збитків, які виникли, але не заявлені, за зобов’язаннями, які виникають за договорами іншими, ніж обов’язкове страхування цивільно-правової відповідальності власників наземних транспортних засобів, методу фіксованого відсотка не виконуються умови, зазначені </w:t>
      </w:r>
      <w:r w:rsidR="00EC4831" w:rsidRPr="00D75986">
        <w:rPr>
          <w:color w:val="000000" w:themeColor="text1"/>
          <w:lang w:eastAsia="en-US"/>
        </w:rPr>
        <w:t xml:space="preserve">в </w:t>
      </w:r>
      <w:r w:rsidRPr="00D75986">
        <w:rPr>
          <w:color w:val="000000" w:themeColor="text1"/>
          <w:lang w:eastAsia="en-US"/>
        </w:rPr>
        <w:t xml:space="preserve">пункті 85 глави 14 розділу IV </w:t>
      </w:r>
      <w:r w:rsidRPr="00D75986">
        <w:rPr>
          <w:color w:val="000000" w:themeColor="text1"/>
          <w:shd w:val="clear" w:color="auto" w:fill="FFFFFF"/>
        </w:rPr>
        <w:t>цього Положення</w:t>
      </w:r>
      <w:r w:rsidRPr="00D75986">
        <w:rPr>
          <w:color w:val="000000" w:themeColor="text1"/>
          <w:lang w:eastAsia="en-US"/>
        </w:rPr>
        <w:t>.</w:t>
      </w:r>
    </w:p>
    <w:p w14:paraId="424CC275" w14:textId="26D76BE3" w:rsidR="003E26A6" w:rsidRPr="00D75986" w:rsidRDefault="003E26A6" w:rsidP="0062715A">
      <w:pPr>
        <w:ind w:firstLine="567"/>
        <w:rPr>
          <w:color w:val="000000" w:themeColor="text1"/>
          <w:lang w:eastAsia="en-US"/>
        </w:rPr>
      </w:pPr>
      <w:bookmarkStart w:id="46" w:name="1826"/>
      <w:bookmarkEnd w:id="46"/>
      <w:r w:rsidRPr="00D75986">
        <w:rPr>
          <w:color w:val="000000" w:themeColor="text1"/>
          <w:lang w:eastAsia="en-US"/>
        </w:rPr>
        <w:t>Резерв збитків, які виникли, але не заявлені, у разі застосування методу фіксованого відсотка визначається в розмірі не менше 10</w:t>
      </w:r>
      <w:r w:rsidR="00631AF3" w:rsidRPr="00D75986">
        <w:rPr>
          <w:color w:val="000000" w:themeColor="text1"/>
        </w:rPr>
        <w:t>%</w:t>
      </w:r>
      <w:r w:rsidR="00325C9C" w:rsidRPr="00D75986">
        <w:rPr>
          <w:color w:val="000000" w:themeColor="text1"/>
          <w:lang w:eastAsia="en-US"/>
        </w:rPr>
        <w:t xml:space="preserve"> від</w:t>
      </w:r>
      <w:r w:rsidRPr="00D75986">
        <w:rPr>
          <w:color w:val="000000" w:themeColor="text1"/>
          <w:lang w:eastAsia="en-US"/>
        </w:rPr>
        <w:t xml:space="preserve"> </w:t>
      </w:r>
      <w:r w:rsidR="00325C9C" w:rsidRPr="00D75986">
        <w:rPr>
          <w:color w:val="000000" w:themeColor="text1"/>
        </w:rPr>
        <w:t>доходу від страхування</w:t>
      </w:r>
      <w:r w:rsidRPr="00D75986">
        <w:rPr>
          <w:color w:val="000000" w:themeColor="text1"/>
        </w:rPr>
        <w:t xml:space="preserve">, </w:t>
      </w:r>
      <w:r w:rsidR="00325C9C" w:rsidRPr="00D75986">
        <w:rPr>
          <w:color w:val="000000" w:themeColor="text1"/>
        </w:rPr>
        <w:t>отриманого за</w:t>
      </w:r>
      <w:r w:rsidRPr="00D75986">
        <w:rPr>
          <w:color w:val="000000" w:themeColor="text1"/>
        </w:rPr>
        <w:t xml:space="preserve"> попередні чотир</w:t>
      </w:r>
      <w:r w:rsidR="00325C9C" w:rsidRPr="00D75986">
        <w:rPr>
          <w:color w:val="000000" w:themeColor="text1"/>
        </w:rPr>
        <w:t>и</w:t>
      </w:r>
      <w:r w:rsidRPr="00D75986">
        <w:rPr>
          <w:color w:val="000000" w:themeColor="text1"/>
        </w:rPr>
        <w:t xml:space="preserve"> квартал</w:t>
      </w:r>
      <w:r w:rsidR="00325C9C" w:rsidRPr="00D75986">
        <w:rPr>
          <w:color w:val="000000" w:themeColor="text1"/>
        </w:rPr>
        <w:t>и</w:t>
      </w:r>
      <w:r w:rsidRPr="00D75986">
        <w:rPr>
          <w:color w:val="000000" w:themeColor="text1"/>
          <w:lang w:eastAsia="en-US"/>
        </w:rPr>
        <w:t>, що безпосередньо передують звітній даті.</w:t>
      </w:r>
    </w:p>
    <w:p w14:paraId="15CCD6E0" w14:textId="77777777" w:rsidR="003E26A6" w:rsidRPr="00D75986" w:rsidRDefault="003E26A6" w:rsidP="0062715A">
      <w:pPr>
        <w:ind w:firstLine="567"/>
        <w:rPr>
          <w:color w:val="000000" w:themeColor="text1"/>
          <w:lang w:eastAsia="en-US"/>
        </w:rPr>
      </w:pPr>
    </w:p>
    <w:p w14:paraId="6E5C1714" w14:textId="4AF39083"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bookmarkStart w:id="47" w:name="2591"/>
      <w:bookmarkEnd w:id="47"/>
      <w:r w:rsidRPr="00D75986">
        <w:rPr>
          <w:color w:val="000000" w:themeColor="text1"/>
          <w:lang w:eastAsia="en-US"/>
        </w:rPr>
        <w:t>Страховик, який провадить діяльність з</w:t>
      </w:r>
      <w:r w:rsidRPr="00D75986" w:rsidDel="007F7A57">
        <w:rPr>
          <w:color w:val="000000" w:themeColor="text1"/>
          <w:lang w:eastAsia="en-US"/>
        </w:rPr>
        <w:t xml:space="preserve"> </w:t>
      </w:r>
      <w:r w:rsidRPr="00D75986">
        <w:rPr>
          <w:color w:val="000000" w:themeColor="text1"/>
          <w:lang w:eastAsia="en-US"/>
        </w:rPr>
        <w:t xml:space="preserve">обов’язкового страхування цивільно-правової відповідальності власників наземних транспортних засобів менше ніж 12 останніх кварталів та/або  якщо кількість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xml:space="preserve">) за такими договорами за цей період становить менше ніж 30, для формування резерву збитків, які виникли, але не заявлені, застосовує метод </w:t>
      </w:r>
      <w:proofErr w:type="spellStart"/>
      <w:r w:rsidRPr="00D75986">
        <w:rPr>
          <w:color w:val="000000" w:themeColor="text1"/>
          <w:lang w:eastAsia="en-US"/>
        </w:rPr>
        <w:t>Борнхюттера</w:t>
      </w:r>
      <w:proofErr w:type="spellEnd"/>
      <w:r w:rsidR="00EC4831" w:rsidRPr="00D75986">
        <w:rPr>
          <w:color w:val="000000" w:themeColor="text1"/>
          <w:lang w:eastAsia="en-US"/>
        </w:rPr>
        <w:t xml:space="preserve"> − </w:t>
      </w:r>
      <w:r w:rsidRPr="00D75986">
        <w:rPr>
          <w:color w:val="000000" w:themeColor="text1"/>
          <w:lang w:eastAsia="en-US"/>
        </w:rPr>
        <w:t xml:space="preserve">Фергюсона, зазначений у розділі II додатка 5 до </w:t>
      </w:r>
      <w:r w:rsidRPr="00D75986">
        <w:rPr>
          <w:color w:val="000000" w:themeColor="text1"/>
          <w:shd w:val="clear" w:color="auto" w:fill="FFFFFF"/>
        </w:rPr>
        <w:t>цього Положення</w:t>
      </w:r>
      <w:r w:rsidRPr="00D75986">
        <w:rPr>
          <w:color w:val="000000" w:themeColor="text1"/>
          <w:lang w:eastAsia="en-US"/>
        </w:rPr>
        <w:t>, на основі статистики ринку за такими договорами страхування.</w:t>
      </w:r>
    </w:p>
    <w:p w14:paraId="5DEE53F3"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1B176A85" w14:textId="7CFBD0D2"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bookmarkStart w:id="48" w:name="2592"/>
      <w:bookmarkEnd w:id="48"/>
      <w:r w:rsidRPr="00D75986">
        <w:rPr>
          <w:color w:val="000000" w:themeColor="text1"/>
          <w:lang w:eastAsia="en-US"/>
        </w:rPr>
        <w:t xml:space="preserve">Страховик розраховує резерв збитків, які виникли, але не заявлені, за договорами </w:t>
      </w:r>
      <w:r w:rsidRPr="00D75986">
        <w:rPr>
          <w:color w:val="000000" w:themeColor="text1"/>
          <w:shd w:val="clear" w:color="auto" w:fill="FFFFFF"/>
        </w:rPr>
        <w:t xml:space="preserve">страхування цивільної відповідальності оператора ядерної установки за ядерну шкоду, яка може бути заподіяна внаслідок ядерного інциденту, та договорами </w:t>
      </w:r>
      <w:r w:rsidRPr="00D75986">
        <w:rPr>
          <w:color w:val="000000" w:themeColor="text1"/>
          <w:lang w:eastAsia="en-US"/>
        </w:rPr>
        <w:t xml:space="preserve">страхування, укладеними </w:t>
      </w:r>
      <w:r w:rsidR="00EC4831" w:rsidRPr="00D75986">
        <w:rPr>
          <w:color w:val="000000" w:themeColor="text1"/>
          <w:lang w:eastAsia="en-US"/>
        </w:rPr>
        <w:t>в</w:t>
      </w:r>
      <w:r w:rsidRPr="00D75986">
        <w:rPr>
          <w:color w:val="000000" w:themeColor="text1"/>
          <w:lang w:eastAsia="en-US"/>
        </w:rPr>
        <w:t xml:space="preserve"> межах Ядерного страхового пулу та/або уповноваженими ним особами, які діють від імені та за дорученням страховиків – членів Ядерного страхового пулу, що стосуються страхування відповідальності оператора ядерної установки, керівників і посадових осіб оператора ядерної установки, страхування відповідальності під час перевезення ядерних матеріалів – за ядерну шкоду, яка може бути заподіяна внаслідок ядерного інциденту, та страхування майнових ризиків, пов’язаних з будівництвом, експлуатацією та виведенням з експлуатації ядерної установки із застосуванням методів, дозволених для розрахунку такого резерву відповідно до цього Положення. Водночас розрахунковий розмір резервів збитків, які виникли, але не заявлені, не може бути меншим за розмір резерву, визначеного із застосуванням методу прогнозної збитковості, зазначеного в розділі IХ додатка 5 до цього Положення, з використанням мінімальних значень коефіцієнтів із діапазонів значень, зазначених у розділі IХ додатка 5 до цього Положення.</w:t>
      </w:r>
    </w:p>
    <w:p w14:paraId="6C5E309A" w14:textId="77777777" w:rsidR="003E26A6" w:rsidRPr="00D75986" w:rsidRDefault="003E26A6" w:rsidP="0062715A">
      <w:pPr>
        <w:ind w:firstLine="567"/>
        <w:rPr>
          <w:color w:val="000000" w:themeColor="text1"/>
          <w:lang w:eastAsia="en-US"/>
        </w:rPr>
      </w:pPr>
      <w:bookmarkStart w:id="49" w:name="2604"/>
      <w:bookmarkStart w:id="50" w:name="n374"/>
      <w:bookmarkEnd w:id="49"/>
      <w:bookmarkEnd w:id="50"/>
      <w:r w:rsidRPr="00D75986">
        <w:rPr>
          <w:color w:val="000000" w:themeColor="text1"/>
          <w:lang w:eastAsia="en-US"/>
        </w:rPr>
        <w:lastRenderedPageBreak/>
        <w:t xml:space="preserve">Страховик у Політиці зазначає конкретні розміри коефіцієнтів для відповідного року страхування в межах діапазонів значень коефіцієнтів, визначених у розділі IХ додатка 5 до </w:t>
      </w:r>
      <w:r w:rsidRPr="00D75986">
        <w:rPr>
          <w:color w:val="000000" w:themeColor="text1"/>
          <w:shd w:val="clear" w:color="auto" w:fill="FFFFFF"/>
        </w:rPr>
        <w:t>цього Положення</w:t>
      </w:r>
      <w:r w:rsidRPr="00D75986">
        <w:rPr>
          <w:color w:val="000000" w:themeColor="text1"/>
          <w:lang w:eastAsia="en-US"/>
        </w:rPr>
        <w:t>.</w:t>
      </w:r>
    </w:p>
    <w:p w14:paraId="747B7E4D" w14:textId="77777777" w:rsidR="003E26A6" w:rsidRPr="00D75986" w:rsidRDefault="003E26A6" w:rsidP="0062715A">
      <w:pPr>
        <w:ind w:firstLine="567"/>
        <w:rPr>
          <w:color w:val="000000" w:themeColor="text1"/>
          <w:lang w:eastAsia="en-US"/>
        </w:rPr>
      </w:pPr>
      <w:r w:rsidRPr="00D75986">
        <w:rPr>
          <w:color w:val="000000" w:themeColor="text1"/>
          <w:lang w:eastAsia="en-US"/>
        </w:rPr>
        <w:t xml:space="preserve">Страховик у випадках, визначених цим Положенням, продовжує розраховувати резерв збитків, які виникли, але не заявлені, у порядку, визначеному в </w:t>
      </w:r>
      <w:r w:rsidRPr="00D75986">
        <w:rPr>
          <w:color w:val="000000" w:themeColor="text1"/>
          <w:shd w:val="clear" w:color="auto" w:fill="FFFFFF"/>
        </w:rPr>
        <w:t>цьому Положенні</w:t>
      </w:r>
      <w:r w:rsidRPr="00D75986">
        <w:rPr>
          <w:color w:val="000000" w:themeColor="text1"/>
          <w:lang w:eastAsia="en-US"/>
        </w:rPr>
        <w:t>, до звітної дати, на яку розрахункове значення розміру резерву дорівнюватиме нулю.</w:t>
      </w:r>
    </w:p>
    <w:p w14:paraId="40A941A4" w14:textId="63870352" w:rsidR="003E26A6" w:rsidRPr="00D75986" w:rsidRDefault="003E26A6" w:rsidP="0062715A">
      <w:pPr>
        <w:ind w:firstLine="567"/>
        <w:rPr>
          <w:color w:val="000000" w:themeColor="text1"/>
          <w:lang w:eastAsia="en-US"/>
        </w:rPr>
      </w:pPr>
      <w:r w:rsidRPr="00D75986">
        <w:rPr>
          <w:color w:val="000000" w:themeColor="text1"/>
          <w:lang w:eastAsia="en-US"/>
        </w:rPr>
        <w:t xml:space="preserve">Випадками, за яких страховик повинен продовжити розраховувати резерв збитків, які виникли, але не заявлені, у порядку, визначеному </w:t>
      </w:r>
      <w:r w:rsidR="00EC4831" w:rsidRPr="00D75986">
        <w:rPr>
          <w:color w:val="000000" w:themeColor="text1"/>
          <w:lang w:eastAsia="en-US"/>
        </w:rPr>
        <w:t xml:space="preserve">в </w:t>
      </w:r>
      <w:r w:rsidRPr="00D75986">
        <w:rPr>
          <w:color w:val="000000" w:themeColor="text1"/>
          <w:lang w:eastAsia="en-US"/>
        </w:rPr>
        <w:t>абзац</w:t>
      </w:r>
      <w:r w:rsidR="00EC4831" w:rsidRPr="00D75986">
        <w:rPr>
          <w:color w:val="000000" w:themeColor="text1"/>
          <w:lang w:eastAsia="en-US"/>
        </w:rPr>
        <w:t>і</w:t>
      </w:r>
      <w:r w:rsidRPr="00D75986">
        <w:rPr>
          <w:color w:val="000000" w:themeColor="text1"/>
          <w:lang w:eastAsia="en-US"/>
        </w:rPr>
        <w:t xml:space="preserve"> трет</w:t>
      </w:r>
      <w:r w:rsidR="00EC4831" w:rsidRPr="00D75986">
        <w:rPr>
          <w:color w:val="000000" w:themeColor="text1"/>
          <w:lang w:eastAsia="en-US"/>
        </w:rPr>
        <w:t>ьому</w:t>
      </w:r>
      <w:r w:rsidRPr="00D75986">
        <w:rPr>
          <w:color w:val="000000" w:themeColor="text1"/>
          <w:lang w:eastAsia="en-US"/>
        </w:rPr>
        <w:t xml:space="preserve"> пункту 87 глави 14 розділу IV цього Положення, є:</w:t>
      </w:r>
    </w:p>
    <w:p w14:paraId="3847F92F" w14:textId="77777777" w:rsidR="003E26A6" w:rsidRPr="00D75986" w:rsidRDefault="003E26A6" w:rsidP="0062715A">
      <w:pPr>
        <w:ind w:firstLine="567"/>
        <w:rPr>
          <w:color w:val="000000" w:themeColor="text1"/>
          <w:lang w:eastAsia="en-US"/>
        </w:rPr>
      </w:pPr>
    </w:p>
    <w:p w14:paraId="3C2F5A4A" w14:textId="77777777" w:rsidR="003E26A6" w:rsidRPr="00D75986" w:rsidRDefault="003E26A6" w:rsidP="0062715A">
      <w:pPr>
        <w:ind w:firstLine="567"/>
        <w:rPr>
          <w:color w:val="000000" w:themeColor="text1"/>
          <w:lang w:eastAsia="en-US"/>
        </w:rPr>
      </w:pPr>
      <w:r w:rsidRPr="00D75986">
        <w:rPr>
          <w:color w:val="000000" w:themeColor="text1"/>
          <w:lang w:eastAsia="en-US"/>
        </w:rPr>
        <w:t xml:space="preserve">1) анулювання страховику ліцензії або </w:t>
      </w:r>
    </w:p>
    <w:p w14:paraId="7FA79708" w14:textId="77777777" w:rsidR="003E26A6" w:rsidRPr="00D75986" w:rsidRDefault="003E26A6" w:rsidP="0062715A">
      <w:pPr>
        <w:ind w:firstLine="567"/>
        <w:rPr>
          <w:color w:val="000000" w:themeColor="text1"/>
          <w:lang w:eastAsia="en-US"/>
        </w:rPr>
      </w:pPr>
    </w:p>
    <w:p w14:paraId="5B59F90D" w14:textId="3F2C7317" w:rsidR="003E26A6" w:rsidRPr="00D75986" w:rsidRDefault="003E26A6" w:rsidP="0062715A">
      <w:pPr>
        <w:ind w:firstLine="567"/>
        <w:rPr>
          <w:color w:val="000000" w:themeColor="text1"/>
          <w:lang w:eastAsia="en-US"/>
        </w:rPr>
      </w:pPr>
      <w:r w:rsidRPr="00D75986">
        <w:rPr>
          <w:color w:val="000000" w:themeColor="text1"/>
          <w:lang w:eastAsia="en-US"/>
        </w:rPr>
        <w:t xml:space="preserve">2) виключення з ліцензії страховика права на здійснення прямого страхування </w:t>
      </w:r>
      <w:r w:rsidRPr="00D75986">
        <w:rPr>
          <w:color w:val="000000" w:themeColor="text1"/>
          <w:shd w:val="clear" w:color="auto" w:fill="FFFFFF"/>
        </w:rPr>
        <w:t xml:space="preserve">та/або вхідного перестрахування за класом 13 – страхування іншої відповідальності (крім визначеної </w:t>
      </w:r>
      <w:r w:rsidR="00A01BC6" w:rsidRPr="00D75986">
        <w:rPr>
          <w:color w:val="000000" w:themeColor="text1"/>
          <w:shd w:val="clear" w:color="auto" w:fill="FFFFFF"/>
        </w:rPr>
        <w:t xml:space="preserve">в </w:t>
      </w:r>
      <w:r w:rsidRPr="00D75986">
        <w:rPr>
          <w:color w:val="000000" w:themeColor="text1"/>
          <w:shd w:val="clear" w:color="auto" w:fill="FFFFFF"/>
        </w:rPr>
        <w:t>класах 10, 11, 12)</w:t>
      </w:r>
      <w:r w:rsidRPr="00D75986">
        <w:rPr>
          <w:color w:val="000000" w:themeColor="text1"/>
          <w:lang w:eastAsia="en-US"/>
        </w:rPr>
        <w:t xml:space="preserve"> або </w:t>
      </w:r>
    </w:p>
    <w:p w14:paraId="25B45E56" w14:textId="77777777" w:rsidR="003E26A6" w:rsidRPr="00D75986" w:rsidRDefault="003E26A6" w:rsidP="0062715A">
      <w:pPr>
        <w:ind w:firstLine="567"/>
        <w:rPr>
          <w:color w:val="000000" w:themeColor="text1"/>
          <w:lang w:eastAsia="en-US"/>
        </w:rPr>
      </w:pPr>
    </w:p>
    <w:p w14:paraId="1393D154" w14:textId="27480BDA" w:rsidR="003E26A6" w:rsidRPr="00D75986" w:rsidRDefault="003E26A6" w:rsidP="0062715A">
      <w:pPr>
        <w:ind w:firstLine="567"/>
        <w:rPr>
          <w:color w:val="000000" w:themeColor="text1"/>
          <w:lang w:eastAsia="en-US"/>
        </w:rPr>
      </w:pPr>
      <w:r w:rsidRPr="00D75986">
        <w:rPr>
          <w:color w:val="000000" w:themeColor="text1"/>
          <w:lang w:eastAsia="en-US"/>
        </w:rPr>
        <w:t xml:space="preserve">3) виключення з ліцензії страховика права на здійснення прямого страхування </w:t>
      </w:r>
      <w:r w:rsidRPr="00D75986">
        <w:rPr>
          <w:color w:val="000000" w:themeColor="text1"/>
          <w:shd w:val="clear" w:color="auto" w:fill="FFFFFF"/>
        </w:rPr>
        <w:t>та/або вхідного перестрахування</w:t>
      </w:r>
      <w:r w:rsidRPr="00D75986">
        <w:rPr>
          <w:color w:val="000000" w:themeColor="text1"/>
          <w:lang w:eastAsia="en-US"/>
        </w:rPr>
        <w:t xml:space="preserve"> ризиків страхування цивільної відповідальності оператора ядерної установки за ядерну шкоду, яка може бути заподіяна внаслідок ядерного інциденту</w:t>
      </w:r>
      <w:r w:rsidRPr="00D75986">
        <w:rPr>
          <w:color w:val="000000" w:themeColor="text1"/>
          <w:shd w:val="clear" w:color="auto" w:fill="FFFFFF"/>
        </w:rPr>
        <w:t xml:space="preserve"> за класом 13 – страхування іншої відповідальності (крім визначеної </w:t>
      </w:r>
      <w:r w:rsidR="00A01BC6" w:rsidRPr="00D75986">
        <w:rPr>
          <w:color w:val="000000" w:themeColor="text1"/>
          <w:shd w:val="clear" w:color="auto" w:fill="FFFFFF"/>
        </w:rPr>
        <w:t>в</w:t>
      </w:r>
      <w:r w:rsidRPr="00D75986">
        <w:rPr>
          <w:color w:val="000000" w:themeColor="text1"/>
          <w:shd w:val="clear" w:color="auto" w:fill="FFFFFF"/>
        </w:rPr>
        <w:t xml:space="preserve"> класах 10, 11, 12)</w:t>
      </w:r>
      <w:r w:rsidRPr="00D75986">
        <w:rPr>
          <w:color w:val="000000" w:themeColor="text1"/>
          <w:lang w:eastAsia="en-US"/>
        </w:rPr>
        <w:t xml:space="preserve">, та/або </w:t>
      </w:r>
    </w:p>
    <w:p w14:paraId="28D22CF4" w14:textId="77777777" w:rsidR="003E26A6" w:rsidRPr="00D75986" w:rsidRDefault="003E26A6" w:rsidP="0062715A">
      <w:pPr>
        <w:ind w:firstLine="567"/>
        <w:rPr>
          <w:color w:val="000000" w:themeColor="text1"/>
          <w:lang w:eastAsia="en-US"/>
        </w:rPr>
      </w:pPr>
    </w:p>
    <w:p w14:paraId="22135147" w14:textId="77777777" w:rsidR="003E26A6" w:rsidRPr="00D75986" w:rsidRDefault="003E26A6" w:rsidP="0062715A">
      <w:pPr>
        <w:ind w:firstLine="567"/>
        <w:rPr>
          <w:color w:val="000000" w:themeColor="text1"/>
          <w:lang w:eastAsia="en-US"/>
        </w:rPr>
      </w:pPr>
      <w:r w:rsidRPr="00D75986">
        <w:rPr>
          <w:color w:val="000000" w:themeColor="text1"/>
          <w:lang w:eastAsia="en-US"/>
        </w:rPr>
        <w:t>4) виходу страховика з Ядерного страхового пулу.</w:t>
      </w:r>
    </w:p>
    <w:p w14:paraId="5A21D2F4" w14:textId="77777777" w:rsidR="003E26A6" w:rsidRPr="00D75986" w:rsidRDefault="003E26A6" w:rsidP="0062715A">
      <w:pPr>
        <w:ind w:firstLine="567"/>
        <w:rPr>
          <w:color w:val="000000" w:themeColor="text1"/>
          <w:lang w:eastAsia="en-US"/>
        </w:rPr>
      </w:pPr>
    </w:p>
    <w:p w14:paraId="5EA6C364" w14:textId="78F0FFD8"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Розмір витрат на врегулювання збитків включається до резерву збитків, які виникли, але не заявлені, та розраховується як одне із значень, обчислених у порядку, визначеному </w:t>
      </w:r>
      <w:r w:rsidR="004B6DEF" w:rsidRPr="00D75986">
        <w:rPr>
          <w:color w:val="000000" w:themeColor="text1"/>
          <w:lang w:eastAsia="en-US"/>
        </w:rPr>
        <w:t>в</w:t>
      </w:r>
      <w:r w:rsidRPr="00D75986">
        <w:rPr>
          <w:color w:val="000000" w:themeColor="text1"/>
          <w:lang w:eastAsia="en-US"/>
        </w:rPr>
        <w:t xml:space="preserve"> підпунктах 2–4 пункту 77 глави 13 розділу IV </w:t>
      </w:r>
      <w:r w:rsidRPr="00D75986">
        <w:rPr>
          <w:color w:val="000000" w:themeColor="text1"/>
        </w:rPr>
        <w:t>цього Положення</w:t>
      </w:r>
      <w:r w:rsidRPr="00D75986">
        <w:rPr>
          <w:color w:val="000000" w:themeColor="text1"/>
          <w:lang w:eastAsia="en-US"/>
        </w:rPr>
        <w:t xml:space="preserve">. </w:t>
      </w:r>
    </w:p>
    <w:p w14:paraId="3EA2AA9F"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017860B2" w14:textId="5093F7B4"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bookmarkStart w:id="51" w:name="1827"/>
      <w:bookmarkEnd w:id="51"/>
      <w:r w:rsidRPr="00D75986">
        <w:rPr>
          <w:color w:val="000000" w:themeColor="text1"/>
          <w:lang w:eastAsia="en-US"/>
        </w:rPr>
        <w:t>Резерв збитків, які виникли, але не заявлені, розраховується станом на звітну дату та не змінюється до наступної звітної дати. Страховик має право здійснювати розрахунок резерву збитків, які виникли, але не заявлені</w:t>
      </w:r>
      <w:r w:rsidR="004B6DEF" w:rsidRPr="00D75986">
        <w:rPr>
          <w:color w:val="000000" w:themeColor="text1"/>
          <w:lang w:eastAsia="en-US"/>
        </w:rPr>
        <w:t>,</w:t>
      </w:r>
      <w:r w:rsidRPr="00D75986">
        <w:rPr>
          <w:color w:val="000000" w:themeColor="text1"/>
          <w:lang w:eastAsia="en-US"/>
        </w:rPr>
        <w:t xml:space="preserve"> відповідно до вимог глави 14 розділу IV цього Положення частіше, ніж на кожну звітну дату, про що зазначає </w:t>
      </w:r>
      <w:r w:rsidR="00857EEC" w:rsidRPr="00D75986">
        <w:rPr>
          <w:color w:val="000000" w:themeColor="text1"/>
          <w:lang w:eastAsia="en-US"/>
        </w:rPr>
        <w:t>в</w:t>
      </w:r>
      <w:r w:rsidRPr="00D75986">
        <w:rPr>
          <w:color w:val="000000" w:themeColor="text1"/>
          <w:lang w:eastAsia="en-US"/>
        </w:rPr>
        <w:t xml:space="preserve">  Політиці.</w:t>
      </w:r>
    </w:p>
    <w:p w14:paraId="64B39020" w14:textId="300A9535" w:rsidR="003B0A49" w:rsidRPr="00D75986" w:rsidRDefault="0018667D" w:rsidP="004B7422">
      <w:pPr>
        <w:shd w:val="clear" w:color="auto" w:fill="FFFFFF"/>
        <w:tabs>
          <w:tab w:val="left" w:pos="1134"/>
        </w:tabs>
        <w:ind w:firstLine="567"/>
        <w:contextualSpacing/>
        <w:rPr>
          <w:color w:val="000000" w:themeColor="text1"/>
          <w:lang w:eastAsia="en-US"/>
        </w:rPr>
      </w:pPr>
      <w:r w:rsidRPr="00D75986">
        <w:rPr>
          <w:color w:val="000000" w:themeColor="text1"/>
        </w:rPr>
        <w:t xml:space="preserve">Маржа </w:t>
      </w:r>
      <w:r w:rsidRPr="00D75986">
        <w:t xml:space="preserve">ризику </w:t>
      </w:r>
      <w:r w:rsidR="00996B61" w:rsidRPr="00D75986">
        <w:t xml:space="preserve">в </w:t>
      </w:r>
      <w:r w:rsidRPr="00D75986">
        <w:t xml:space="preserve">складі резерву збитків </w:t>
      </w:r>
      <w:r w:rsidRPr="00D75986">
        <w:rPr>
          <w:color w:val="000000" w:themeColor="text1"/>
        </w:rPr>
        <w:t xml:space="preserve">розраховується станом на ту </w:t>
      </w:r>
      <w:r w:rsidR="004E2F92" w:rsidRPr="00D75986">
        <w:rPr>
          <w:color w:val="000000" w:themeColor="text1"/>
        </w:rPr>
        <w:t>саму</w:t>
      </w:r>
      <w:r w:rsidRPr="00D75986">
        <w:rPr>
          <w:color w:val="000000" w:themeColor="text1"/>
        </w:rPr>
        <w:t xml:space="preserve"> дату, що резерв збитків, які виникли, але не заявлені, та не змінюється до наступної дати розрахунку.</w:t>
      </w:r>
    </w:p>
    <w:p w14:paraId="0222325B"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74F28E8B" w14:textId="210ACCC6"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Страховик, який провадить діяльність зі страхування сільськогосподарської продукції з державною підтримкою, зобов’язан</w:t>
      </w:r>
      <w:r w:rsidR="00ED1B19" w:rsidRPr="00D75986">
        <w:rPr>
          <w:color w:val="000000" w:themeColor="text1"/>
          <w:lang w:eastAsia="en-US"/>
        </w:rPr>
        <w:t>ий</w:t>
      </w:r>
      <w:r w:rsidRPr="00D75986">
        <w:rPr>
          <w:color w:val="000000" w:themeColor="text1"/>
          <w:lang w:eastAsia="en-US"/>
        </w:rPr>
        <w:t xml:space="preserve"> формувати резерв збитків, які виникли, але не заявлені, за такими договорами </w:t>
      </w:r>
      <w:r w:rsidRPr="00D75986">
        <w:rPr>
          <w:color w:val="000000" w:themeColor="text1"/>
          <w:lang w:eastAsia="en-US"/>
        </w:rPr>
        <w:lastRenderedPageBreak/>
        <w:t>відповідно до вимог, встановлених цим Положенням, з урахуванням особливостей, визначених у розділі X додатка 5 до цього Положення.</w:t>
      </w:r>
    </w:p>
    <w:p w14:paraId="18536CC2" w14:textId="77777777" w:rsidR="003E26A6" w:rsidRPr="00D75986" w:rsidRDefault="003E26A6" w:rsidP="0062715A">
      <w:pPr>
        <w:ind w:firstLine="567"/>
        <w:rPr>
          <w:color w:val="000000" w:themeColor="text1"/>
          <w:lang w:eastAsia="en-US"/>
        </w:rPr>
      </w:pPr>
    </w:p>
    <w:p w14:paraId="53801C2D" w14:textId="77777777" w:rsidR="003E26A6" w:rsidRPr="00D75986" w:rsidRDefault="003E26A6" w:rsidP="003E26A6">
      <w:pPr>
        <w:pStyle w:val="3"/>
        <w:numPr>
          <w:ilvl w:val="0"/>
          <w:numId w:val="3"/>
        </w:numPr>
        <w:tabs>
          <w:tab w:val="left" w:pos="993"/>
        </w:tabs>
        <w:spacing w:before="0"/>
        <w:ind w:left="0" w:firstLine="924"/>
        <w:jc w:val="center"/>
        <w:rPr>
          <w:rFonts w:ascii="Times New Roman" w:hAnsi="Times New Roman"/>
          <w:bCs/>
          <w:color w:val="000000" w:themeColor="text1"/>
          <w:sz w:val="28"/>
          <w:szCs w:val="28"/>
          <w:lang w:eastAsia="en-US"/>
        </w:rPr>
      </w:pPr>
      <w:bookmarkStart w:id="52" w:name="2597"/>
      <w:bookmarkEnd w:id="52"/>
      <w:r w:rsidRPr="00D75986">
        <w:rPr>
          <w:rFonts w:ascii="Times New Roman" w:hAnsi="Times New Roman"/>
          <w:bCs/>
          <w:color w:val="000000" w:themeColor="text1"/>
          <w:sz w:val="28"/>
          <w:szCs w:val="28"/>
          <w:lang w:eastAsia="en-US"/>
        </w:rPr>
        <w:t xml:space="preserve">Формування очікуваних доходів від </w:t>
      </w:r>
      <w:proofErr w:type="spellStart"/>
      <w:r w:rsidRPr="00D75986">
        <w:rPr>
          <w:rFonts w:ascii="Times New Roman" w:hAnsi="Times New Roman"/>
          <w:bCs/>
          <w:color w:val="000000" w:themeColor="text1"/>
          <w:sz w:val="28"/>
          <w:szCs w:val="28"/>
          <w:lang w:eastAsia="en-US"/>
        </w:rPr>
        <w:t>регресних</w:t>
      </w:r>
      <w:proofErr w:type="spellEnd"/>
      <w:r w:rsidRPr="00D75986">
        <w:rPr>
          <w:rFonts w:ascii="Times New Roman" w:hAnsi="Times New Roman"/>
          <w:bCs/>
          <w:color w:val="000000" w:themeColor="text1"/>
          <w:sz w:val="28"/>
          <w:szCs w:val="28"/>
          <w:lang w:eastAsia="en-US"/>
        </w:rPr>
        <w:t xml:space="preserve"> вимог та </w:t>
      </w:r>
      <w:proofErr w:type="spellStart"/>
      <w:r w:rsidRPr="00D75986">
        <w:rPr>
          <w:rFonts w:ascii="Times New Roman" w:hAnsi="Times New Roman"/>
          <w:bCs/>
          <w:color w:val="000000" w:themeColor="text1"/>
          <w:sz w:val="28"/>
          <w:szCs w:val="28"/>
          <w:lang w:eastAsia="en-US"/>
        </w:rPr>
        <w:t>суброгацій</w:t>
      </w:r>
      <w:proofErr w:type="spellEnd"/>
    </w:p>
    <w:p w14:paraId="74C5D20C" w14:textId="77777777" w:rsidR="003E26A6" w:rsidRPr="00D75986" w:rsidRDefault="003E26A6" w:rsidP="0062715A">
      <w:pPr>
        <w:shd w:val="clear" w:color="auto" w:fill="FFFFFF"/>
        <w:ind w:firstLine="567"/>
        <w:rPr>
          <w:color w:val="000000" w:themeColor="text1"/>
        </w:rPr>
      </w:pPr>
      <w:bookmarkStart w:id="53" w:name="n140"/>
      <w:bookmarkEnd w:id="53"/>
    </w:p>
    <w:p w14:paraId="6417FF2F"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Страховик за договорами страхування майна має право прийняти рішення про формування з початку календарного року доходів від очікуваної реалізації </w:t>
      </w:r>
      <w:proofErr w:type="spellStart"/>
      <w:r w:rsidRPr="00D75986">
        <w:rPr>
          <w:color w:val="000000" w:themeColor="text1"/>
        </w:rPr>
        <w:t>регресних</w:t>
      </w:r>
      <w:proofErr w:type="spellEnd"/>
      <w:r w:rsidRPr="00D75986">
        <w:rPr>
          <w:color w:val="000000" w:themeColor="text1"/>
        </w:rPr>
        <w:t xml:space="preserve"> вимог та </w:t>
      </w:r>
      <w:proofErr w:type="spellStart"/>
      <w:r w:rsidRPr="00D75986">
        <w:rPr>
          <w:color w:val="000000" w:themeColor="text1"/>
        </w:rPr>
        <w:t>суброгацій</w:t>
      </w:r>
      <w:proofErr w:type="spellEnd"/>
      <w:r w:rsidRPr="00D75986">
        <w:rPr>
          <w:color w:val="000000" w:themeColor="text1"/>
        </w:rPr>
        <w:t xml:space="preserve"> за подіями, які вже настали, але очікувані компенсації ще не отримані (не повністю отримані) страховиком</w:t>
      </w:r>
      <w:r w:rsidRPr="00D75986" w:rsidDel="002F081B">
        <w:rPr>
          <w:color w:val="000000" w:themeColor="text1"/>
        </w:rPr>
        <w:t xml:space="preserve"> </w:t>
      </w:r>
      <w:r w:rsidRPr="00D75986">
        <w:rPr>
          <w:color w:val="000000" w:themeColor="text1"/>
        </w:rPr>
        <w:t xml:space="preserve">на дату розрахунку (далі – очікуваний регрес), які можуть включати: </w:t>
      </w:r>
    </w:p>
    <w:p w14:paraId="07A58C6A" w14:textId="77777777" w:rsidR="003E26A6" w:rsidRPr="00D75986" w:rsidRDefault="003E26A6" w:rsidP="0062715A">
      <w:pPr>
        <w:shd w:val="clear" w:color="auto" w:fill="FFFFFF"/>
        <w:tabs>
          <w:tab w:val="left" w:pos="1134"/>
        </w:tabs>
        <w:ind w:firstLine="567"/>
        <w:contextualSpacing/>
        <w:rPr>
          <w:color w:val="000000" w:themeColor="text1"/>
        </w:rPr>
      </w:pPr>
    </w:p>
    <w:p w14:paraId="750865EB" w14:textId="77777777" w:rsidR="003E26A6" w:rsidRPr="00D75986" w:rsidRDefault="003E26A6" w:rsidP="0062715A">
      <w:pPr>
        <w:pStyle w:val="af3"/>
        <w:numPr>
          <w:ilvl w:val="0"/>
          <w:numId w:val="21"/>
        </w:numPr>
        <w:shd w:val="clear" w:color="auto" w:fill="FFFFFF"/>
        <w:tabs>
          <w:tab w:val="left" w:pos="1134"/>
        </w:tabs>
        <w:ind w:left="0" w:firstLine="567"/>
        <w:rPr>
          <w:color w:val="000000" w:themeColor="text1"/>
        </w:rPr>
      </w:pPr>
      <w:proofErr w:type="spellStart"/>
      <w:r w:rsidRPr="00D75986">
        <w:rPr>
          <w:color w:val="000000" w:themeColor="text1"/>
        </w:rPr>
        <w:t>регресні</w:t>
      </w:r>
      <w:proofErr w:type="spellEnd"/>
      <w:r w:rsidRPr="00D75986">
        <w:rPr>
          <w:color w:val="000000" w:themeColor="text1"/>
        </w:rPr>
        <w:t xml:space="preserve"> вимоги та </w:t>
      </w:r>
      <w:proofErr w:type="spellStart"/>
      <w:r w:rsidRPr="00D75986">
        <w:rPr>
          <w:color w:val="000000" w:themeColor="text1"/>
        </w:rPr>
        <w:t>суброгації</w:t>
      </w:r>
      <w:proofErr w:type="spellEnd"/>
      <w:r w:rsidRPr="00D75986">
        <w:rPr>
          <w:color w:val="000000" w:themeColor="text1"/>
        </w:rPr>
        <w:t xml:space="preserve">, за якими реалізовано право вимоги, але очікувані виплати ще не отримані (не повністю отримані) страховиком (далі – реалізований очікуваний регрес); </w:t>
      </w:r>
    </w:p>
    <w:p w14:paraId="5E3AD70A" w14:textId="77777777" w:rsidR="003E26A6" w:rsidRPr="00D75986" w:rsidRDefault="003E26A6" w:rsidP="0062715A">
      <w:pPr>
        <w:shd w:val="clear" w:color="auto" w:fill="FFFFFF"/>
        <w:tabs>
          <w:tab w:val="left" w:pos="1134"/>
        </w:tabs>
        <w:ind w:firstLine="567"/>
        <w:contextualSpacing/>
        <w:rPr>
          <w:color w:val="000000" w:themeColor="text1"/>
        </w:rPr>
      </w:pPr>
    </w:p>
    <w:p w14:paraId="12587F6A" w14:textId="77777777" w:rsidR="003E26A6" w:rsidRPr="00D75986" w:rsidRDefault="003E26A6" w:rsidP="0062715A">
      <w:pPr>
        <w:pStyle w:val="af3"/>
        <w:numPr>
          <w:ilvl w:val="0"/>
          <w:numId w:val="21"/>
        </w:numPr>
        <w:shd w:val="clear" w:color="auto" w:fill="FFFFFF"/>
        <w:tabs>
          <w:tab w:val="left" w:pos="1134"/>
        </w:tabs>
        <w:ind w:left="0" w:firstLine="567"/>
        <w:rPr>
          <w:color w:val="000000" w:themeColor="text1"/>
        </w:rPr>
      </w:pPr>
      <w:proofErr w:type="spellStart"/>
      <w:r w:rsidRPr="00D75986">
        <w:rPr>
          <w:color w:val="000000" w:themeColor="text1"/>
        </w:rPr>
        <w:t>регресні</w:t>
      </w:r>
      <w:proofErr w:type="spellEnd"/>
      <w:r w:rsidRPr="00D75986">
        <w:rPr>
          <w:color w:val="000000" w:themeColor="text1"/>
        </w:rPr>
        <w:t xml:space="preserve"> вимоги та </w:t>
      </w:r>
      <w:proofErr w:type="spellStart"/>
      <w:r w:rsidRPr="00D75986">
        <w:rPr>
          <w:color w:val="000000" w:themeColor="text1"/>
        </w:rPr>
        <w:t>суброгації</w:t>
      </w:r>
      <w:proofErr w:type="spellEnd"/>
      <w:r w:rsidRPr="00D75986">
        <w:rPr>
          <w:color w:val="000000" w:themeColor="text1"/>
        </w:rPr>
        <w:t>, вимоги за якими ще не реалізовані на дату розрахунку (далі – нереалізований очікуваний регрес).</w:t>
      </w:r>
    </w:p>
    <w:p w14:paraId="681CC4BF" w14:textId="77777777" w:rsidR="003E26A6" w:rsidRPr="00D75986" w:rsidRDefault="003E26A6" w:rsidP="0062715A">
      <w:pPr>
        <w:shd w:val="clear" w:color="auto" w:fill="FFFFFF"/>
        <w:tabs>
          <w:tab w:val="left" w:pos="1134"/>
        </w:tabs>
        <w:ind w:firstLine="567"/>
        <w:contextualSpacing/>
        <w:rPr>
          <w:color w:val="000000" w:themeColor="text1"/>
        </w:rPr>
      </w:pPr>
    </w:p>
    <w:p w14:paraId="32B4B8EA"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Сума реалізованих очікуваних регресів визначається за кожною окремою реалізованою вимогою відповідно до </w:t>
      </w:r>
      <w:r w:rsidRPr="00D75986">
        <w:rPr>
          <w:color w:val="000000" w:themeColor="text1"/>
          <w:lang w:eastAsia="en-US"/>
        </w:rPr>
        <w:t>міжнародних стандартів фінансової звітності</w:t>
      </w:r>
      <w:r w:rsidRPr="00D75986">
        <w:rPr>
          <w:color w:val="000000" w:themeColor="text1"/>
        </w:rPr>
        <w:t xml:space="preserve">. </w:t>
      </w:r>
    </w:p>
    <w:p w14:paraId="5A26C791" w14:textId="77777777" w:rsidR="003E26A6" w:rsidRPr="00D75986" w:rsidRDefault="003E26A6" w:rsidP="0062715A">
      <w:pPr>
        <w:shd w:val="clear" w:color="auto" w:fill="FFFFFF"/>
        <w:tabs>
          <w:tab w:val="left" w:pos="1134"/>
        </w:tabs>
        <w:ind w:firstLine="567"/>
        <w:contextualSpacing/>
        <w:rPr>
          <w:color w:val="000000" w:themeColor="text1"/>
        </w:rPr>
      </w:pPr>
    </w:p>
    <w:p w14:paraId="1CC2E85C"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Страховик має право прийняти рішення про формування нереалізованих очікуваних регресів за умови забезпечення виконання страховиком усіх таких вимог:</w:t>
      </w:r>
    </w:p>
    <w:p w14:paraId="7C58CD5C" w14:textId="77777777" w:rsidR="003E26A6" w:rsidRPr="00D75986" w:rsidRDefault="003E26A6" w:rsidP="0062715A">
      <w:pPr>
        <w:shd w:val="clear" w:color="auto" w:fill="FFFFFF"/>
        <w:tabs>
          <w:tab w:val="left" w:pos="1134"/>
        </w:tabs>
        <w:ind w:firstLine="567"/>
        <w:contextualSpacing/>
        <w:rPr>
          <w:color w:val="000000" w:themeColor="text1"/>
        </w:rPr>
      </w:pPr>
    </w:p>
    <w:p w14:paraId="75CB4E9C" w14:textId="365E9C73" w:rsidR="003E26A6" w:rsidRPr="00D75986" w:rsidRDefault="003E26A6" w:rsidP="0062715A">
      <w:pPr>
        <w:numPr>
          <w:ilvl w:val="0"/>
          <w:numId w:val="18"/>
        </w:numPr>
        <w:shd w:val="clear" w:color="auto" w:fill="FFFFFF"/>
        <w:tabs>
          <w:tab w:val="left" w:pos="1134"/>
        </w:tabs>
        <w:ind w:left="0" w:firstLine="567"/>
        <w:contextualSpacing/>
        <w:rPr>
          <w:color w:val="000000" w:themeColor="text1"/>
        </w:rPr>
      </w:pPr>
      <w:r w:rsidRPr="00D75986">
        <w:rPr>
          <w:color w:val="000000" w:themeColor="text1"/>
        </w:rPr>
        <w:t>розрахунок може бути здійснений тільки за класом страхування</w:t>
      </w:r>
      <w:r w:rsidR="00235FBB" w:rsidRPr="00D75986">
        <w:rPr>
          <w:color w:val="000000" w:themeColor="text1"/>
        </w:rPr>
        <w:t xml:space="preserve"> / лінією бізнесу</w:t>
      </w:r>
      <w:r w:rsidRPr="00D75986">
        <w:rPr>
          <w:color w:val="000000" w:themeColor="text1"/>
        </w:rPr>
        <w:t xml:space="preserve">, за яким розрахунок резерву збитків, які виникли, але не заявлені, </w:t>
      </w:r>
      <w:r w:rsidRPr="00D75986">
        <w:rPr>
          <w:color w:val="000000" w:themeColor="text1"/>
          <w:lang w:eastAsia="en-US"/>
        </w:rPr>
        <w:t xml:space="preserve">здійснюється згідно з вимогами пункту 80 глави 14 розділу IV цього Положення або одним з </w:t>
      </w:r>
      <w:proofErr w:type="spellStart"/>
      <w:r w:rsidRPr="00D75986">
        <w:rPr>
          <w:color w:val="000000" w:themeColor="text1"/>
          <w:lang w:eastAsia="en-US"/>
        </w:rPr>
        <w:t>актуарних</w:t>
      </w:r>
      <w:proofErr w:type="spellEnd"/>
      <w:r w:rsidRPr="00D75986">
        <w:rPr>
          <w:color w:val="000000" w:themeColor="text1"/>
          <w:lang w:eastAsia="en-US"/>
        </w:rPr>
        <w:t xml:space="preserve"> методів, </w:t>
      </w:r>
      <w:r w:rsidR="00BB3F4F" w:rsidRPr="00D75986">
        <w:rPr>
          <w:color w:val="000000" w:themeColor="text1"/>
          <w:lang w:eastAsia="en-US"/>
        </w:rPr>
        <w:t xml:space="preserve">зазначених у </w:t>
      </w:r>
      <w:r w:rsidRPr="00D75986">
        <w:rPr>
          <w:color w:val="000000" w:themeColor="text1"/>
          <w:lang w:eastAsia="en-US"/>
        </w:rPr>
        <w:t>пункт</w:t>
      </w:r>
      <w:r w:rsidR="00BB3F4F" w:rsidRPr="00D75986">
        <w:rPr>
          <w:color w:val="000000" w:themeColor="text1"/>
          <w:lang w:eastAsia="en-US"/>
        </w:rPr>
        <w:t>і</w:t>
      </w:r>
      <w:r w:rsidRPr="00D75986">
        <w:rPr>
          <w:color w:val="000000" w:themeColor="text1"/>
          <w:lang w:eastAsia="en-US"/>
        </w:rPr>
        <w:t xml:space="preserve"> 82 глави 14 розділу IV цього</w:t>
      </w:r>
      <w:r w:rsidRPr="00D75986">
        <w:rPr>
          <w:color w:val="000000" w:themeColor="text1"/>
        </w:rPr>
        <w:t xml:space="preserve"> Положення;</w:t>
      </w:r>
    </w:p>
    <w:p w14:paraId="1393B12F" w14:textId="77777777" w:rsidR="003E26A6" w:rsidRPr="00D75986" w:rsidRDefault="003E26A6" w:rsidP="0062715A">
      <w:pPr>
        <w:shd w:val="clear" w:color="auto" w:fill="FFFFFF"/>
        <w:tabs>
          <w:tab w:val="left" w:pos="1134"/>
        </w:tabs>
        <w:ind w:firstLine="567"/>
        <w:contextualSpacing/>
        <w:rPr>
          <w:color w:val="000000" w:themeColor="text1"/>
        </w:rPr>
      </w:pPr>
    </w:p>
    <w:p w14:paraId="24010AF4" w14:textId="77777777" w:rsidR="003E26A6" w:rsidRPr="00D75986" w:rsidRDefault="003E26A6" w:rsidP="0062715A">
      <w:pPr>
        <w:numPr>
          <w:ilvl w:val="0"/>
          <w:numId w:val="18"/>
        </w:numPr>
        <w:shd w:val="clear" w:color="auto" w:fill="FFFFFF"/>
        <w:tabs>
          <w:tab w:val="left" w:pos="1134"/>
        </w:tabs>
        <w:ind w:left="0" w:firstLine="567"/>
        <w:contextualSpacing/>
        <w:rPr>
          <w:color w:val="000000" w:themeColor="text1"/>
        </w:rPr>
      </w:pPr>
      <w:r w:rsidRPr="00D75986">
        <w:rPr>
          <w:color w:val="000000" w:themeColor="text1"/>
        </w:rPr>
        <w:t xml:space="preserve">дані про нараховані та отримані суми регресів і </w:t>
      </w:r>
      <w:proofErr w:type="spellStart"/>
      <w:r w:rsidRPr="00D75986">
        <w:rPr>
          <w:color w:val="000000" w:themeColor="text1"/>
        </w:rPr>
        <w:t>суброгацій</w:t>
      </w:r>
      <w:proofErr w:type="spellEnd"/>
      <w:r w:rsidRPr="00D75986">
        <w:rPr>
          <w:color w:val="000000" w:themeColor="text1"/>
        </w:rPr>
        <w:t xml:space="preserve"> включають інформацію на основі бухгалтерського обліку страховика не менше, ніж за 20 кварталів поспіль до дати розрахунку;</w:t>
      </w:r>
    </w:p>
    <w:p w14:paraId="570DF2EE" w14:textId="77777777" w:rsidR="003E26A6" w:rsidRPr="00D75986" w:rsidRDefault="003E26A6" w:rsidP="0062715A">
      <w:pPr>
        <w:shd w:val="clear" w:color="auto" w:fill="FFFFFF"/>
        <w:tabs>
          <w:tab w:val="left" w:pos="1134"/>
        </w:tabs>
        <w:ind w:firstLine="567"/>
        <w:contextualSpacing/>
        <w:rPr>
          <w:color w:val="000000" w:themeColor="text1"/>
        </w:rPr>
      </w:pPr>
    </w:p>
    <w:p w14:paraId="620D1BBB" w14:textId="47BD6C03" w:rsidR="003E26A6" w:rsidRPr="00D75986" w:rsidRDefault="003E26A6" w:rsidP="0062715A">
      <w:pPr>
        <w:numPr>
          <w:ilvl w:val="0"/>
          <w:numId w:val="18"/>
        </w:numPr>
        <w:shd w:val="clear" w:color="auto" w:fill="FFFFFF"/>
        <w:tabs>
          <w:tab w:val="left" w:pos="1134"/>
        </w:tabs>
        <w:ind w:left="0" w:firstLine="567"/>
        <w:contextualSpacing/>
        <w:rPr>
          <w:color w:val="000000" w:themeColor="text1"/>
        </w:rPr>
      </w:pPr>
      <w:r w:rsidRPr="00D75986">
        <w:rPr>
          <w:color w:val="000000" w:themeColor="text1"/>
        </w:rPr>
        <w:t xml:space="preserve">для кожного нарахованого, але фактично не отриманого регресу чи </w:t>
      </w:r>
      <w:proofErr w:type="spellStart"/>
      <w:r w:rsidRPr="00D75986">
        <w:rPr>
          <w:color w:val="000000" w:themeColor="text1"/>
        </w:rPr>
        <w:t>суброгації</w:t>
      </w:r>
      <w:proofErr w:type="spellEnd"/>
      <w:r w:rsidRPr="00D75986">
        <w:rPr>
          <w:color w:val="000000" w:themeColor="text1"/>
        </w:rPr>
        <w:t xml:space="preserve"> є доступною інформація щодо потенційної можливості їх отримання (ймовірність отримання)</w:t>
      </w:r>
      <w:r w:rsidR="00235FBB" w:rsidRPr="00D75986">
        <w:rPr>
          <w:color w:val="000000" w:themeColor="text1"/>
        </w:rPr>
        <w:t>.</w:t>
      </w:r>
    </w:p>
    <w:p w14:paraId="5A731B49" w14:textId="77777777" w:rsidR="003E26A6" w:rsidRPr="00D75986" w:rsidRDefault="003E26A6" w:rsidP="0062715A">
      <w:pPr>
        <w:shd w:val="clear" w:color="auto" w:fill="FFFFFF"/>
        <w:tabs>
          <w:tab w:val="left" w:pos="1134"/>
        </w:tabs>
        <w:ind w:right="-1"/>
        <w:rPr>
          <w:color w:val="000000" w:themeColor="text1"/>
        </w:rPr>
      </w:pPr>
    </w:p>
    <w:p w14:paraId="0CEAB7C8" w14:textId="408CEB51"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Рішення про формування очікуваних регресів приймається окремо для кожного класу страхування</w:t>
      </w:r>
      <w:r w:rsidR="00235FBB" w:rsidRPr="00D75986">
        <w:rPr>
          <w:color w:val="000000" w:themeColor="text1"/>
        </w:rPr>
        <w:t xml:space="preserve"> / лінії бізнесу</w:t>
      </w:r>
      <w:r w:rsidRPr="00D75986">
        <w:rPr>
          <w:color w:val="000000" w:themeColor="text1"/>
        </w:rPr>
        <w:t xml:space="preserve">. </w:t>
      </w:r>
    </w:p>
    <w:p w14:paraId="23993B97" w14:textId="059B8C65" w:rsidR="003E26A6" w:rsidRPr="00D75986" w:rsidRDefault="003E26A6" w:rsidP="0062715A">
      <w:pPr>
        <w:ind w:firstLine="567"/>
        <w:rPr>
          <w:color w:val="000000" w:themeColor="text1"/>
        </w:rPr>
      </w:pPr>
      <w:r w:rsidRPr="00D75986">
        <w:rPr>
          <w:color w:val="000000" w:themeColor="text1"/>
        </w:rPr>
        <w:lastRenderedPageBreak/>
        <w:t xml:space="preserve">Розрахунок очікуваних регресів здійснюється окремо від розрахунку резерву збитків за кожним класом страхування </w:t>
      </w:r>
      <w:r w:rsidR="00235FBB" w:rsidRPr="00D75986">
        <w:rPr>
          <w:color w:val="000000" w:themeColor="text1"/>
        </w:rPr>
        <w:t xml:space="preserve">/ лінією бізнесу </w:t>
      </w:r>
      <w:r w:rsidRPr="00D75986">
        <w:rPr>
          <w:color w:val="000000" w:themeColor="text1"/>
        </w:rPr>
        <w:t xml:space="preserve">окремо. </w:t>
      </w:r>
    </w:p>
    <w:p w14:paraId="488FD1B8" w14:textId="77777777" w:rsidR="003E26A6" w:rsidRPr="00D75986" w:rsidRDefault="003E26A6" w:rsidP="0062715A">
      <w:pPr>
        <w:shd w:val="clear" w:color="auto" w:fill="FFFFFF"/>
        <w:tabs>
          <w:tab w:val="left" w:pos="1134"/>
        </w:tabs>
        <w:ind w:firstLine="567"/>
        <w:contextualSpacing/>
        <w:rPr>
          <w:color w:val="000000" w:themeColor="text1"/>
        </w:rPr>
      </w:pPr>
    </w:p>
    <w:p w14:paraId="506D4CB8"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Розрахунок нереалізованих очікуваних регресів здійснюється одним із таких методів:</w:t>
      </w:r>
    </w:p>
    <w:p w14:paraId="0C25169F" w14:textId="77777777" w:rsidR="003E26A6" w:rsidRPr="00D75986" w:rsidRDefault="003E26A6" w:rsidP="0062715A">
      <w:pPr>
        <w:shd w:val="clear" w:color="auto" w:fill="FFFFFF"/>
        <w:tabs>
          <w:tab w:val="left" w:pos="1134"/>
        </w:tabs>
        <w:ind w:firstLine="567"/>
        <w:contextualSpacing/>
        <w:rPr>
          <w:color w:val="000000" w:themeColor="text1"/>
        </w:rPr>
      </w:pPr>
    </w:p>
    <w:p w14:paraId="05E19B32" w14:textId="77777777" w:rsidR="003E26A6" w:rsidRPr="00D75986" w:rsidRDefault="003E26A6" w:rsidP="0062715A">
      <w:pPr>
        <w:numPr>
          <w:ilvl w:val="0"/>
          <w:numId w:val="19"/>
        </w:numPr>
        <w:shd w:val="clear" w:color="auto" w:fill="FFFFFF"/>
        <w:tabs>
          <w:tab w:val="left" w:pos="1134"/>
        </w:tabs>
        <w:ind w:left="0" w:firstLine="567"/>
        <w:contextualSpacing/>
        <w:rPr>
          <w:color w:val="000000" w:themeColor="text1"/>
        </w:rPr>
      </w:pPr>
      <w:proofErr w:type="spellStart"/>
      <w:r w:rsidRPr="00D75986">
        <w:rPr>
          <w:color w:val="000000" w:themeColor="text1"/>
        </w:rPr>
        <w:t>актуарних</w:t>
      </w:r>
      <w:proofErr w:type="spellEnd"/>
      <w:r w:rsidRPr="00D75986">
        <w:rPr>
          <w:color w:val="000000" w:themeColor="text1"/>
        </w:rPr>
        <w:t xml:space="preserve"> методів, зазначених у пункті 82 глави 14 розділу IV </w:t>
      </w:r>
      <w:r w:rsidRPr="00D75986">
        <w:rPr>
          <w:color w:val="000000" w:themeColor="text1"/>
          <w:shd w:val="clear" w:color="auto" w:fill="FFFFFF"/>
        </w:rPr>
        <w:t>цього Положення</w:t>
      </w:r>
      <w:r w:rsidRPr="00D75986">
        <w:rPr>
          <w:color w:val="000000" w:themeColor="text1"/>
          <w:lang w:eastAsia="en-US"/>
        </w:rPr>
        <w:t xml:space="preserve"> та наведених у додатку 5 до </w:t>
      </w:r>
      <w:r w:rsidRPr="00D75986">
        <w:rPr>
          <w:color w:val="000000" w:themeColor="text1"/>
          <w:shd w:val="clear" w:color="auto" w:fill="FFFFFF"/>
        </w:rPr>
        <w:t>цього Положення</w:t>
      </w:r>
      <w:r w:rsidRPr="00D75986">
        <w:rPr>
          <w:color w:val="000000" w:themeColor="text1"/>
        </w:rPr>
        <w:t xml:space="preserve">, що використовують інформацію про розвиток отриманих регресів; </w:t>
      </w:r>
    </w:p>
    <w:p w14:paraId="3B0B80F1" w14:textId="77777777" w:rsidR="003E26A6" w:rsidRPr="00D75986" w:rsidRDefault="003E26A6" w:rsidP="0062715A">
      <w:pPr>
        <w:shd w:val="clear" w:color="auto" w:fill="FFFFFF"/>
        <w:tabs>
          <w:tab w:val="left" w:pos="1134"/>
        </w:tabs>
        <w:ind w:firstLine="567"/>
        <w:contextualSpacing/>
        <w:rPr>
          <w:color w:val="000000" w:themeColor="text1"/>
        </w:rPr>
      </w:pPr>
    </w:p>
    <w:p w14:paraId="435E64BC" w14:textId="77777777" w:rsidR="003E26A6" w:rsidRPr="00D75986" w:rsidRDefault="003E26A6" w:rsidP="0062715A">
      <w:pPr>
        <w:numPr>
          <w:ilvl w:val="0"/>
          <w:numId w:val="19"/>
        </w:numPr>
        <w:shd w:val="clear" w:color="auto" w:fill="FFFFFF"/>
        <w:tabs>
          <w:tab w:val="left" w:pos="1134"/>
        </w:tabs>
        <w:ind w:left="0" w:firstLine="567"/>
        <w:contextualSpacing/>
        <w:rPr>
          <w:color w:val="000000" w:themeColor="text1"/>
        </w:rPr>
      </w:pPr>
      <w:r w:rsidRPr="00D75986">
        <w:rPr>
          <w:color w:val="000000" w:themeColor="text1"/>
        </w:rPr>
        <w:t xml:space="preserve">методів оцінки суми очікуваних регресів на рівні кожного окремого заявленого збитку. Сума очікуваного регресу згідно з цим методом є добутком оцінки ймовірності отримання очікуваного регресу та суми нереалізованих </w:t>
      </w:r>
      <w:proofErr w:type="spellStart"/>
      <w:r w:rsidRPr="00D75986">
        <w:rPr>
          <w:color w:val="000000" w:themeColor="text1"/>
        </w:rPr>
        <w:t>регресних</w:t>
      </w:r>
      <w:proofErr w:type="spellEnd"/>
      <w:r w:rsidRPr="00D75986">
        <w:rPr>
          <w:color w:val="000000" w:themeColor="text1"/>
        </w:rPr>
        <w:t xml:space="preserve"> вимог, що розраховуються на рівні кожного окремого збитку. Страховик переглядає ймовірність отримання очікуваних регресів на кожну звітну дату з урахуванням строку позовної давності та інформації про використання страховиком права на отримання такого очікуваного регресу;</w:t>
      </w:r>
    </w:p>
    <w:p w14:paraId="174B4934" w14:textId="77777777" w:rsidR="003E26A6" w:rsidRPr="00D75986" w:rsidRDefault="003E26A6" w:rsidP="0062715A">
      <w:pPr>
        <w:shd w:val="clear" w:color="auto" w:fill="FFFFFF"/>
        <w:tabs>
          <w:tab w:val="left" w:pos="1134"/>
        </w:tabs>
        <w:ind w:firstLine="567"/>
        <w:contextualSpacing/>
        <w:rPr>
          <w:color w:val="000000" w:themeColor="text1"/>
        </w:rPr>
      </w:pPr>
    </w:p>
    <w:p w14:paraId="3E441F9D" w14:textId="6E0F5C22" w:rsidR="003E26A6" w:rsidRPr="00D75986" w:rsidRDefault="003E26A6" w:rsidP="0062715A">
      <w:pPr>
        <w:numPr>
          <w:ilvl w:val="0"/>
          <w:numId w:val="19"/>
        </w:numPr>
        <w:shd w:val="clear" w:color="auto" w:fill="FFFFFF"/>
        <w:tabs>
          <w:tab w:val="left" w:pos="1134"/>
        </w:tabs>
        <w:ind w:left="0" w:firstLine="567"/>
        <w:contextualSpacing/>
        <w:rPr>
          <w:color w:val="000000" w:themeColor="text1"/>
        </w:rPr>
      </w:pPr>
      <w:r w:rsidRPr="00D75986">
        <w:rPr>
          <w:color w:val="000000" w:themeColor="text1"/>
        </w:rPr>
        <w:t xml:space="preserve">лінійної комбінації методів, зазначених у підпунктах 1, 2 пункту 95 глави 15 розділу IV </w:t>
      </w:r>
      <w:r w:rsidRPr="00D75986">
        <w:rPr>
          <w:color w:val="000000" w:themeColor="text1"/>
          <w:shd w:val="clear" w:color="auto" w:fill="FFFFFF"/>
        </w:rPr>
        <w:t>цього Положення</w:t>
      </w:r>
      <w:r w:rsidR="00235FBB" w:rsidRPr="00D75986">
        <w:rPr>
          <w:color w:val="000000" w:themeColor="text1"/>
        </w:rPr>
        <w:t>;</w:t>
      </w:r>
    </w:p>
    <w:p w14:paraId="7B1FE59A" w14:textId="77777777" w:rsidR="00235FBB" w:rsidRPr="00D75986" w:rsidRDefault="00235FBB" w:rsidP="0062715A">
      <w:pPr>
        <w:shd w:val="clear" w:color="auto" w:fill="FFFFFF"/>
        <w:tabs>
          <w:tab w:val="left" w:pos="1134"/>
        </w:tabs>
        <w:ind w:firstLine="567"/>
        <w:contextualSpacing/>
        <w:rPr>
          <w:color w:val="000000" w:themeColor="text1"/>
        </w:rPr>
      </w:pPr>
    </w:p>
    <w:p w14:paraId="670DFCDB" w14:textId="7B9D0E0C" w:rsidR="00235FBB" w:rsidRPr="00D75986" w:rsidRDefault="00235FBB" w:rsidP="0062715A">
      <w:pPr>
        <w:numPr>
          <w:ilvl w:val="0"/>
          <w:numId w:val="19"/>
        </w:numPr>
        <w:shd w:val="clear" w:color="auto" w:fill="FFFFFF"/>
        <w:tabs>
          <w:tab w:val="left" w:pos="1134"/>
        </w:tabs>
        <w:ind w:left="0" w:firstLine="567"/>
        <w:contextualSpacing/>
        <w:rPr>
          <w:color w:val="000000" w:themeColor="text1"/>
        </w:rPr>
      </w:pPr>
      <w:r w:rsidRPr="00D75986">
        <w:rPr>
          <w:color w:val="000000" w:themeColor="text1"/>
        </w:rPr>
        <w:t xml:space="preserve">методом оцінки суми очікуваних регресів, який полягає </w:t>
      </w:r>
      <w:r w:rsidR="003A7F6E" w:rsidRPr="00D75986">
        <w:rPr>
          <w:color w:val="000000" w:themeColor="text1"/>
        </w:rPr>
        <w:t>в</w:t>
      </w:r>
      <w:r w:rsidRPr="00D75986">
        <w:rPr>
          <w:color w:val="000000" w:themeColor="text1"/>
        </w:rPr>
        <w:t xml:space="preserve"> обчисленні частки сплачених регресів </w:t>
      </w:r>
      <w:r w:rsidR="00B96C1F" w:rsidRPr="00D75986">
        <w:rPr>
          <w:color w:val="000000" w:themeColor="text1"/>
        </w:rPr>
        <w:t>від</w:t>
      </w:r>
      <w:r w:rsidRPr="00D75986">
        <w:rPr>
          <w:color w:val="000000" w:themeColor="text1"/>
        </w:rPr>
        <w:t xml:space="preserve"> страхових виплат за останні </w:t>
      </w:r>
      <w:r w:rsidR="00B23346" w:rsidRPr="00D75986">
        <w:rPr>
          <w:color w:val="000000" w:themeColor="text1"/>
        </w:rPr>
        <w:t>чотири</w:t>
      </w:r>
      <w:r w:rsidRPr="00D75986">
        <w:rPr>
          <w:color w:val="000000" w:themeColor="text1"/>
        </w:rPr>
        <w:t xml:space="preserve"> квартали і множення її на розмір резерву збитків.</w:t>
      </w:r>
    </w:p>
    <w:p w14:paraId="567DAE10" w14:textId="77777777" w:rsidR="003E26A6" w:rsidRPr="00D75986" w:rsidRDefault="003E26A6" w:rsidP="0062715A">
      <w:pPr>
        <w:shd w:val="clear" w:color="auto" w:fill="FFFFFF"/>
        <w:tabs>
          <w:tab w:val="left" w:pos="1134"/>
        </w:tabs>
        <w:ind w:firstLine="567"/>
        <w:rPr>
          <w:color w:val="000000" w:themeColor="text1"/>
        </w:rPr>
      </w:pPr>
    </w:p>
    <w:p w14:paraId="2E8B8876" w14:textId="5330E855"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Страховик одночасно з розрахунком нереалізованих очікуваних регресів розраховує резерв витрат на отримання регресів, що включає зовнішні витрати (включаючи витрати на колекторські компанії, судові витрати) та внутрішні витрати (включаючи витрати на працівників, відповідальних за отримання регресів</w:t>
      </w:r>
      <w:r w:rsidR="0003015E" w:rsidRPr="00D75986">
        <w:rPr>
          <w:color w:val="000000" w:themeColor="text1"/>
        </w:rPr>
        <w:t> </w:t>
      </w:r>
      <w:r w:rsidRPr="00D75986">
        <w:rPr>
          <w:color w:val="000000" w:themeColor="text1"/>
        </w:rPr>
        <w:t>/</w:t>
      </w:r>
      <w:r w:rsidR="0003015E" w:rsidRPr="00D75986">
        <w:rPr>
          <w:color w:val="000000" w:themeColor="text1"/>
        </w:rPr>
        <w:t> </w:t>
      </w:r>
      <w:proofErr w:type="spellStart"/>
      <w:r w:rsidRPr="00D75986">
        <w:rPr>
          <w:color w:val="000000" w:themeColor="text1"/>
        </w:rPr>
        <w:t>суброгацій</w:t>
      </w:r>
      <w:proofErr w:type="spellEnd"/>
      <w:r w:rsidRPr="00D75986">
        <w:rPr>
          <w:color w:val="000000" w:themeColor="text1"/>
        </w:rPr>
        <w:t xml:space="preserve">). Страховик, який не формує очікувані регреси, включає витрати на отримання регресів до витрат </w:t>
      </w:r>
      <w:r w:rsidRPr="00D75986">
        <w:rPr>
          <w:color w:val="000000" w:themeColor="text1"/>
          <w:lang w:eastAsia="en-US"/>
        </w:rPr>
        <w:t>на ведення і обслуговування страхової діяльності.</w:t>
      </w:r>
    </w:p>
    <w:p w14:paraId="39FED8E1" w14:textId="77777777" w:rsidR="003E26A6" w:rsidRPr="00D75986" w:rsidRDefault="003E26A6" w:rsidP="0062715A">
      <w:pPr>
        <w:shd w:val="clear" w:color="auto" w:fill="FFFFFF"/>
        <w:tabs>
          <w:tab w:val="left" w:pos="1134"/>
        </w:tabs>
        <w:ind w:firstLine="567"/>
        <w:contextualSpacing/>
        <w:rPr>
          <w:color w:val="000000" w:themeColor="text1"/>
        </w:rPr>
      </w:pPr>
    </w:p>
    <w:p w14:paraId="00D30A8E" w14:textId="43189984" w:rsidR="003E26A6" w:rsidRPr="00D75986" w:rsidRDefault="00863027"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Р</w:t>
      </w:r>
      <w:r w:rsidR="003E26A6" w:rsidRPr="00D75986">
        <w:rPr>
          <w:color w:val="000000" w:themeColor="text1"/>
        </w:rPr>
        <w:t xml:space="preserve">езерв витрат на отримання регресів обчислюється </w:t>
      </w:r>
      <w:r w:rsidR="00BE06A7" w:rsidRPr="00D75986">
        <w:rPr>
          <w:color w:val="000000" w:themeColor="text1"/>
        </w:rPr>
        <w:t>як</w:t>
      </w:r>
      <w:r w:rsidR="003E26A6" w:rsidRPr="00D75986">
        <w:rPr>
          <w:color w:val="000000" w:themeColor="text1"/>
        </w:rPr>
        <w:t>:</w:t>
      </w:r>
    </w:p>
    <w:p w14:paraId="3B48A2C2" w14:textId="77777777" w:rsidR="003E26A6" w:rsidRPr="00D75986" w:rsidRDefault="003E26A6" w:rsidP="0062715A">
      <w:pPr>
        <w:pStyle w:val="af3"/>
        <w:shd w:val="clear" w:color="auto" w:fill="FFFFFF"/>
        <w:tabs>
          <w:tab w:val="left" w:pos="1134"/>
        </w:tabs>
        <w:ind w:left="0" w:firstLine="567"/>
        <w:rPr>
          <w:color w:val="000000" w:themeColor="text1"/>
          <w:lang w:eastAsia="en-US"/>
        </w:rPr>
      </w:pPr>
    </w:p>
    <w:p w14:paraId="6C98B6A8" w14:textId="455D3E8E" w:rsidR="003E26A6" w:rsidRPr="00D75986" w:rsidRDefault="003E26A6" w:rsidP="0062715A">
      <w:pPr>
        <w:pStyle w:val="af3"/>
        <w:numPr>
          <w:ilvl w:val="0"/>
          <w:numId w:val="20"/>
        </w:numPr>
        <w:shd w:val="clear" w:color="auto" w:fill="FFFFFF"/>
        <w:tabs>
          <w:tab w:val="left" w:pos="1134"/>
        </w:tabs>
        <w:ind w:left="0" w:firstLine="567"/>
        <w:rPr>
          <w:color w:val="000000" w:themeColor="text1"/>
          <w:lang w:eastAsia="en-US"/>
        </w:rPr>
      </w:pPr>
      <w:r w:rsidRPr="00D75986">
        <w:rPr>
          <w:color w:val="000000" w:themeColor="text1"/>
          <w:lang w:eastAsia="en-US"/>
        </w:rPr>
        <w:t>відсоток від суми очікуваних регресів (до врахування витрат на отримання регресів), який визначається як частка фактичних витрат на отримання регресів від суми реалізованих очікуваних регресів за останніх чотири квартали, що передують даті розрахунку, або за попередній фінансовий рік за таким класом страхування</w:t>
      </w:r>
      <w:r w:rsidR="00235FBB" w:rsidRPr="00D75986">
        <w:rPr>
          <w:color w:val="000000" w:themeColor="text1"/>
          <w:lang w:eastAsia="en-US"/>
        </w:rPr>
        <w:t xml:space="preserve"> / </w:t>
      </w:r>
      <w:r w:rsidR="00235FBB" w:rsidRPr="00D75986">
        <w:rPr>
          <w:color w:val="000000" w:themeColor="text1"/>
        </w:rPr>
        <w:t>лінією бізнесу</w:t>
      </w:r>
      <w:r w:rsidRPr="00D75986">
        <w:rPr>
          <w:color w:val="000000" w:themeColor="text1"/>
          <w:lang w:eastAsia="en-US"/>
        </w:rPr>
        <w:t>;</w:t>
      </w:r>
    </w:p>
    <w:p w14:paraId="39A42997" w14:textId="77777777" w:rsidR="003E26A6" w:rsidRPr="00D75986" w:rsidRDefault="003E26A6" w:rsidP="0062715A">
      <w:pPr>
        <w:pStyle w:val="af3"/>
        <w:shd w:val="clear" w:color="auto" w:fill="FFFFFF"/>
        <w:tabs>
          <w:tab w:val="left" w:pos="1134"/>
        </w:tabs>
        <w:ind w:left="0" w:firstLine="567"/>
        <w:rPr>
          <w:color w:val="000000" w:themeColor="text1"/>
          <w:lang w:eastAsia="en-US"/>
        </w:rPr>
      </w:pPr>
    </w:p>
    <w:p w14:paraId="69DC68AF" w14:textId="21C64807" w:rsidR="003E26A6" w:rsidRPr="00D75986" w:rsidRDefault="003E26A6" w:rsidP="0062715A">
      <w:pPr>
        <w:pStyle w:val="af3"/>
        <w:numPr>
          <w:ilvl w:val="0"/>
          <w:numId w:val="20"/>
        </w:numPr>
        <w:shd w:val="clear" w:color="auto" w:fill="FFFFFF"/>
        <w:tabs>
          <w:tab w:val="left" w:pos="1134"/>
        </w:tabs>
        <w:ind w:left="0" w:firstLine="567"/>
        <w:rPr>
          <w:color w:val="000000" w:themeColor="text1"/>
          <w:lang w:eastAsia="en-US"/>
        </w:rPr>
      </w:pPr>
      <w:r w:rsidRPr="00D75986">
        <w:rPr>
          <w:color w:val="000000" w:themeColor="text1"/>
          <w:lang w:eastAsia="en-US"/>
        </w:rPr>
        <w:t xml:space="preserve">оцінка резерву витрат на отримання регресів із застосуванням </w:t>
      </w:r>
      <w:proofErr w:type="spellStart"/>
      <w:r w:rsidRPr="00D75986">
        <w:rPr>
          <w:color w:val="000000" w:themeColor="text1"/>
          <w:lang w:eastAsia="en-US"/>
        </w:rPr>
        <w:t>актуарних</w:t>
      </w:r>
      <w:proofErr w:type="spellEnd"/>
      <w:r w:rsidRPr="00D75986">
        <w:rPr>
          <w:color w:val="000000" w:themeColor="text1"/>
          <w:lang w:eastAsia="en-US"/>
        </w:rPr>
        <w:t xml:space="preserve"> методів (у разі здійснення такого розрахунку);</w:t>
      </w:r>
    </w:p>
    <w:p w14:paraId="47A8F1D1" w14:textId="77777777" w:rsidR="003E26A6" w:rsidRPr="00D75986" w:rsidRDefault="003E26A6" w:rsidP="0062715A">
      <w:pPr>
        <w:pStyle w:val="af3"/>
        <w:shd w:val="clear" w:color="auto" w:fill="FFFFFF"/>
        <w:tabs>
          <w:tab w:val="left" w:pos="1134"/>
        </w:tabs>
        <w:ind w:left="0" w:firstLine="567"/>
        <w:rPr>
          <w:color w:val="000000" w:themeColor="text1"/>
          <w:lang w:eastAsia="en-US"/>
        </w:rPr>
      </w:pPr>
    </w:p>
    <w:p w14:paraId="3751BC83" w14:textId="4EC5FDAC" w:rsidR="003E26A6" w:rsidRPr="00D75986" w:rsidRDefault="003E26A6" w:rsidP="0062715A">
      <w:pPr>
        <w:pStyle w:val="af3"/>
        <w:numPr>
          <w:ilvl w:val="0"/>
          <w:numId w:val="20"/>
        </w:numPr>
        <w:shd w:val="clear" w:color="auto" w:fill="FFFFFF"/>
        <w:tabs>
          <w:tab w:val="left" w:pos="1134"/>
        </w:tabs>
        <w:ind w:left="0" w:firstLine="567"/>
        <w:rPr>
          <w:color w:val="000000" w:themeColor="text1"/>
          <w:lang w:eastAsia="en-US"/>
        </w:rPr>
      </w:pPr>
      <w:r w:rsidRPr="00D75986">
        <w:rPr>
          <w:color w:val="000000" w:themeColor="text1"/>
          <w:lang w:eastAsia="en-US"/>
        </w:rPr>
        <w:t>15</w:t>
      </w:r>
      <w:r w:rsidR="00631AF3" w:rsidRPr="00D75986">
        <w:rPr>
          <w:color w:val="000000" w:themeColor="text1"/>
        </w:rPr>
        <w:t>%</w:t>
      </w:r>
      <w:r w:rsidRPr="00D75986">
        <w:rPr>
          <w:color w:val="000000" w:themeColor="text1"/>
          <w:lang w:eastAsia="en-US"/>
        </w:rPr>
        <w:t xml:space="preserve"> від суми </w:t>
      </w:r>
      <w:r w:rsidRPr="00D75986">
        <w:rPr>
          <w:color w:val="000000" w:themeColor="text1"/>
        </w:rPr>
        <w:t>очікуваних регресів.</w:t>
      </w:r>
    </w:p>
    <w:p w14:paraId="55B9C268" w14:textId="77777777" w:rsidR="003E26A6" w:rsidRPr="00D75986" w:rsidRDefault="003E26A6" w:rsidP="0062715A">
      <w:pPr>
        <w:shd w:val="clear" w:color="auto" w:fill="FFFFFF"/>
        <w:tabs>
          <w:tab w:val="left" w:pos="1134"/>
        </w:tabs>
        <w:ind w:firstLine="567"/>
        <w:contextualSpacing/>
        <w:rPr>
          <w:color w:val="000000" w:themeColor="text1"/>
        </w:rPr>
      </w:pPr>
    </w:p>
    <w:p w14:paraId="5264014C"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Сума нереалізованих очікуваних регресів зменшується на суму резерву витрат на отримання регресів.</w:t>
      </w:r>
    </w:p>
    <w:p w14:paraId="6192A191" w14:textId="77777777" w:rsidR="003E26A6" w:rsidRPr="00D75986" w:rsidRDefault="003E26A6" w:rsidP="0062715A">
      <w:pPr>
        <w:shd w:val="clear" w:color="auto" w:fill="FFFFFF"/>
        <w:tabs>
          <w:tab w:val="left" w:pos="1134"/>
        </w:tabs>
        <w:ind w:firstLine="567"/>
        <w:contextualSpacing/>
        <w:rPr>
          <w:color w:val="000000" w:themeColor="text1"/>
        </w:rPr>
      </w:pPr>
    </w:p>
    <w:p w14:paraId="514D132A" w14:textId="1CA1941E"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Сума нереалізованих очікуваних регресів, визначена відповідно до пункту 98 глави 15 розділу IV </w:t>
      </w:r>
      <w:r w:rsidRPr="00D75986">
        <w:rPr>
          <w:color w:val="000000" w:themeColor="text1"/>
          <w:shd w:val="clear" w:color="auto" w:fill="FFFFFF"/>
        </w:rPr>
        <w:t>цього Положення</w:t>
      </w:r>
      <w:r w:rsidRPr="00D75986">
        <w:rPr>
          <w:color w:val="000000" w:themeColor="text1"/>
        </w:rPr>
        <w:t>, розраховується станом на звітну дату та не зміню</w:t>
      </w:r>
      <w:r w:rsidR="00BB3F4F" w:rsidRPr="00D75986">
        <w:rPr>
          <w:color w:val="000000" w:themeColor="text1"/>
        </w:rPr>
        <w:t>є</w:t>
      </w:r>
      <w:r w:rsidRPr="00D75986">
        <w:rPr>
          <w:color w:val="000000" w:themeColor="text1"/>
        </w:rPr>
        <w:t>ться до наступної звітної дати.</w:t>
      </w:r>
    </w:p>
    <w:p w14:paraId="14E503C8" w14:textId="7DBBF433" w:rsidR="003E26A6" w:rsidRPr="00D75986" w:rsidRDefault="003E26A6" w:rsidP="0062715A">
      <w:pPr>
        <w:ind w:firstLine="567"/>
        <w:rPr>
          <w:color w:val="000000" w:themeColor="text1"/>
        </w:rPr>
      </w:pPr>
      <w:r w:rsidRPr="00D75986">
        <w:rPr>
          <w:color w:val="000000" w:themeColor="text1"/>
        </w:rPr>
        <w:t xml:space="preserve">Страховик має право здійснювати розрахунок нереалізованих очікуваних регресів відповідно до вимог глави 15 розділу IV цього Положення частіше, ніж на кожну звітну дату, про що зазначає </w:t>
      </w:r>
      <w:r w:rsidR="00BB3F4F" w:rsidRPr="00D75986">
        <w:rPr>
          <w:color w:val="000000" w:themeColor="text1"/>
        </w:rPr>
        <w:t>в</w:t>
      </w:r>
      <w:r w:rsidRPr="00D75986">
        <w:rPr>
          <w:color w:val="000000" w:themeColor="text1"/>
        </w:rPr>
        <w:t xml:space="preserve"> Політиці. </w:t>
      </w:r>
    </w:p>
    <w:p w14:paraId="30CEDB1C" w14:textId="77777777" w:rsidR="003E26A6" w:rsidRPr="00D75986" w:rsidRDefault="003E26A6" w:rsidP="0062715A">
      <w:pPr>
        <w:pStyle w:val="af3"/>
        <w:shd w:val="clear" w:color="auto" w:fill="FFFFFF"/>
        <w:ind w:left="0" w:firstLine="567"/>
        <w:rPr>
          <w:color w:val="000000" w:themeColor="text1"/>
        </w:rPr>
      </w:pPr>
    </w:p>
    <w:p w14:paraId="0AB897A5" w14:textId="06F3DF80"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Резерв збитків, які виникли, але не заявлені, за відповідним класом страхування</w:t>
      </w:r>
      <w:r w:rsidR="00235FBB" w:rsidRPr="00D75986">
        <w:rPr>
          <w:color w:val="000000" w:themeColor="text1"/>
        </w:rPr>
        <w:t xml:space="preserve"> / лінією бізнесу</w:t>
      </w:r>
      <w:r w:rsidRPr="00D75986">
        <w:rPr>
          <w:color w:val="000000" w:themeColor="text1"/>
        </w:rPr>
        <w:t xml:space="preserve"> зменшується на суму нереалізованих очікуваних регресів, визначену відповідно до пункту 98 глави 15 розділу IV </w:t>
      </w:r>
      <w:r w:rsidRPr="00D75986">
        <w:rPr>
          <w:color w:val="000000" w:themeColor="text1"/>
          <w:shd w:val="clear" w:color="auto" w:fill="FFFFFF"/>
        </w:rPr>
        <w:t>цього Положення</w:t>
      </w:r>
      <w:r w:rsidRPr="00D75986">
        <w:rPr>
          <w:color w:val="000000" w:themeColor="text1"/>
        </w:rPr>
        <w:t>, але не більше ніж 20</w:t>
      </w:r>
      <w:r w:rsidR="00631AF3" w:rsidRPr="00D75986">
        <w:rPr>
          <w:color w:val="000000" w:themeColor="text1"/>
        </w:rPr>
        <w:t>%</w:t>
      </w:r>
      <w:r w:rsidR="00D00ED3" w:rsidRPr="00D75986">
        <w:rPr>
          <w:color w:val="000000" w:themeColor="text1"/>
        </w:rPr>
        <w:t xml:space="preserve"> </w:t>
      </w:r>
      <w:r w:rsidR="00235FBB" w:rsidRPr="00D75986">
        <w:rPr>
          <w:color w:val="000000" w:themeColor="text1"/>
        </w:rPr>
        <w:t>від суми резерву заявлених, але не виплачених збитків та резерву збитків, що виникли, але не заявлені</w:t>
      </w:r>
      <w:r w:rsidRPr="00D75986">
        <w:rPr>
          <w:color w:val="000000" w:themeColor="text1"/>
        </w:rPr>
        <w:t>.</w:t>
      </w:r>
    </w:p>
    <w:p w14:paraId="669E3994" w14:textId="77777777" w:rsidR="003E26A6" w:rsidRPr="00D75986" w:rsidRDefault="003E26A6" w:rsidP="0062715A">
      <w:pPr>
        <w:shd w:val="clear" w:color="auto" w:fill="FFFFFF"/>
        <w:ind w:firstLine="567"/>
        <w:rPr>
          <w:color w:val="000000" w:themeColor="text1"/>
        </w:rPr>
      </w:pPr>
    </w:p>
    <w:p w14:paraId="5F13DC26" w14:textId="10F71744"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Страховик зобов’язаний на кожну звітну дату здійснювати аналіз адекватності оцінки очікуваних регресів на попередні </w:t>
      </w:r>
      <w:r w:rsidR="00BB3F4F" w:rsidRPr="00D75986">
        <w:rPr>
          <w:color w:val="000000" w:themeColor="text1"/>
        </w:rPr>
        <w:t xml:space="preserve">вісім </w:t>
      </w:r>
      <w:r w:rsidRPr="00D75986">
        <w:rPr>
          <w:color w:val="000000" w:themeColor="text1"/>
        </w:rPr>
        <w:t xml:space="preserve">звітних дат (“ран-оф” тест) відповідно до глави 22 розділу VII цього Положення </w:t>
      </w:r>
      <w:r w:rsidR="00F26E49" w:rsidRPr="00D75986">
        <w:rPr>
          <w:color w:val="000000" w:themeColor="text1"/>
        </w:rPr>
        <w:t>в</w:t>
      </w:r>
      <w:r w:rsidRPr="00D75986">
        <w:rPr>
          <w:color w:val="000000" w:themeColor="text1"/>
        </w:rPr>
        <w:t xml:space="preserve"> разі прийняття рішення про формування очікуваних регресів. Результати “ран-оф” тесту щодо адекватності оцінки суми очікуваних регресів за вирахуванням резерву витрат на отримання регресів є складовою перевірки адекватності страхових зобов’язань, що здійснюється відповідно до розділу VIІ </w:t>
      </w:r>
      <w:r w:rsidRPr="00D75986">
        <w:rPr>
          <w:color w:val="000000" w:themeColor="text1"/>
          <w:shd w:val="clear" w:color="auto" w:fill="FFFFFF"/>
        </w:rPr>
        <w:t>цього Положення</w:t>
      </w:r>
      <w:r w:rsidRPr="00D75986">
        <w:rPr>
          <w:color w:val="000000" w:themeColor="text1"/>
        </w:rPr>
        <w:t>.</w:t>
      </w:r>
    </w:p>
    <w:p w14:paraId="17F18189" w14:textId="19134EB1" w:rsidR="003E26A6" w:rsidRPr="00D75986" w:rsidRDefault="003E26A6" w:rsidP="0062715A">
      <w:pPr>
        <w:shd w:val="clear" w:color="auto" w:fill="FFFFFF"/>
        <w:ind w:firstLine="567"/>
        <w:rPr>
          <w:color w:val="000000" w:themeColor="text1"/>
        </w:rPr>
      </w:pPr>
      <w:r w:rsidRPr="00D75986">
        <w:rPr>
          <w:color w:val="000000" w:themeColor="text1"/>
        </w:rPr>
        <w:t xml:space="preserve">Страховик зобов’язаний </w:t>
      </w:r>
      <w:proofErr w:type="spellStart"/>
      <w:r w:rsidR="00F26E49" w:rsidRPr="00D75986">
        <w:rPr>
          <w:color w:val="000000" w:themeColor="text1"/>
        </w:rPr>
        <w:t>в</w:t>
      </w:r>
      <w:r w:rsidRPr="00D75986">
        <w:rPr>
          <w:color w:val="000000" w:themeColor="text1"/>
        </w:rPr>
        <w:t>нести</w:t>
      </w:r>
      <w:proofErr w:type="spellEnd"/>
      <w:r w:rsidRPr="00D75986">
        <w:rPr>
          <w:color w:val="000000" w:themeColor="text1"/>
        </w:rPr>
        <w:t xml:space="preserve"> зміни до метод</w:t>
      </w:r>
      <w:r w:rsidR="00EA1FEB" w:rsidRPr="00D75986">
        <w:rPr>
          <w:color w:val="000000" w:themeColor="text1"/>
        </w:rPr>
        <w:t>ів</w:t>
      </w:r>
      <w:r w:rsidR="00F26E49" w:rsidRPr="00D75986">
        <w:rPr>
          <w:color w:val="000000" w:themeColor="text1"/>
        </w:rPr>
        <w:t> </w:t>
      </w:r>
      <w:r w:rsidR="00EA1FEB" w:rsidRPr="00D75986">
        <w:rPr>
          <w:color w:val="000000" w:themeColor="text1"/>
        </w:rPr>
        <w:t>/</w:t>
      </w:r>
      <w:r w:rsidR="00F26E49" w:rsidRPr="00D75986">
        <w:rPr>
          <w:color w:val="000000" w:themeColor="text1"/>
        </w:rPr>
        <w:t> </w:t>
      </w:r>
      <w:r w:rsidR="00EA1FEB" w:rsidRPr="00D75986">
        <w:rPr>
          <w:color w:val="000000" w:themeColor="text1"/>
        </w:rPr>
        <w:t>підходів</w:t>
      </w:r>
      <w:r w:rsidRPr="00D75986">
        <w:rPr>
          <w:color w:val="000000" w:themeColor="text1"/>
        </w:rPr>
        <w:t xml:space="preserve"> оцінки регресів або припинити включення очікуваних регресів </w:t>
      </w:r>
      <w:r w:rsidR="00F26E49" w:rsidRPr="00D75986">
        <w:rPr>
          <w:color w:val="000000" w:themeColor="text1"/>
        </w:rPr>
        <w:t xml:space="preserve">у </w:t>
      </w:r>
      <w:r w:rsidRPr="00D75986">
        <w:rPr>
          <w:color w:val="000000" w:themeColor="text1"/>
        </w:rPr>
        <w:t xml:space="preserve">резерв збитків відповідно до вимог </w:t>
      </w:r>
      <w:r w:rsidRPr="00D75986">
        <w:rPr>
          <w:color w:val="000000" w:themeColor="text1"/>
          <w:shd w:val="clear" w:color="auto" w:fill="FFFFFF"/>
        </w:rPr>
        <w:t xml:space="preserve">цього Положення </w:t>
      </w:r>
      <w:r w:rsidRPr="00D75986">
        <w:rPr>
          <w:color w:val="000000" w:themeColor="text1"/>
        </w:rPr>
        <w:t>в разі завищення суми очікуваних регресів на понад 20</w:t>
      </w:r>
      <w:r w:rsidR="00631AF3" w:rsidRPr="00D75986">
        <w:rPr>
          <w:color w:val="000000" w:themeColor="text1"/>
        </w:rPr>
        <w:t>%</w:t>
      </w:r>
      <w:r w:rsidRPr="00D75986">
        <w:rPr>
          <w:color w:val="000000" w:themeColor="text1"/>
        </w:rPr>
        <w:t xml:space="preserve"> на дві останні звітні дати.</w:t>
      </w:r>
    </w:p>
    <w:p w14:paraId="2703358B" w14:textId="77777777" w:rsidR="003E26A6" w:rsidRPr="00D75986" w:rsidRDefault="003E26A6" w:rsidP="0062715A">
      <w:pPr>
        <w:shd w:val="clear" w:color="auto" w:fill="FFFFFF"/>
        <w:ind w:firstLine="567"/>
        <w:rPr>
          <w:color w:val="000000" w:themeColor="text1"/>
        </w:rPr>
      </w:pPr>
      <w:r w:rsidRPr="00D75986">
        <w:rPr>
          <w:color w:val="000000" w:themeColor="text1"/>
        </w:rPr>
        <w:t>Страховик зобов’язаний припинити включення очікуваних регресів у резерв збитків у разі завищення очікуваної суми регресів на чотири останні звітні дати.</w:t>
      </w:r>
    </w:p>
    <w:p w14:paraId="4129E7FE" w14:textId="6136F50F" w:rsidR="003E26A6" w:rsidRPr="00D75986" w:rsidRDefault="003E26A6" w:rsidP="0062715A">
      <w:pPr>
        <w:shd w:val="clear" w:color="auto" w:fill="FFFFFF"/>
        <w:ind w:firstLine="567"/>
        <w:rPr>
          <w:color w:val="000000" w:themeColor="text1"/>
          <w:lang w:eastAsia="en-US"/>
        </w:rPr>
      </w:pPr>
      <w:r w:rsidRPr="00D75986">
        <w:rPr>
          <w:color w:val="000000" w:themeColor="text1"/>
          <w:lang w:eastAsia="en-US"/>
        </w:rPr>
        <w:t xml:space="preserve">Страховик розкриває в </w:t>
      </w:r>
      <w:proofErr w:type="spellStart"/>
      <w:r w:rsidRPr="00D75986">
        <w:rPr>
          <w:color w:val="000000" w:themeColor="text1"/>
          <w:lang w:eastAsia="en-US"/>
        </w:rPr>
        <w:t>актуарному</w:t>
      </w:r>
      <w:proofErr w:type="spellEnd"/>
      <w:r w:rsidRPr="00D75986">
        <w:rPr>
          <w:color w:val="000000" w:themeColor="text1"/>
          <w:lang w:eastAsia="en-US"/>
        </w:rPr>
        <w:t xml:space="preserve"> звіті факт перевищення</w:t>
      </w:r>
      <w:r w:rsidRPr="00D75986">
        <w:rPr>
          <w:color w:val="000000" w:themeColor="text1"/>
        </w:rPr>
        <w:t xml:space="preserve"> </w:t>
      </w:r>
      <w:r w:rsidRPr="00D75986">
        <w:rPr>
          <w:color w:val="000000" w:themeColor="text1"/>
          <w:lang w:eastAsia="en-US"/>
        </w:rPr>
        <w:t xml:space="preserve">більше ніж у 1,2 </w:t>
      </w:r>
      <w:proofErr w:type="spellStart"/>
      <w:r w:rsidRPr="00D75986">
        <w:rPr>
          <w:color w:val="000000" w:themeColor="text1"/>
          <w:lang w:eastAsia="en-US"/>
        </w:rPr>
        <w:t>раза</w:t>
      </w:r>
      <w:proofErr w:type="spellEnd"/>
      <w:r w:rsidRPr="00D75986">
        <w:rPr>
          <w:color w:val="000000" w:themeColor="text1"/>
          <w:lang w:eastAsia="en-US"/>
        </w:rPr>
        <w:t xml:space="preserve"> показника K1 над показником </w:t>
      </w:r>
      <w:r w:rsidRPr="00D75986">
        <w:rPr>
          <w:color w:val="000000" w:themeColor="text1"/>
        </w:rPr>
        <w:t>K2</w:t>
      </w:r>
      <w:r w:rsidRPr="00D75986">
        <w:rPr>
          <w:color w:val="000000" w:themeColor="text1"/>
          <w:lang w:eastAsia="en-US"/>
        </w:rPr>
        <w:t xml:space="preserve"> (за класом страхування</w:t>
      </w:r>
      <w:r w:rsidR="00235FBB" w:rsidRPr="00D75986">
        <w:rPr>
          <w:color w:val="000000" w:themeColor="text1"/>
          <w:lang w:eastAsia="en-US"/>
        </w:rPr>
        <w:t xml:space="preserve"> / </w:t>
      </w:r>
      <w:r w:rsidR="00235FBB" w:rsidRPr="00D75986">
        <w:rPr>
          <w:color w:val="000000" w:themeColor="text1"/>
        </w:rPr>
        <w:t>лінією бізнесу</w:t>
      </w:r>
      <w:r w:rsidRPr="00D75986">
        <w:rPr>
          <w:color w:val="000000" w:themeColor="text1"/>
        </w:rPr>
        <w:t>,</w:t>
      </w:r>
      <w:r w:rsidRPr="00D75986">
        <w:rPr>
          <w:color w:val="000000" w:themeColor="text1"/>
          <w:lang w:eastAsia="en-US"/>
        </w:rPr>
        <w:t xml:space="preserve"> за яким здійснюється</w:t>
      </w:r>
      <w:r w:rsidRPr="00D75986">
        <w:rPr>
          <w:color w:val="000000" w:themeColor="text1"/>
        </w:rPr>
        <w:t xml:space="preserve"> оцінка суми очікуваних регресів</w:t>
      </w:r>
      <w:r w:rsidRPr="00D75986">
        <w:rPr>
          <w:color w:val="000000" w:themeColor="text1"/>
          <w:lang w:eastAsia="en-US"/>
        </w:rPr>
        <w:t>), які визначаються за формулами визначення показників за класом страхування</w:t>
      </w:r>
      <w:r w:rsidR="00235FBB" w:rsidRPr="00D75986">
        <w:rPr>
          <w:color w:val="000000" w:themeColor="text1"/>
          <w:lang w:eastAsia="en-US"/>
        </w:rPr>
        <w:t xml:space="preserve"> / </w:t>
      </w:r>
      <w:r w:rsidR="00235FBB" w:rsidRPr="00D75986">
        <w:rPr>
          <w:color w:val="000000" w:themeColor="text1"/>
        </w:rPr>
        <w:t>лінією бізнесу</w:t>
      </w:r>
      <w:r w:rsidRPr="00D75986">
        <w:rPr>
          <w:color w:val="000000" w:themeColor="text1"/>
          <w:lang w:eastAsia="en-US"/>
        </w:rPr>
        <w:t xml:space="preserve">, за яким страховик </w:t>
      </w:r>
      <w:r w:rsidR="00993EB4" w:rsidRPr="00D75986">
        <w:rPr>
          <w:color w:val="000000" w:themeColor="text1"/>
          <w:lang w:eastAsia="en-US"/>
        </w:rPr>
        <w:t xml:space="preserve">оцінює </w:t>
      </w:r>
      <w:r w:rsidRPr="00D75986">
        <w:rPr>
          <w:color w:val="000000" w:themeColor="text1"/>
          <w:lang w:eastAsia="en-US"/>
        </w:rPr>
        <w:t>сум</w:t>
      </w:r>
      <w:r w:rsidR="00993EB4" w:rsidRPr="00D75986">
        <w:rPr>
          <w:color w:val="000000" w:themeColor="text1"/>
          <w:lang w:eastAsia="en-US"/>
        </w:rPr>
        <w:t>у</w:t>
      </w:r>
      <w:r w:rsidRPr="00D75986">
        <w:rPr>
          <w:color w:val="000000" w:themeColor="text1"/>
          <w:lang w:eastAsia="en-US"/>
        </w:rPr>
        <w:t xml:space="preserve"> очікуваних регресів, наведени</w:t>
      </w:r>
      <w:r w:rsidR="000A6F0C" w:rsidRPr="00D75986">
        <w:rPr>
          <w:color w:val="000000" w:themeColor="text1"/>
          <w:lang w:eastAsia="en-US"/>
        </w:rPr>
        <w:t>х</w:t>
      </w:r>
      <w:r w:rsidRPr="00D75986">
        <w:rPr>
          <w:color w:val="000000" w:themeColor="text1"/>
          <w:lang w:eastAsia="en-US"/>
        </w:rPr>
        <w:t xml:space="preserve"> </w:t>
      </w:r>
      <w:r w:rsidR="00ED6BFA" w:rsidRPr="00D75986">
        <w:rPr>
          <w:color w:val="000000" w:themeColor="text1"/>
          <w:lang w:eastAsia="en-US"/>
        </w:rPr>
        <w:t>у</w:t>
      </w:r>
      <w:r w:rsidRPr="00D75986">
        <w:rPr>
          <w:color w:val="000000" w:themeColor="text1"/>
          <w:lang w:eastAsia="en-US"/>
        </w:rPr>
        <w:t xml:space="preserve"> пунктах 1, 2 додатка 6 до цього Положення, а також обґрунтування такого перевищення.</w:t>
      </w:r>
    </w:p>
    <w:p w14:paraId="14641F89" w14:textId="4E588CC2" w:rsidR="00D77468" w:rsidRPr="00D75986" w:rsidRDefault="00D77468" w:rsidP="0062715A">
      <w:pPr>
        <w:shd w:val="clear" w:color="auto" w:fill="FFFFFF"/>
        <w:ind w:firstLine="567"/>
        <w:rPr>
          <w:color w:val="000000" w:themeColor="text1"/>
          <w:lang w:eastAsia="en-US"/>
        </w:rPr>
      </w:pPr>
    </w:p>
    <w:p w14:paraId="361CBB5B" w14:textId="57DFB61A" w:rsidR="00D77468" w:rsidRPr="00D75986" w:rsidRDefault="00D77468" w:rsidP="0062715A">
      <w:pPr>
        <w:shd w:val="clear" w:color="auto" w:fill="FFFFFF"/>
        <w:ind w:firstLine="567"/>
        <w:rPr>
          <w:color w:val="000000" w:themeColor="text1"/>
          <w:lang w:eastAsia="en-US"/>
        </w:rPr>
      </w:pPr>
    </w:p>
    <w:p w14:paraId="3C59EF31" w14:textId="77777777" w:rsidR="00D77468" w:rsidRPr="00D75986" w:rsidRDefault="00D77468" w:rsidP="0062715A">
      <w:pPr>
        <w:shd w:val="clear" w:color="auto" w:fill="FFFFFF"/>
        <w:ind w:firstLine="567"/>
        <w:rPr>
          <w:color w:val="000000" w:themeColor="text1"/>
        </w:rPr>
      </w:pPr>
    </w:p>
    <w:p w14:paraId="7FB5D496" w14:textId="77777777" w:rsidR="003E26A6" w:rsidRPr="00D75986" w:rsidRDefault="003E26A6" w:rsidP="0062715A">
      <w:pPr>
        <w:shd w:val="clear" w:color="auto" w:fill="FFFFFF"/>
        <w:tabs>
          <w:tab w:val="left" w:pos="1134"/>
        </w:tabs>
        <w:ind w:firstLine="567"/>
        <w:contextualSpacing/>
        <w:rPr>
          <w:color w:val="000000" w:themeColor="text1"/>
        </w:rPr>
      </w:pPr>
    </w:p>
    <w:p w14:paraId="7DA96C1C" w14:textId="77777777" w:rsidR="003E26A6" w:rsidRPr="00D75986" w:rsidRDefault="003E26A6" w:rsidP="003E26A6">
      <w:pPr>
        <w:pStyle w:val="2"/>
        <w:numPr>
          <w:ilvl w:val="0"/>
          <w:numId w:val="2"/>
        </w:numPr>
        <w:shd w:val="clear" w:color="auto" w:fill="FFFFFF"/>
        <w:tabs>
          <w:tab w:val="left" w:pos="851"/>
          <w:tab w:val="left" w:pos="1134"/>
        </w:tabs>
        <w:spacing w:before="0"/>
        <w:ind w:left="714" w:hanging="357"/>
        <w:contextualSpacing/>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lastRenderedPageBreak/>
        <w:t>Дисконтування майбутніх грошових потоків. Маржа ризику</w:t>
      </w:r>
    </w:p>
    <w:p w14:paraId="67A5647B" w14:textId="77777777" w:rsidR="003E26A6" w:rsidRPr="00D75986" w:rsidRDefault="003E26A6" w:rsidP="003E26A6">
      <w:pPr>
        <w:rPr>
          <w:color w:val="000000" w:themeColor="text1"/>
          <w:lang w:eastAsia="en-US"/>
        </w:rPr>
      </w:pPr>
    </w:p>
    <w:p w14:paraId="4F0CBBB1" w14:textId="77777777" w:rsidR="003E26A6" w:rsidRPr="00D75986" w:rsidRDefault="003E26A6" w:rsidP="003E26A6">
      <w:pPr>
        <w:pStyle w:val="3"/>
        <w:numPr>
          <w:ilvl w:val="0"/>
          <w:numId w:val="3"/>
        </w:numPr>
        <w:ind w:left="0" w:firstLine="924"/>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Дисконтування</w:t>
      </w:r>
    </w:p>
    <w:p w14:paraId="36895C8E"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4EB0729A"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Страховик коригує оцінки майбутніх грошових потоків для відображення вартості грошей у часі шляхом дисконтування.</w:t>
      </w:r>
    </w:p>
    <w:p w14:paraId="62294E91" w14:textId="77777777"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Страховик визначає криві дисконтування відповідно до Політики з урахуванням принципів, встановлених МСФЗ 17.</w:t>
      </w:r>
    </w:p>
    <w:p w14:paraId="65B7FB99" w14:textId="77777777" w:rsidR="003E26A6" w:rsidRPr="00D75986" w:rsidRDefault="003E26A6" w:rsidP="0062715A">
      <w:pPr>
        <w:shd w:val="clear" w:color="auto" w:fill="FFFFFF"/>
        <w:tabs>
          <w:tab w:val="left" w:pos="1134"/>
        </w:tabs>
        <w:ind w:firstLine="567"/>
        <w:contextualSpacing/>
        <w:rPr>
          <w:color w:val="000000" w:themeColor="text1"/>
        </w:rPr>
      </w:pPr>
    </w:p>
    <w:p w14:paraId="5E3BFE23"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Страховик має право:</w:t>
      </w:r>
    </w:p>
    <w:p w14:paraId="3E917196"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6CBF5E68" w14:textId="4A977982"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lang w:eastAsia="en-US"/>
        </w:rPr>
        <w:t>1) для грошових потоків, виражених у національній валюті, використовувати  як крив</w:t>
      </w:r>
      <w:r w:rsidR="000A6F0C" w:rsidRPr="00D75986">
        <w:rPr>
          <w:color w:val="000000" w:themeColor="text1"/>
          <w:lang w:eastAsia="en-US"/>
        </w:rPr>
        <w:t>і</w:t>
      </w:r>
      <w:r w:rsidRPr="00D75986">
        <w:rPr>
          <w:color w:val="000000" w:themeColor="text1"/>
          <w:lang w:eastAsia="en-US"/>
        </w:rPr>
        <w:t xml:space="preserve"> дисконтування </w:t>
      </w:r>
      <w:r w:rsidRPr="00D75986">
        <w:rPr>
          <w:color w:val="000000" w:themeColor="text1"/>
        </w:rPr>
        <w:t xml:space="preserve">базові криві </w:t>
      </w:r>
      <w:proofErr w:type="spellStart"/>
      <w:r w:rsidRPr="00D75986">
        <w:rPr>
          <w:color w:val="000000" w:themeColor="text1"/>
        </w:rPr>
        <w:t>безкупонної</w:t>
      </w:r>
      <w:proofErr w:type="spellEnd"/>
      <w:r w:rsidRPr="00D75986">
        <w:rPr>
          <w:color w:val="000000" w:themeColor="text1"/>
        </w:rPr>
        <w:t xml:space="preserve"> дохідності за моделлю </w:t>
      </w:r>
      <w:proofErr w:type="spellStart"/>
      <w:r w:rsidRPr="00D75986">
        <w:rPr>
          <w:color w:val="000000" w:themeColor="text1"/>
        </w:rPr>
        <w:t>Свенссона</w:t>
      </w:r>
      <w:proofErr w:type="spellEnd"/>
      <w:r w:rsidRPr="00D75986">
        <w:rPr>
          <w:color w:val="000000" w:themeColor="text1"/>
        </w:rPr>
        <w:t>, що розраховуються і публікуються Національним банком;</w:t>
      </w:r>
    </w:p>
    <w:p w14:paraId="0495B099"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7DA497F3" w14:textId="301D4C2A"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lang w:eastAsia="en-US"/>
        </w:rPr>
        <w:t>2) для грошових потоків, виражених в іноземній валюті, використовувати  як крив</w:t>
      </w:r>
      <w:r w:rsidR="000A6F0C" w:rsidRPr="00D75986">
        <w:rPr>
          <w:color w:val="000000" w:themeColor="text1"/>
          <w:lang w:eastAsia="en-US"/>
        </w:rPr>
        <w:t>і</w:t>
      </w:r>
      <w:r w:rsidRPr="00D75986">
        <w:rPr>
          <w:color w:val="000000" w:themeColor="text1"/>
          <w:lang w:eastAsia="en-US"/>
        </w:rPr>
        <w:t xml:space="preserve"> дисконтування криві </w:t>
      </w:r>
      <w:proofErr w:type="spellStart"/>
      <w:r w:rsidRPr="00D75986">
        <w:rPr>
          <w:color w:val="000000" w:themeColor="text1"/>
          <w:lang w:eastAsia="en-US"/>
        </w:rPr>
        <w:t>безризикових</w:t>
      </w:r>
      <w:proofErr w:type="spellEnd"/>
      <w:r w:rsidRPr="00D75986">
        <w:rPr>
          <w:color w:val="000000" w:themeColor="text1"/>
          <w:lang w:eastAsia="en-US"/>
        </w:rPr>
        <w:t xml:space="preserve"> процентних ставок, оприлюднених на сторінці офіційного Інтернет-представництва Європейського органу зі страхування </w:t>
      </w:r>
      <w:r w:rsidR="00EA1FEB" w:rsidRPr="00D75986">
        <w:rPr>
          <w:color w:val="000000" w:themeColor="text1"/>
          <w:lang w:eastAsia="en-US"/>
        </w:rPr>
        <w:t xml:space="preserve">і </w:t>
      </w:r>
      <w:r w:rsidRPr="00D75986">
        <w:rPr>
          <w:color w:val="000000" w:themeColor="text1"/>
          <w:lang w:eastAsia="en-US"/>
        </w:rPr>
        <w:t>професійних пенсій</w:t>
      </w:r>
      <w:r w:rsidR="002A4009" w:rsidRPr="00D75986">
        <w:rPr>
          <w:color w:val="000000" w:themeColor="text1"/>
          <w:lang w:eastAsia="en-US"/>
        </w:rPr>
        <w:t xml:space="preserve"> (</w:t>
      </w:r>
      <w:r w:rsidRPr="00D75986">
        <w:rPr>
          <w:color w:val="000000" w:themeColor="text1"/>
          <w:lang w:eastAsia="en-US"/>
        </w:rPr>
        <w:t xml:space="preserve">англійською мовою </w:t>
      </w:r>
      <w:r w:rsidR="002A4009" w:rsidRPr="00D75986">
        <w:rPr>
          <w:color w:val="000000" w:themeColor="text1"/>
          <w:lang w:eastAsia="en-US"/>
        </w:rPr>
        <w:t>–</w:t>
      </w:r>
      <w:r w:rsidRPr="00D75986">
        <w:rPr>
          <w:color w:val="000000" w:themeColor="text1"/>
          <w:shd w:val="clear" w:color="auto" w:fill="FFFFFF"/>
        </w:rPr>
        <w:t> </w:t>
      </w:r>
      <w:r w:rsidRPr="00D75986">
        <w:rPr>
          <w:color w:val="000000" w:themeColor="text1"/>
          <w:lang w:val="en-GB"/>
        </w:rPr>
        <w:t>EIOPA</w:t>
      </w:r>
      <w:r w:rsidR="002A4009" w:rsidRPr="00D75986">
        <w:rPr>
          <w:color w:val="000000" w:themeColor="text1"/>
          <w:lang w:eastAsia="en-US"/>
        </w:rPr>
        <w:t>)</w:t>
      </w:r>
      <w:r w:rsidRPr="00D75986">
        <w:rPr>
          <w:color w:val="000000" w:themeColor="text1"/>
          <w:lang w:eastAsia="en-US"/>
        </w:rPr>
        <w:t xml:space="preserve">, які не враховують коригування на </w:t>
      </w:r>
      <w:proofErr w:type="spellStart"/>
      <w:r w:rsidRPr="00D75986">
        <w:rPr>
          <w:color w:val="000000" w:themeColor="text1"/>
          <w:lang w:eastAsia="en-US"/>
        </w:rPr>
        <w:t>волатильність</w:t>
      </w:r>
      <w:proofErr w:type="spellEnd"/>
      <w:r w:rsidRPr="00D75986">
        <w:rPr>
          <w:color w:val="000000" w:themeColor="text1"/>
          <w:lang w:eastAsia="en-US"/>
        </w:rPr>
        <w:t>.</w:t>
      </w:r>
      <w:r w:rsidRPr="00D75986">
        <w:rPr>
          <w:color w:val="000000" w:themeColor="text1"/>
        </w:rPr>
        <w:t xml:space="preserve"> </w:t>
      </w:r>
    </w:p>
    <w:p w14:paraId="2E663239" w14:textId="77777777" w:rsidR="003E26A6" w:rsidRPr="00D75986" w:rsidRDefault="003E26A6" w:rsidP="0062715A">
      <w:pPr>
        <w:ind w:firstLine="567"/>
        <w:rPr>
          <w:color w:val="000000" w:themeColor="text1"/>
          <w:lang w:eastAsia="en-US"/>
        </w:rPr>
      </w:pPr>
    </w:p>
    <w:p w14:paraId="21A192BF" w14:textId="77777777" w:rsidR="003E26A6" w:rsidRPr="00D75986" w:rsidRDefault="003E26A6" w:rsidP="003E26A6">
      <w:pPr>
        <w:pStyle w:val="3"/>
        <w:numPr>
          <w:ilvl w:val="0"/>
          <w:numId w:val="3"/>
        </w:numPr>
        <w:ind w:left="0" w:firstLine="924"/>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Маржа ризику</w:t>
      </w:r>
    </w:p>
    <w:p w14:paraId="4E875B4A" w14:textId="77777777" w:rsidR="003E26A6" w:rsidRPr="00D75986" w:rsidRDefault="003E26A6" w:rsidP="0062715A">
      <w:pPr>
        <w:tabs>
          <w:tab w:val="left" w:pos="6676"/>
        </w:tabs>
        <w:ind w:firstLine="567"/>
        <w:rPr>
          <w:color w:val="000000" w:themeColor="text1"/>
        </w:rPr>
      </w:pPr>
    </w:p>
    <w:p w14:paraId="39C5FEAC" w14:textId="6315948C"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Страховик визначає маржу ризику відповідно до Політики з урахуванням принципів, </w:t>
      </w:r>
      <w:r w:rsidR="00D77468" w:rsidRPr="00D75986">
        <w:rPr>
          <w:color w:val="000000" w:themeColor="text1"/>
        </w:rPr>
        <w:t>у</w:t>
      </w:r>
      <w:r w:rsidRPr="00D75986">
        <w:rPr>
          <w:color w:val="000000" w:themeColor="text1"/>
        </w:rPr>
        <w:t>становлених МСФЗ 17 для коригування на нефінансовий ризик</w:t>
      </w:r>
      <w:r w:rsidR="00ED6BFA" w:rsidRPr="00D75986">
        <w:rPr>
          <w:color w:val="000000" w:themeColor="text1"/>
        </w:rPr>
        <w:t>,</w:t>
      </w:r>
      <w:r w:rsidRPr="00D75986">
        <w:rPr>
          <w:color w:val="000000" w:themeColor="text1"/>
        </w:rPr>
        <w:t xml:space="preserve"> та особливостей, визначених </w:t>
      </w:r>
      <w:r w:rsidR="000A6F0C" w:rsidRPr="00D75986">
        <w:rPr>
          <w:color w:val="000000" w:themeColor="text1"/>
        </w:rPr>
        <w:t xml:space="preserve">у </w:t>
      </w:r>
      <w:r w:rsidRPr="00D75986">
        <w:rPr>
          <w:color w:val="000000" w:themeColor="text1"/>
        </w:rPr>
        <w:t>пункта</w:t>
      </w:r>
      <w:r w:rsidR="000A6F0C" w:rsidRPr="00D75986">
        <w:rPr>
          <w:color w:val="000000" w:themeColor="text1"/>
        </w:rPr>
        <w:t>х</w:t>
      </w:r>
      <w:r w:rsidRPr="00D75986">
        <w:rPr>
          <w:color w:val="000000" w:themeColor="text1"/>
        </w:rPr>
        <w:t xml:space="preserve"> 105–108 глави 17 розділу V цього Положення.</w:t>
      </w:r>
    </w:p>
    <w:p w14:paraId="7BC7EFB0" w14:textId="77777777" w:rsidR="003E26A6" w:rsidRPr="00D75986" w:rsidRDefault="003E26A6" w:rsidP="0062715A">
      <w:pPr>
        <w:shd w:val="clear" w:color="auto" w:fill="FFFFFF"/>
        <w:tabs>
          <w:tab w:val="left" w:pos="1134"/>
        </w:tabs>
        <w:ind w:firstLine="567"/>
        <w:contextualSpacing/>
        <w:rPr>
          <w:color w:val="000000" w:themeColor="text1"/>
        </w:rPr>
      </w:pPr>
    </w:p>
    <w:p w14:paraId="40431FA9" w14:textId="5CF8BBAF"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lang w:eastAsia="en-US"/>
        </w:rPr>
        <w:t xml:space="preserve">Страховик має право визначити маржу ризику </w:t>
      </w:r>
      <w:r w:rsidR="000A6F0C" w:rsidRPr="00D75986">
        <w:rPr>
          <w:color w:val="000000" w:themeColor="text1"/>
          <w:lang w:eastAsia="en-US"/>
        </w:rPr>
        <w:t>в</w:t>
      </w:r>
      <w:r w:rsidRPr="00D75986">
        <w:rPr>
          <w:color w:val="000000" w:themeColor="text1"/>
          <w:lang w:eastAsia="en-US"/>
        </w:rPr>
        <w:t xml:space="preserve"> резерві збитків за спрощеним підходом, розраховуючи її як фіксований відсоток від суми найкращої оцінки резерву збитків.</w:t>
      </w:r>
    </w:p>
    <w:p w14:paraId="6A225F73" w14:textId="6CE1BE03" w:rsidR="003E26A6" w:rsidRPr="00D75986" w:rsidRDefault="003E26A6" w:rsidP="0062715A">
      <w:pPr>
        <w:widowControl w:val="0"/>
        <w:tabs>
          <w:tab w:val="left" w:pos="1134"/>
        </w:tabs>
        <w:ind w:firstLine="567"/>
        <w:rPr>
          <w:color w:val="000000" w:themeColor="text1"/>
          <w:lang w:eastAsia="en-US"/>
        </w:rPr>
      </w:pPr>
      <w:r w:rsidRPr="00D75986">
        <w:rPr>
          <w:color w:val="000000" w:themeColor="text1"/>
          <w:lang w:eastAsia="en-US"/>
        </w:rPr>
        <w:t xml:space="preserve">Розміри фіксованих відсотків для визначення маржі ризику </w:t>
      </w:r>
      <w:r w:rsidR="000A6F0C" w:rsidRPr="00D75986">
        <w:rPr>
          <w:color w:val="000000" w:themeColor="text1"/>
          <w:lang w:eastAsia="en-US"/>
        </w:rPr>
        <w:t>в</w:t>
      </w:r>
      <w:r w:rsidRPr="00D75986">
        <w:rPr>
          <w:color w:val="000000" w:themeColor="text1"/>
          <w:lang w:eastAsia="en-US"/>
        </w:rPr>
        <w:t xml:space="preserve"> резерві збитків за спрощеним підходом (залежно від рівня довірчої ймовірності та лінії бізнесу) наведені </w:t>
      </w:r>
      <w:r w:rsidR="000A6F0C" w:rsidRPr="00D75986">
        <w:rPr>
          <w:color w:val="000000" w:themeColor="text1"/>
          <w:lang w:eastAsia="en-US"/>
        </w:rPr>
        <w:t>в</w:t>
      </w:r>
      <w:r w:rsidRPr="00D75986">
        <w:rPr>
          <w:color w:val="000000" w:themeColor="text1"/>
          <w:lang w:eastAsia="en-US"/>
        </w:rPr>
        <w:t xml:space="preserve"> додатку 7 до цього Положення. </w:t>
      </w:r>
    </w:p>
    <w:p w14:paraId="43B49C70" w14:textId="77777777" w:rsidR="003E26A6" w:rsidRPr="00D75986" w:rsidRDefault="003E26A6" w:rsidP="0062715A">
      <w:pPr>
        <w:shd w:val="clear" w:color="auto" w:fill="FFFFFF"/>
        <w:tabs>
          <w:tab w:val="left" w:pos="1134"/>
        </w:tabs>
        <w:ind w:firstLine="567"/>
        <w:contextualSpacing/>
        <w:rPr>
          <w:color w:val="000000" w:themeColor="text1"/>
        </w:rPr>
      </w:pPr>
    </w:p>
    <w:p w14:paraId="02E2507B"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lang w:eastAsia="en-US"/>
        </w:rPr>
        <w:t>Страховик для розрахунку маржі ризику може використовувати одну із таких метрик:</w:t>
      </w:r>
    </w:p>
    <w:p w14:paraId="3F361F5A"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1A5DA108" w14:textId="77777777"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 xml:space="preserve">1) вартість під ризиком; </w:t>
      </w:r>
    </w:p>
    <w:p w14:paraId="14F77884"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74D713CD" w14:textId="77777777"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2) умовна вартість під ризиком;</w:t>
      </w:r>
    </w:p>
    <w:p w14:paraId="7A1F93FC"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287D15C5" w14:textId="77777777"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3) інші метрики, які за своєю сутністю не суперечать МСФЗ 17.</w:t>
      </w:r>
    </w:p>
    <w:p w14:paraId="61B8FDB5" w14:textId="2B43686F"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lastRenderedPageBreak/>
        <w:t>Рівень довірчої ймовірності, який застосовується страховиком для визначення маржі ризику, повинен становити не менше ніж 70</w:t>
      </w:r>
      <w:r w:rsidR="00631AF3" w:rsidRPr="00D75986">
        <w:rPr>
          <w:color w:val="000000" w:themeColor="text1"/>
        </w:rPr>
        <w:t>%</w:t>
      </w:r>
      <w:r w:rsidRPr="00D75986">
        <w:rPr>
          <w:color w:val="000000" w:themeColor="text1"/>
          <w:lang w:eastAsia="en-US"/>
        </w:rPr>
        <w:t>.</w:t>
      </w:r>
    </w:p>
    <w:p w14:paraId="10E9EC1D" w14:textId="588C8839"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Рівень довірчої ймовірності, який застосовується страховиком для визначення маржі ризику, повинен становити не менше ніж 80</w:t>
      </w:r>
      <w:r w:rsidR="00631AF3" w:rsidRPr="00D75986">
        <w:rPr>
          <w:color w:val="000000" w:themeColor="text1"/>
        </w:rPr>
        <w:t>%</w:t>
      </w:r>
      <w:r w:rsidRPr="00D75986">
        <w:rPr>
          <w:color w:val="000000" w:themeColor="text1"/>
          <w:lang w:eastAsia="en-US"/>
        </w:rPr>
        <w:t xml:space="preserve">, якщо у страховика для здійснення оцінки майбутніх грошових потоків, яка використовується для перевірки адекватності технічних резервів згідно з вимогами глави 21 </w:t>
      </w:r>
      <w:r w:rsidR="00EA1FEB" w:rsidRPr="00D75986">
        <w:rPr>
          <w:color w:val="000000" w:themeColor="text1"/>
          <w:lang w:eastAsia="en-US"/>
        </w:rPr>
        <w:t xml:space="preserve">розділу </w:t>
      </w:r>
      <w:r w:rsidR="00EA1FEB" w:rsidRPr="00D75986">
        <w:rPr>
          <w:color w:val="000000" w:themeColor="text1"/>
          <w:lang w:val="en-US" w:eastAsia="en-US"/>
        </w:rPr>
        <w:t>VII</w:t>
      </w:r>
      <w:r w:rsidR="00EA1FEB" w:rsidRPr="00D75986">
        <w:rPr>
          <w:color w:val="000000" w:themeColor="text1"/>
          <w:lang w:eastAsia="en-US"/>
        </w:rPr>
        <w:t xml:space="preserve"> </w:t>
      </w:r>
      <w:r w:rsidRPr="00D75986">
        <w:rPr>
          <w:color w:val="000000" w:themeColor="text1"/>
          <w:lang w:eastAsia="en-US"/>
        </w:rPr>
        <w:t xml:space="preserve">цього Положення, </w:t>
      </w:r>
      <w:r w:rsidR="006F6AB5" w:rsidRPr="00D75986">
        <w:rPr>
          <w:color w:val="000000" w:themeColor="text1"/>
          <w:lang w:eastAsia="en-US"/>
        </w:rPr>
        <w:t xml:space="preserve">немає </w:t>
      </w:r>
      <w:r w:rsidRPr="00D75986">
        <w:rPr>
          <w:color w:val="000000" w:themeColor="text1"/>
          <w:lang w:eastAsia="en-US"/>
        </w:rPr>
        <w:t>дан</w:t>
      </w:r>
      <w:r w:rsidR="006F6AB5" w:rsidRPr="00D75986">
        <w:rPr>
          <w:color w:val="000000" w:themeColor="text1"/>
          <w:lang w:eastAsia="en-US"/>
        </w:rPr>
        <w:t>их</w:t>
      </w:r>
      <w:r w:rsidRPr="00D75986">
        <w:rPr>
          <w:color w:val="000000" w:themeColor="text1"/>
          <w:lang w:eastAsia="en-US"/>
        </w:rPr>
        <w:t xml:space="preserve"> за вісім кварталів до дати проведення такої перевірки. </w:t>
      </w:r>
    </w:p>
    <w:p w14:paraId="7913C277"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06183656"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rPr>
        <w:t xml:space="preserve">Страховик має право розраховувати маржу ризику на більш високому рівні агрегування, ніж когорта договорів. Страховик повинен у такому разі розподілити отримане значення маржі ризику між окремими когортами договорів відповідно до своєї облікової політики. </w:t>
      </w:r>
    </w:p>
    <w:p w14:paraId="69E93251"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323C4CA8" w14:textId="2252D850"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Маржа ризику </w:t>
      </w:r>
      <w:r w:rsidR="00DE6382" w:rsidRPr="00D75986">
        <w:rPr>
          <w:color w:val="000000" w:themeColor="text1"/>
          <w:lang w:eastAsia="en-US"/>
        </w:rPr>
        <w:t>не може бути від’ємною</w:t>
      </w:r>
      <w:r w:rsidR="00DE6382" w:rsidRPr="00D75986">
        <w:rPr>
          <w:color w:val="000000" w:themeColor="text1"/>
        </w:rPr>
        <w:t>. Страховик, якщо розраховане значення маржі ризику є від’ємним, повинен змінити метод розрахунку маржі ризику та/або змінити рівень довірчої ймовірності, який застосовується для визначення маржі ризику</w:t>
      </w:r>
      <w:r w:rsidR="00850633" w:rsidRPr="00D75986">
        <w:rPr>
          <w:color w:val="000000" w:themeColor="text1"/>
          <w:lang w:eastAsia="en-US"/>
        </w:rPr>
        <w:t>.</w:t>
      </w:r>
    </w:p>
    <w:p w14:paraId="4E558CD7" w14:textId="77777777" w:rsidR="003E26A6" w:rsidRPr="00D75986" w:rsidRDefault="003E26A6" w:rsidP="0062715A">
      <w:pPr>
        <w:tabs>
          <w:tab w:val="left" w:pos="6676"/>
        </w:tabs>
        <w:ind w:firstLine="567"/>
        <w:rPr>
          <w:color w:val="000000" w:themeColor="text1"/>
        </w:rPr>
      </w:pPr>
    </w:p>
    <w:p w14:paraId="4308FCB5" w14:textId="77777777" w:rsidR="003E26A6" w:rsidRPr="00D75986" w:rsidRDefault="003E26A6" w:rsidP="003E26A6">
      <w:pPr>
        <w:pStyle w:val="2"/>
        <w:numPr>
          <w:ilvl w:val="0"/>
          <w:numId w:val="2"/>
        </w:numPr>
        <w:tabs>
          <w:tab w:val="left" w:pos="851"/>
        </w:tabs>
        <w:spacing w:before="0"/>
        <w:ind w:left="714" w:hanging="357"/>
        <w:jc w:val="center"/>
        <w:rPr>
          <w:rFonts w:ascii="Times New Roman" w:hAnsi="Times New Roman"/>
          <w:bCs/>
          <w:color w:val="000000" w:themeColor="text1"/>
          <w:sz w:val="28"/>
          <w:szCs w:val="28"/>
          <w:lang w:eastAsia="en-US"/>
        </w:rPr>
      </w:pPr>
      <w:r w:rsidRPr="00D75986">
        <w:rPr>
          <w:rFonts w:ascii="Times New Roman" w:hAnsi="Times New Roman"/>
          <w:color w:val="000000" w:themeColor="text1"/>
          <w:sz w:val="28"/>
          <w:szCs w:val="28"/>
        </w:rPr>
        <w:t>Договори вихідного перестрахування</w:t>
      </w:r>
    </w:p>
    <w:p w14:paraId="4AD3751C" w14:textId="77777777" w:rsidR="003E26A6" w:rsidRPr="00D75986" w:rsidRDefault="003E26A6" w:rsidP="003E26A6">
      <w:pPr>
        <w:shd w:val="clear" w:color="auto" w:fill="FFFFFF"/>
        <w:tabs>
          <w:tab w:val="left" w:pos="1134"/>
        </w:tabs>
        <w:contextualSpacing/>
        <w:rPr>
          <w:color w:val="000000" w:themeColor="text1"/>
          <w:lang w:eastAsia="en-US"/>
        </w:rPr>
      </w:pPr>
    </w:p>
    <w:p w14:paraId="2D408658" w14:textId="77777777" w:rsidR="003E26A6" w:rsidRPr="00D75986" w:rsidRDefault="003E26A6" w:rsidP="003E26A6">
      <w:pPr>
        <w:pStyle w:val="3"/>
        <w:numPr>
          <w:ilvl w:val="0"/>
          <w:numId w:val="3"/>
        </w:numPr>
        <w:ind w:left="0" w:firstLine="924"/>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Загальні особливості</w:t>
      </w:r>
    </w:p>
    <w:p w14:paraId="1F6EA946"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7360AAF5"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Страховик </w:t>
      </w:r>
      <w:r w:rsidRPr="00D75986">
        <w:rPr>
          <w:color w:val="000000" w:themeColor="text1"/>
        </w:rPr>
        <w:t>розподіляє договори вихідного перестрахування у відповідному портфелі договорів вихідного перестрахування щонайменше на такі групи:</w:t>
      </w:r>
    </w:p>
    <w:p w14:paraId="5E8B729C"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26B8C362" w14:textId="5F41343A"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rPr>
        <w:t xml:space="preserve">1) групу договорів, </w:t>
      </w:r>
      <w:r w:rsidR="006F6AB5" w:rsidRPr="00D75986">
        <w:rPr>
          <w:color w:val="000000" w:themeColor="text1"/>
        </w:rPr>
        <w:t xml:space="preserve">під час </w:t>
      </w:r>
      <w:r w:rsidRPr="00D75986">
        <w:rPr>
          <w:color w:val="000000" w:themeColor="text1"/>
        </w:rPr>
        <w:t>первісно</w:t>
      </w:r>
      <w:r w:rsidR="006F6AB5" w:rsidRPr="00D75986">
        <w:rPr>
          <w:color w:val="000000" w:themeColor="text1"/>
        </w:rPr>
        <w:t>го</w:t>
      </w:r>
      <w:r w:rsidRPr="00D75986">
        <w:rPr>
          <w:color w:val="000000" w:themeColor="text1"/>
        </w:rPr>
        <w:t xml:space="preserve"> визнанн</w:t>
      </w:r>
      <w:r w:rsidR="006F6AB5" w:rsidRPr="00D75986">
        <w:rPr>
          <w:color w:val="000000" w:themeColor="text1"/>
        </w:rPr>
        <w:t>я</w:t>
      </w:r>
      <w:r w:rsidRPr="00D75986">
        <w:rPr>
          <w:color w:val="000000" w:themeColor="text1"/>
        </w:rPr>
        <w:t xml:space="preserve"> яких страховик має чисте вибуття грошових коштів, якщо такі є;</w:t>
      </w:r>
    </w:p>
    <w:p w14:paraId="192C51FB" w14:textId="77777777" w:rsidR="003E26A6" w:rsidRPr="00D75986" w:rsidRDefault="003E26A6" w:rsidP="0062715A">
      <w:pPr>
        <w:shd w:val="clear" w:color="auto" w:fill="FFFFFF"/>
        <w:tabs>
          <w:tab w:val="left" w:pos="1134"/>
        </w:tabs>
        <w:ind w:firstLine="567"/>
        <w:rPr>
          <w:color w:val="000000" w:themeColor="text1"/>
        </w:rPr>
      </w:pPr>
    </w:p>
    <w:p w14:paraId="5451D9AE" w14:textId="637D73A1" w:rsidR="003E26A6" w:rsidRPr="00D75986" w:rsidRDefault="003E26A6" w:rsidP="0062715A">
      <w:pPr>
        <w:shd w:val="clear" w:color="auto" w:fill="FFFFFF"/>
        <w:tabs>
          <w:tab w:val="left" w:pos="1134"/>
        </w:tabs>
        <w:ind w:firstLine="567"/>
        <w:rPr>
          <w:color w:val="000000" w:themeColor="text1"/>
        </w:rPr>
      </w:pPr>
      <w:r w:rsidRPr="00D75986">
        <w:rPr>
          <w:color w:val="000000" w:themeColor="text1"/>
        </w:rPr>
        <w:t xml:space="preserve">2) групу договорів, які </w:t>
      </w:r>
      <w:r w:rsidR="006F6AB5" w:rsidRPr="00D75986">
        <w:rPr>
          <w:color w:val="000000" w:themeColor="text1"/>
        </w:rPr>
        <w:t xml:space="preserve">під час </w:t>
      </w:r>
      <w:r w:rsidRPr="00D75986">
        <w:rPr>
          <w:color w:val="000000" w:themeColor="text1"/>
        </w:rPr>
        <w:t>первісно</w:t>
      </w:r>
      <w:r w:rsidR="006F6AB5" w:rsidRPr="00D75986">
        <w:rPr>
          <w:color w:val="000000" w:themeColor="text1"/>
        </w:rPr>
        <w:t>го</w:t>
      </w:r>
      <w:r w:rsidRPr="00D75986">
        <w:rPr>
          <w:color w:val="000000" w:themeColor="text1"/>
        </w:rPr>
        <w:t xml:space="preserve"> визнанн</w:t>
      </w:r>
      <w:r w:rsidR="006F6AB5" w:rsidRPr="00D75986">
        <w:rPr>
          <w:color w:val="000000" w:themeColor="text1"/>
        </w:rPr>
        <w:t>я</w:t>
      </w:r>
      <w:r w:rsidRPr="00D75986">
        <w:rPr>
          <w:color w:val="000000" w:themeColor="text1"/>
        </w:rPr>
        <w:t xml:space="preserve"> не мають значної можливості з часом стати такими, за якими страховик матиме чисте вибуття грошових коштів, якщо такі є;</w:t>
      </w:r>
    </w:p>
    <w:p w14:paraId="6318DDB2" w14:textId="77777777" w:rsidR="003E26A6" w:rsidRPr="00D75986" w:rsidRDefault="003E26A6" w:rsidP="0062715A">
      <w:pPr>
        <w:shd w:val="clear" w:color="auto" w:fill="FFFFFF"/>
        <w:tabs>
          <w:tab w:val="left" w:pos="1134"/>
        </w:tabs>
        <w:ind w:firstLine="567"/>
        <w:rPr>
          <w:color w:val="000000" w:themeColor="text1"/>
        </w:rPr>
      </w:pPr>
    </w:p>
    <w:p w14:paraId="4BFDEEAC" w14:textId="77777777" w:rsidR="003E26A6" w:rsidRPr="00D75986" w:rsidRDefault="003E26A6" w:rsidP="0062715A">
      <w:pPr>
        <w:shd w:val="clear" w:color="auto" w:fill="FFFFFF"/>
        <w:tabs>
          <w:tab w:val="left" w:pos="1134"/>
        </w:tabs>
        <w:ind w:firstLine="567"/>
        <w:rPr>
          <w:color w:val="000000" w:themeColor="text1"/>
        </w:rPr>
      </w:pPr>
      <w:r w:rsidRPr="00D75986">
        <w:rPr>
          <w:color w:val="000000" w:themeColor="text1"/>
        </w:rPr>
        <w:t>3) групу, що складається з решти договорів у портфелі, якщо такі є.</w:t>
      </w:r>
    </w:p>
    <w:p w14:paraId="67BA23BC" w14:textId="5EC9CA2B"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Група договорів вихідного перестрахування вважається групою договорів, </w:t>
      </w:r>
      <w:r w:rsidR="006F6AB5" w:rsidRPr="00D75986">
        <w:rPr>
          <w:color w:val="000000" w:themeColor="text1"/>
        </w:rPr>
        <w:t xml:space="preserve">під час </w:t>
      </w:r>
      <w:r w:rsidRPr="00D75986">
        <w:rPr>
          <w:color w:val="000000" w:themeColor="text1"/>
        </w:rPr>
        <w:t>первісно</w:t>
      </w:r>
      <w:r w:rsidR="006F6AB5" w:rsidRPr="00D75986">
        <w:rPr>
          <w:color w:val="000000" w:themeColor="text1"/>
        </w:rPr>
        <w:t>го</w:t>
      </w:r>
      <w:r w:rsidRPr="00D75986">
        <w:rPr>
          <w:color w:val="000000" w:themeColor="text1"/>
        </w:rPr>
        <w:t xml:space="preserve"> визнанн</w:t>
      </w:r>
      <w:r w:rsidR="006F6AB5" w:rsidRPr="00D75986">
        <w:rPr>
          <w:color w:val="000000" w:themeColor="text1"/>
        </w:rPr>
        <w:t>я</w:t>
      </w:r>
      <w:r w:rsidRPr="00D75986">
        <w:rPr>
          <w:color w:val="000000" w:themeColor="text1"/>
        </w:rPr>
        <w:t xml:space="preserve"> яких страховик має чисте вибуття грошових коштів, якщо сума очікуваних платежів </w:t>
      </w:r>
      <w:proofErr w:type="spellStart"/>
      <w:r w:rsidRPr="00D75986">
        <w:rPr>
          <w:color w:val="000000" w:themeColor="text1"/>
        </w:rPr>
        <w:t>перестраховику</w:t>
      </w:r>
      <w:proofErr w:type="spellEnd"/>
      <w:r w:rsidRPr="00D75986">
        <w:rPr>
          <w:color w:val="000000" w:themeColor="text1"/>
        </w:rPr>
        <w:t xml:space="preserve"> за </w:t>
      </w:r>
      <w:proofErr w:type="spellStart"/>
      <w:r w:rsidRPr="00D75986">
        <w:rPr>
          <w:color w:val="000000" w:themeColor="text1"/>
        </w:rPr>
        <w:t>перестраховими</w:t>
      </w:r>
      <w:proofErr w:type="spellEnd"/>
      <w:r w:rsidRPr="00D75986">
        <w:rPr>
          <w:color w:val="000000" w:themeColor="text1"/>
        </w:rPr>
        <w:t xml:space="preserve"> зобов’язаннями, віднесеними до цієї групи, перевищує суму очікуваних надходжень коштів від </w:t>
      </w:r>
      <w:proofErr w:type="spellStart"/>
      <w:r w:rsidRPr="00D75986">
        <w:rPr>
          <w:color w:val="000000" w:themeColor="text1"/>
        </w:rPr>
        <w:t>перестраховика</w:t>
      </w:r>
      <w:proofErr w:type="spellEnd"/>
      <w:r w:rsidRPr="00D75986">
        <w:rPr>
          <w:color w:val="000000" w:themeColor="text1"/>
        </w:rPr>
        <w:t xml:space="preserve"> за </w:t>
      </w:r>
      <w:proofErr w:type="spellStart"/>
      <w:r w:rsidRPr="00D75986">
        <w:rPr>
          <w:color w:val="000000" w:themeColor="text1"/>
        </w:rPr>
        <w:t>перестраховими</w:t>
      </w:r>
      <w:proofErr w:type="spellEnd"/>
      <w:r w:rsidRPr="00D75986">
        <w:rPr>
          <w:color w:val="000000" w:themeColor="text1"/>
        </w:rPr>
        <w:t xml:space="preserve"> зобов’язаннями, віднесеними до цієї групи.</w:t>
      </w:r>
    </w:p>
    <w:p w14:paraId="6AF9C8AC" w14:textId="77777777" w:rsidR="003E26A6" w:rsidRPr="00D75986" w:rsidRDefault="003E26A6" w:rsidP="0062715A">
      <w:pPr>
        <w:shd w:val="clear" w:color="auto" w:fill="FFFFFF"/>
        <w:tabs>
          <w:tab w:val="left" w:pos="1134"/>
        </w:tabs>
        <w:ind w:firstLine="567"/>
        <w:contextualSpacing/>
        <w:rPr>
          <w:color w:val="000000" w:themeColor="text1"/>
        </w:rPr>
      </w:pPr>
    </w:p>
    <w:p w14:paraId="0B946579" w14:textId="7E5DB5EC"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lastRenderedPageBreak/>
        <w:t>Страховик здійснює первісне визнання когорти договорів вихідного перестрахування починаючи з дати, яка настала раніше:</w:t>
      </w:r>
    </w:p>
    <w:p w14:paraId="57059784" w14:textId="77777777" w:rsidR="003E26A6" w:rsidRPr="00D75986" w:rsidRDefault="003E26A6" w:rsidP="0062715A">
      <w:pPr>
        <w:shd w:val="clear" w:color="auto" w:fill="FFFFFF"/>
        <w:tabs>
          <w:tab w:val="left" w:pos="1134"/>
        </w:tabs>
        <w:ind w:firstLine="567"/>
        <w:contextualSpacing/>
        <w:rPr>
          <w:color w:val="000000" w:themeColor="text1"/>
        </w:rPr>
      </w:pPr>
    </w:p>
    <w:p w14:paraId="0C928483" w14:textId="77777777"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1) початку строку страхового покриття </w:t>
      </w:r>
      <w:proofErr w:type="spellStart"/>
      <w:r w:rsidRPr="00D75986">
        <w:rPr>
          <w:color w:val="000000" w:themeColor="text1"/>
        </w:rPr>
        <w:t>перестраховиком</w:t>
      </w:r>
      <w:proofErr w:type="spellEnd"/>
      <w:r w:rsidRPr="00D75986">
        <w:rPr>
          <w:color w:val="000000" w:themeColor="text1"/>
        </w:rPr>
        <w:t xml:space="preserve"> за когортою договорів вихідного перестрахування;</w:t>
      </w:r>
    </w:p>
    <w:p w14:paraId="6BF25C18" w14:textId="77777777" w:rsidR="003E26A6" w:rsidRPr="00D75986" w:rsidRDefault="003E26A6" w:rsidP="0062715A">
      <w:pPr>
        <w:shd w:val="clear" w:color="auto" w:fill="FFFFFF"/>
        <w:tabs>
          <w:tab w:val="left" w:pos="1134"/>
        </w:tabs>
        <w:ind w:firstLine="567"/>
        <w:contextualSpacing/>
        <w:rPr>
          <w:color w:val="000000" w:themeColor="text1"/>
        </w:rPr>
      </w:pPr>
    </w:p>
    <w:p w14:paraId="4BC40200" w14:textId="77777777"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2) дати первісного визнання страховиком когорти обтяжливих базових договорів, якщо страховик уклав відповідний договір вихідного перестрахування, який було віднесено до когорти договорів вихідного перестрахування станом на цю дату або раніше.</w:t>
      </w:r>
    </w:p>
    <w:p w14:paraId="398D8873" w14:textId="77777777"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Страховик визнає когорту договорів вихідного перестрахування, які належать до пропорційного перестрахування, з дати первісного визнання будь-якого базового договору (як обтяжливого, так і не обтяжливого), якщо ця дата настає пізніше початку строку страхового покриття когорти договорів вихідного перестрахування.</w:t>
      </w:r>
    </w:p>
    <w:p w14:paraId="05B88470" w14:textId="77777777" w:rsidR="003E26A6" w:rsidRPr="00D75986" w:rsidRDefault="003E26A6" w:rsidP="0062715A">
      <w:pPr>
        <w:shd w:val="clear" w:color="auto" w:fill="FFFFFF"/>
        <w:tabs>
          <w:tab w:val="left" w:pos="1134"/>
        </w:tabs>
        <w:ind w:firstLine="567"/>
        <w:contextualSpacing/>
        <w:rPr>
          <w:color w:val="000000" w:themeColor="text1"/>
        </w:rPr>
      </w:pPr>
    </w:p>
    <w:p w14:paraId="12BD7C4E" w14:textId="1C909A3F"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Страховик </w:t>
      </w:r>
      <w:r w:rsidR="00993EB4" w:rsidRPr="00D75986">
        <w:rPr>
          <w:color w:val="000000" w:themeColor="text1"/>
        </w:rPr>
        <w:t>оцінює</w:t>
      </w:r>
      <w:r w:rsidRPr="00D75986">
        <w:rPr>
          <w:color w:val="000000" w:themeColor="text1"/>
        </w:rPr>
        <w:t xml:space="preserve"> майбутні грошов</w:t>
      </w:r>
      <w:r w:rsidR="00993EB4" w:rsidRPr="00D75986">
        <w:rPr>
          <w:color w:val="000000" w:themeColor="text1"/>
        </w:rPr>
        <w:t>і</w:t>
      </w:r>
      <w:r w:rsidRPr="00D75986">
        <w:rPr>
          <w:color w:val="000000" w:themeColor="text1"/>
        </w:rPr>
        <w:t xml:space="preserve"> поток</w:t>
      </w:r>
      <w:r w:rsidR="00993EB4" w:rsidRPr="00D75986">
        <w:rPr>
          <w:color w:val="000000" w:themeColor="text1"/>
        </w:rPr>
        <w:t>и</w:t>
      </w:r>
      <w:r w:rsidRPr="00D75986">
        <w:rPr>
          <w:color w:val="000000" w:themeColor="text1"/>
        </w:rPr>
        <w:t xml:space="preserve"> за договорами вихідного перестрахування на основі припущень, які узгоджуються з припущеннями, що використовувалис</w:t>
      </w:r>
      <w:r w:rsidR="006F6AB5" w:rsidRPr="00D75986">
        <w:rPr>
          <w:color w:val="000000" w:themeColor="text1"/>
        </w:rPr>
        <w:t>я</w:t>
      </w:r>
      <w:r w:rsidRPr="00D75986">
        <w:rPr>
          <w:color w:val="000000" w:themeColor="text1"/>
        </w:rPr>
        <w:t xml:space="preserve"> для оцінок майбутніх грошових потоків за базовими договорами. </w:t>
      </w:r>
    </w:p>
    <w:p w14:paraId="0A5677FC"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3245A224" w14:textId="50A1C07E"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Страховик, </w:t>
      </w:r>
      <w:r w:rsidR="00993EB4" w:rsidRPr="00D75986">
        <w:rPr>
          <w:color w:val="000000" w:themeColor="text1"/>
          <w:lang w:eastAsia="en-US"/>
        </w:rPr>
        <w:t>оцінюючи</w:t>
      </w:r>
      <w:r w:rsidRPr="00D75986">
        <w:rPr>
          <w:color w:val="000000" w:themeColor="text1"/>
          <w:lang w:eastAsia="en-US"/>
        </w:rPr>
        <w:t xml:space="preserve"> зобов’язан</w:t>
      </w:r>
      <w:r w:rsidR="00993EB4" w:rsidRPr="00D75986">
        <w:rPr>
          <w:color w:val="000000" w:themeColor="text1"/>
          <w:lang w:eastAsia="en-US"/>
        </w:rPr>
        <w:t>ня</w:t>
      </w:r>
      <w:r w:rsidRPr="00D75986">
        <w:rPr>
          <w:color w:val="000000" w:themeColor="text1"/>
          <w:lang w:eastAsia="en-US"/>
        </w:rPr>
        <w:t xml:space="preserve"> за договорами вихідного перестрахування, повинен враховувати вплив будь-якого ризику невиконання </w:t>
      </w:r>
      <w:proofErr w:type="spellStart"/>
      <w:r w:rsidRPr="00D75986">
        <w:rPr>
          <w:color w:val="000000" w:themeColor="text1"/>
          <w:lang w:eastAsia="en-US"/>
        </w:rPr>
        <w:t>перестраховиком</w:t>
      </w:r>
      <w:proofErr w:type="spellEnd"/>
      <w:r w:rsidRPr="00D75986">
        <w:rPr>
          <w:color w:val="000000" w:themeColor="text1"/>
          <w:lang w:eastAsia="en-US"/>
        </w:rPr>
        <w:t xml:space="preserve"> договору перестрахування. Страховик </w:t>
      </w:r>
      <w:r w:rsidR="00993EB4" w:rsidRPr="00D75986">
        <w:rPr>
          <w:color w:val="000000" w:themeColor="text1"/>
          <w:lang w:eastAsia="en-US"/>
        </w:rPr>
        <w:t>оцінює</w:t>
      </w:r>
      <w:r w:rsidRPr="00D75986">
        <w:rPr>
          <w:color w:val="000000" w:themeColor="text1"/>
          <w:lang w:eastAsia="en-US"/>
        </w:rPr>
        <w:t xml:space="preserve"> ризик дефолту контрагента відповідно до своєї облікової політики.</w:t>
      </w:r>
    </w:p>
    <w:p w14:paraId="3469FD45"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612610C3"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rPr>
        <w:t xml:space="preserve">Маржа ризику за договорами вихідного перестрахування може бути від’ємною величиною. </w:t>
      </w:r>
    </w:p>
    <w:p w14:paraId="0C5DFABC" w14:textId="77777777" w:rsidR="003E26A6" w:rsidRPr="00D75986" w:rsidRDefault="003E26A6" w:rsidP="0062715A">
      <w:pPr>
        <w:ind w:firstLine="567"/>
        <w:rPr>
          <w:color w:val="000000" w:themeColor="text1"/>
        </w:rPr>
      </w:pPr>
    </w:p>
    <w:p w14:paraId="0C68B55F" w14:textId="77777777" w:rsidR="003E26A6" w:rsidRPr="00D75986" w:rsidRDefault="003E26A6" w:rsidP="003E26A6">
      <w:pPr>
        <w:pStyle w:val="3"/>
        <w:numPr>
          <w:ilvl w:val="0"/>
          <w:numId w:val="3"/>
        </w:numPr>
        <w:ind w:left="0" w:firstLine="924"/>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Особливості спрощеної моделі оцінки резерву премій за договорами вихідного перестрахування</w:t>
      </w:r>
    </w:p>
    <w:p w14:paraId="2802C465" w14:textId="77777777" w:rsidR="003E26A6" w:rsidRPr="00D75986" w:rsidRDefault="003E26A6" w:rsidP="0062715A">
      <w:pPr>
        <w:shd w:val="clear" w:color="auto" w:fill="FFFFFF"/>
        <w:tabs>
          <w:tab w:val="left" w:pos="1134"/>
        </w:tabs>
        <w:ind w:firstLine="567"/>
        <w:contextualSpacing/>
        <w:rPr>
          <w:color w:val="000000" w:themeColor="text1"/>
        </w:rPr>
      </w:pPr>
    </w:p>
    <w:p w14:paraId="0D352A17" w14:textId="2452918A"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Страховик має право застосувати спрощену модель оцінки резерву премій за договорами вихідного перестрахування виключно, якщо </w:t>
      </w:r>
      <w:r w:rsidR="006F6AB5" w:rsidRPr="00D75986">
        <w:rPr>
          <w:color w:val="000000" w:themeColor="text1"/>
        </w:rPr>
        <w:t>під час</w:t>
      </w:r>
      <w:r w:rsidRPr="00D75986">
        <w:rPr>
          <w:color w:val="000000" w:themeColor="text1"/>
        </w:rPr>
        <w:t xml:space="preserve"> первісно</w:t>
      </w:r>
      <w:r w:rsidR="006F6AB5" w:rsidRPr="00D75986">
        <w:rPr>
          <w:color w:val="000000" w:themeColor="text1"/>
        </w:rPr>
        <w:t>го</w:t>
      </w:r>
      <w:r w:rsidRPr="00D75986">
        <w:rPr>
          <w:color w:val="000000" w:themeColor="text1"/>
        </w:rPr>
        <w:t xml:space="preserve"> визнанн</w:t>
      </w:r>
      <w:r w:rsidR="006F6AB5" w:rsidRPr="00D75986">
        <w:rPr>
          <w:color w:val="000000" w:themeColor="text1"/>
        </w:rPr>
        <w:t>я</w:t>
      </w:r>
      <w:r w:rsidRPr="00D75986">
        <w:rPr>
          <w:color w:val="000000" w:themeColor="text1"/>
        </w:rPr>
        <w:t xml:space="preserve"> когорти договорів вихідного перестрахування виконується хоча б одна з таких умов:</w:t>
      </w:r>
    </w:p>
    <w:p w14:paraId="4B9C6E33" w14:textId="77777777" w:rsidR="003E26A6" w:rsidRPr="00D75986" w:rsidRDefault="003E26A6" w:rsidP="0062715A">
      <w:pPr>
        <w:shd w:val="clear" w:color="auto" w:fill="FFFFFF"/>
        <w:tabs>
          <w:tab w:val="left" w:pos="1134"/>
        </w:tabs>
        <w:ind w:firstLine="567"/>
        <w:contextualSpacing/>
        <w:rPr>
          <w:color w:val="000000" w:themeColor="text1"/>
        </w:rPr>
      </w:pPr>
    </w:p>
    <w:p w14:paraId="4B3C7D0F" w14:textId="146B7E42"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1) страховик обґрунтовано очікує, що таке спрощення забезпечить оцінку резерву премій для когорти договорів вихідного перестрахування, яка суттєво не відрізнятиметься від результатів оцінки, які було б одержано в разі застосування вимог глави 9 розділу ІІІ цього Положення з урахуванням особливостей, визначених </w:t>
      </w:r>
      <w:r w:rsidR="006F6AB5" w:rsidRPr="00D75986">
        <w:rPr>
          <w:color w:val="000000" w:themeColor="text1"/>
        </w:rPr>
        <w:t xml:space="preserve">у </w:t>
      </w:r>
      <w:r w:rsidRPr="00D75986">
        <w:rPr>
          <w:color w:val="000000" w:themeColor="text1"/>
        </w:rPr>
        <w:t>глав</w:t>
      </w:r>
      <w:r w:rsidR="006F6AB5" w:rsidRPr="00D75986">
        <w:rPr>
          <w:color w:val="000000" w:themeColor="text1"/>
        </w:rPr>
        <w:t>і</w:t>
      </w:r>
      <w:r w:rsidRPr="00D75986">
        <w:rPr>
          <w:color w:val="000000" w:themeColor="text1"/>
        </w:rPr>
        <w:t xml:space="preserve"> 18 розділу VI цього Положення. Страховик встановлює вимоги та/або критерії до такого обґрунтованого очікування </w:t>
      </w:r>
      <w:r w:rsidR="006F6AB5" w:rsidRPr="00D75986">
        <w:rPr>
          <w:color w:val="000000" w:themeColor="text1"/>
        </w:rPr>
        <w:t xml:space="preserve">в  </w:t>
      </w:r>
      <w:r w:rsidRPr="00D75986">
        <w:rPr>
          <w:color w:val="000000" w:themeColor="text1"/>
        </w:rPr>
        <w:t>Політиці.</w:t>
      </w:r>
    </w:p>
    <w:p w14:paraId="6A967CD1" w14:textId="36A9D477" w:rsidR="003E26A6" w:rsidRPr="00D75986" w:rsidRDefault="003E26A6" w:rsidP="0062715A">
      <w:pPr>
        <w:pStyle w:val="IASBNormalnpara"/>
        <w:spacing w:before="0"/>
        <w:ind w:left="0" w:firstLine="567"/>
        <w:rPr>
          <w:color w:val="000000" w:themeColor="text1"/>
          <w:sz w:val="28"/>
          <w:szCs w:val="28"/>
          <w:lang w:val="uk-UA"/>
        </w:rPr>
      </w:pPr>
      <w:r w:rsidRPr="00D75986">
        <w:rPr>
          <w:color w:val="000000" w:themeColor="text1"/>
          <w:sz w:val="28"/>
          <w:szCs w:val="28"/>
          <w:lang w:val="uk-UA"/>
        </w:rPr>
        <w:lastRenderedPageBreak/>
        <w:t xml:space="preserve">Ця умова не виконується, якщо страховик </w:t>
      </w:r>
      <w:r w:rsidR="006F6AB5" w:rsidRPr="00D75986">
        <w:rPr>
          <w:color w:val="000000" w:themeColor="text1"/>
          <w:sz w:val="28"/>
          <w:szCs w:val="28"/>
          <w:lang w:val="uk-UA"/>
        </w:rPr>
        <w:t xml:space="preserve">під час </w:t>
      </w:r>
      <w:r w:rsidRPr="00D75986">
        <w:rPr>
          <w:color w:val="000000" w:themeColor="text1"/>
          <w:sz w:val="28"/>
          <w:szCs w:val="28"/>
          <w:lang w:val="uk-UA"/>
        </w:rPr>
        <w:t>первісно</w:t>
      </w:r>
      <w:r w:rsidR="006F6AB5" w:rsidRPr="00D75986">
        <w:rPr>
          <w:color w:val="000000" w:themeColor="text1"/>
          <w:sz w:val="28"/>
          <w:szCs w:val="28"/>
          <w:lang w:val="uk-UA"/>
        </w:rPr>
        <w:t>го</w:t>
      </w:r>
      <w:r w:rsidRPr="00D75986">
        <w:rPr>
          <w:color w:val="000000" w:themeColor="text1"/>
          <w:sz w:val="28"/>
          <w:szCs w:val="28"/>
          <w:lang w:val="uk-UA"/>
        </w:rPr>
        <w:t xml:space="preserve"> визнанн</w:t>
      </w:r>
      <w:r w:rsidR="006F6AB5" w:rsidRPr="00D75986">
        <w:rPr>
          <w:color w:val="000000" w:themeColor="text1"/>
          <w:sz w:val="28"/>
          <w:szCs w:val="28"/>
          <w:lang w:val="uk-UA"/>
        </w:rPr>
        <w:t>я</w:t>
      </w:r>
      <w:r w:rsidRPr="00D75986">
        <w:rPr>
          <w:color w:val="000000" w:themeColor="text1"/>
          <w:sz w:val="28"/>
          <w:szCs w:val="28"/>
          <w:lang w:val="uk-UA"/>
        </w:rPr>
        <w:t xml:space="preserve"> когорти договорів вихідного перестрахування відповідно до своєї облікової політики очікує значної мінливості грошових потоків, що стосуються майбутніх послуг (найкращої оцінки резерву премій та маржі ризику), які впливатимуть на оцінку резерву премій за договорами вихідного перестрахування до моменту виникнення страхової вимоги;</w:t>
      </w:r>
    </w:p>
    <w:p w14:paraId="2A3F4BFF" w14:textId="77777777" w:rsidR="003E26A6" w:rsidRPr="00D75986" w:rsidRDefault="003E26A6" w:rsidP="0062715A">
      <w:pPr>
        <w:pStyle w:val="IASBNormalnpara"/>
        <w:spacing w:before="0"/>
        <w:ind w:left="0" w:firstLine="567"/>
        <w:rPr>
          <w:color w:val="000000" w:themeColor="text1"/>
          <w:sz w:val="28"/>
          <w:szCs w:val="28"/>
          <w:lang w:val="uk-UA"/>
        </w:rPr>
      </w:pPr>
    </w:p>
    <w:p w14:paraId="595348F5" w14:textId="77777777" w:rsidR="003E26A6" w:rsidRPr="00D75986" w:rsidRDefault="003E26A6" w:rsidP="0062715A">
      <w:pPr>
        <w:shd w:val="clear" w:color="auto" w:fill="FFFFFF"/>
        <w:tabs>
          <w:tab w:val="left" w:pos="1134"/>
        </w:tabs>
        <w:ind w:firstLine="567"/>
        <w:contextualSpacing/>
        <w:rPr>
          <w:color w:val="000000" w:themeColor="text1"/>
        </w:rPr>
      </w:pPr>
      <w:r w:rsidRPr="00D75986">
        <w:rPr>
          <w:color w:val="000000" w:themeColor="text1"/>
        </w:rPr>
        <w:t xml:space="preserve">2) строк </w:t>
      </w:r>
      <w:proofErr w:type="spellStart"/>
      <w:r w:rsidRPr="00D75986">
        <w:rPr>
          <w:color w:val="000000" w:themeColor="text1"/>
        </w:rPr>
        <w:t>перестрахового</w:t>
      </w:r>
      <w:proofErr w:type="spellEnd"/>
      <w:r w:rsidRPr="00D75986">
        <w:rPr>
          <w:color w:val="000000" w:themeColor="text1"/>
        </w:rPr>
        <w:t xml:space="preserve"> покриття договору вихідного перестрахування в когорті становить один рік або менше. </w:t>
      </w:r>
    </w:p>
    <w:p w14:paraId="6B22B83E" w14:textId="77777777" w:rsidR="003E26A6" w:rsidRPr="00D75986" w:rsidRDefault="003E26A6" w:rsidP="0062715A">
      <w:pPr>
        <w:shd w:val="clear" w:color="auto" w:fill="FFFFFF"/>
        <w:tabs>
          <w:tab w:val="left" w:pos="1134"/>
        </w:tabs>
        <w:ind w:firstLine="567"/>
        <w:contextualSpacing/>
        <w:rPr>
          <w:color w:val="000000" w:themeColor="text1"/>
        </w:rPr>
      </w:pPr>
    </w:p>
    <w:p w14:paraId="2E03092D" w14:textId="2C489EFE"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Страховик, який </w:t>
      </w:r>
      <w:r w:rsidRPr="00D75986">
        <w:rPr>
          <w:color w:val="000000" w:themeColor="text1"/>
        </w:rPr>
        <w:t xml:space="preserve">прийняв рішення визнавати </w:t>
      </w:r>
      <w:proofErr w:type="spellStart"/>
      <w:r w:rsidRPr="00D75986">
        <w:rPr>
          <w:color w:val="000000" w:themeColor="text1"/>
        </w:rPr>
        <w:t>аквізиційні</w:t>
      </w:r>
      <w:proofErr w:type="spellEnd"/>
      <w:r w:rsidRPr="00D75986">
        <w:rPr>
          <w:color w:val="000000" w:themeColor="text1"/>
        </w:rPr>
        <w:t xml:space="preserve"> витрати у звітному періоді, у якому вони фактично понесені,</w:t>
      </w:r>
      <w:r w:rsidRPr="00D75986">
        <w:rPr>
          <w:color w:val="000000" w:themeColor="text1"/>
          <w:lang w:eastAsia="en-US"/>
        </w:rPr>
        <w:t xml:space="preserve"> за договорами страхування та вхідного перестрахування</w:t>
      </w:r>
      <w:r w:rsidRPr="00D75986">
        <w:rPr>
          <w:color w:val="000000" w:themeColor="text1"/>
        </w:rPr>
        <w:t xml:space="preserve"> відповідно до вимог пункту 58 глави 10 розділу ІІІ цього Положення</w:t>
      </w:r>
      <w:r w:rsidRPr="00D75986">
        <w:rPr>
          <w:color w:val="000000" w:themeColor="text1"/>
          <w:lang w:eastAsia="en-US"/>
        </w:rPr>
        <w:t xml:space="preserve">, одночасно з розрахунком амортизації </w:t>
      </w:r>
      <w:proofErr w:type="spellStart"/>
      <w:r w:rsidRPr="00D75986">
        <w:rPr>
          <w:color w:val="000000" w:themeColor="text1"/>
          <w:lang w:eastAsia="en-US"/>
        </w:rPr>
        <w:t>аквізиційних</w:t>
      </w:r>
      <w:proofErr w:type="spellEnd"/>
      <w:r w:rsidRPr="00D75986">
        <w:rPr>
          <w:color w:val="000000" w:themeColor="text1"/>
          <w:lang w:eastAsia="en-US"/>
        </w:rPr>
        <w:t xml:space="preserve"> витрат за такими договорами формує відстрочені доходи від перестрахування за договорами вихідного перестрахування (якщо такі є), за якими страховик отримує винагороду від </w:t>
      </w:r>
      <w:proofErr w:type="spellStart"/>
      <w:r w:rsidRPr="00D75986">
        <w:rPr>
          <w:color w:val="000000" w:themeColor="text1"/>
          <w:lang w:eastAsia="en-US"/>
        </w:rPr>
        <w:t>перестраховика</w:t>
      </w:r>
      <w:proofErr w:type="spellEnd"/>
      <w:r w:rsidRPr="00D75986">
        <w:rPr>
          <w:color w:val="000000" w:themeColor="text1"/>
          <w:lang w:eastAsia="en-US"/>
        </w:rPr>
        <w:t xml:space="preserve"> відповідно до укладених договорів перестрахування, які визнає як зобов’язання страховика.</w:t>
      </w:r>
    </w:p>
    <w:p w14:paraId="4583D77E"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6DEED5F0" w14:textId="79082DDE"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Формула </w:t>
      </w:r>
      <w:r w:rsidR="00F175B5" w:rsidRPr="00D75986">
        <w:rPr>
          <w:color w:val="000000" w:themeColor="text1"/>
          <w:lang w:eastAsia="en-US"/>
        </w:rPr>
        <w:t xml:space="preserve">для </w:t>
      </w:r>
      <w:r w:rsidRPr="00D75986">
        <w:rPr>
          <w:color w:val="000000" w:themeColor="text1"/>
          <w:lang w:eastAsia="en-US"/>
        </w:rPr>
        <w:t xml:space="preserve">визначення відстрочених доходів від перестрахування наведена </w:t>
      </w:r>
      <w:r w:rsidR="0003015E" w:rsidRPr="00D75986">
        <w:rPr>
          <w:color w:val="000000" w:themeColor="text1"/>
          <w:lang w:eastAsia="en-US"/>
        </w:rPr>
        <w:t xml:space="preserve">в </w:t>
      </w:r>
      <w:r w:rsidRPr="00D75986">
        <w:rPr>
          <w:color w:val="000000" w:themeColor="text1"/>
          <w:lang w:eastAsia="en-US"/>
        </w:rPr>
        <w:t>додатку 8 до цього Положення.</w:t>
      </w:r>
    </w:p>
    <w:p w14:paraId="7E9237DE" w14:textId="77777777" w:rsidR="003E26A6" w:rsidRPr="00D75986" w:rsidRDefault="003E26A6" w:rsidP="0062715A">
      <w:pPr>
        <w:ind w:firstLine="567"/>
        <w:rPr>
          <w:color w:val="000000" w:themeColor="text1"/>
        </w:rPr>
      </w:pPr>
    </w:p>
    <w:p w14:paraId="4A763E34" w14:textId="77777777" w:rsidR="003E26A6" w:rsidRPr="00D75986" w:rsidRDefault="003E26A6" w:rsidP="0062715A">
      <w:pPr>
        <w:pStyle w:val="3"/>
        <w:numPr>
          <w:ilvl w:val="0"/>
          <w:numId w:val="3"/>
        </w:numPr>
        <w:ind w:left="0" w:firstLine="924"/>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 xml:space="preserve">Особливості формування резерву збитків за договорами вихідного перестрахування, а також очікуваних доходів від </w:t>
      </w:r>
      <w:proofErr w:type="spellStart"/>
      <w:r w:rsidRPr="00D75986">
        <w:rPr>
          <w:rFonts w:ascii="Times New Roman" w:hAnsi="Times New Roman"/>
          <w:bCs/>
          <w:color w:val="000000" w:themeColor="text1"/>
          <w:sz w:val="28"/>
          <w:szCs w:val="28"/>
          <w:lang w:eastAsia="en-US"/>
        </w:rPr>
        <w:t>регресних</w:t>
      </w:r>
      <w:proofErr w:type="spellEnd"/>
      <w:r w:rsidRPr="00D75986">
        <w:rPr>
          <w:rFonts w:ascii="Times New Roman" w:hAnsi="Times New Roman"/>
          <w:bCs/>
          <w:color w:val="000000" w:themeColor="text1"/>
          <w:sz w:val="28"/>
          <w:szCs w:val="28"/>
          <w:lang w:eastAsia="en-US"/>
        </w:rPr>
        <w:t xml:space="preserve"> вимог та </w:t>
      </w:r>
      <w:proofErr w:type="spellStart"/>
      <w:r w:rsidRPr="00D75986">
        <w:rPr>
          <w:rFonts w:ascii="Times New Roman" w:hAnsi="Times New Roman"/>
          <w:bCs/>
          <w:color w:val="000000" w:themeColor="text1"/>
          <w:sz w:val="28"/>
          <w:szCs w:val="28"/>
          <w:lang w:eastAsia="en-US"/>
        </w:rPr>
        <w:t>суброгацій</w:t>
      </w:r>
      <w:proofErr w:type="spellEnd"/>
      <w:r w:rsidRPr="00D75986">
        <w:rPr>
          <w:rFonts w:ascii="Times New Roman" w:hAnsi="Times New Roman"/>
          <w:bCs/>
          <w:color w:val="000000" w:themeColor="text1"/>
          <w:sz w:val="28"/>
          <w:szCs w:val="28"/>
          <w:lang w:eastAsia="en-US"/>
        </w:rPr>
        <w:t xml:space="preserve"> за договорами вихідного перестрахування</w:t>
      </w:r>
    </w:p>
    <w:p w14:paraId="353D22CA"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056C6751"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lang w:eastAsia="en-US"/>
        </w:rPr>
        <w:t xml:space="preserve">Резерв заявлених, але не виплачених збитків за договорами вихідного перестрахування розраховується за кожним окремим збитком (вимогою) на підставі часток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w:t>
      </w:r>
      <w:r w:rsidRPr="00D75986">
        <w:rPr>
          <w:color w:val="000000" w:themeColor="text1"/>
        </w:rPr>
        <w:t xml:space="preserve"> що підлягають компенсації </w:t>
      </w:r>
      <w:proofErr w:type="spellStart"/>
      <w:r w:rsidRPr="00D75986">
        <w:rPr>
          <w:color w:val="000000" w:themeColor="text1"/>
        </w:rPr>
        <w:t>перестраховиком</w:t>
      </w:r>
      <w:proofErr w:type="spellEnd"/>
      <w:r w:rsidRPr="00D75986">
        <w:rPr>
          <w:color w:val="000000" w:themeColor="text1"/>
        </w:rPr>
        <w:t xml:space="preserve"> відповідно до умов договору перестрахування та умов страхування.</w:t>
      </w:r>
    </w:p>
    <w:p w14:paraId="2AC4504A" w14:textId="77777777" w:rsidR="003E26A6" w:rsidRPr="00D75986" w:rsidRDefault="003E26A6" w:rsidP="0062715A">
      <w:pPr>
        <w:shd w:val="clear" w:color="auto" w:fill="FFFFFF"/>
        <w:tabs>
          <w:tab w:val="left" w:pos="1134"/>
        </w:tabs>
        <w:ind w:firstLine="567"/>
        <w:contextualSpacing/>
        <w:rPr>
          <w:color w:val="000000" w:themeColor="text1"/>
        </w:rPr>
      </w:pPr>
    </w:p>
    <w:p w14:paraId="4848F3C2"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lang w:eastAsia="en-US"/>
        </w:rPr>
        <w:t>Страховик має право:</w:t>
      </w:r>
    </w:p>
    <w:p w14:paraId="31BC4141" w14:textId="77777777" w:rsidR="003E26A6" w:rsidRPr="00D75986" w:rsidRDefault="003E26A6" w:rsidP="0062715A">
      <w:pPr>
        <w:ind w:firstLine="567"/>
        <w:rPr>
          <w:color w:val="000000" w:themeColor="text1"/>
          <w:lang w:eastAsia="en-US"/>
        </w:rPr>
      </w:pPr>
    </w:p>
    <w:p w14:paraId="1E20240C" w14:textId="7B70D4AF" w:rsidR="003E26A6" w:rsidRPr="00D75986" w:rsidRDefault="003E26A6" w:rsidP="0062715A">
      <w:pPr>
        <w:ind w:firstLine="567"/>
        <w:rPr>
          <w:color w:val="000000" w:themeColor="text1"/>
          <w:lang w:eastAsia="en-US"/>
        </w:rPr>
      </w:pPr>
      <w:r w:rsidRPr="00D75986">
        <w:rPr>
          <w:color w:val="000000" w:themeColor="text1"/>
          <w:lang w:eastAsia="en-US"/>
        </w:rPr>
        <w:t xml:space="preserve">1) сформувати резерв збитків, які виникли, але не заявлені, за договорами вихідного перестрахування згідно з вимогами пункту 119 глави 20 розділу VI цього Положення за тими класами страхування, за якими резерв збитків, які виникли, але не заявлені, розрахований згідно з вимогами пункту 80 глави 14 розділу IV цього Положення або одним з </w:t>
      </w:r>
      <w:proofErr w:type="spellStart"/>
      <w:r w:rsidRPr="00D75986">
        <w:rPr>
          <w:color w:val="000000" w:themeColor="text1"/>
          <w:lang w:eastAsia="en-US"/>
        </w:rPr>
        <w:t>актуарних</w:t>
      </w:r>
      <w:proofErr w:type="spellEnd"/>
      <w:r w:rsidRPr="00D75986">
        <w:rPr>
          <w:color w:val="000000" w:themeColor="text1"/>
          <w:lang w:eastAsia="en-US"/>
        </w:rPr>
        <w:t xml:space="preserve"> методів, </w:t>
      </w:r>
      <w:r w:rsidR="00126F6A" w:rsidRPr="00D75986">
        <w:rPr>
          <w:color w:val="000000" w:themeColor="text1"/>
          <w:lang w:eastAsia="en-US"/>
        </w:rPr>
        <w:t xml:space="preserve">визначених </w:t>
      </w:r>
      <w:r w:rsidR="00132AE6" w:rsidRPr="00D75986">
        <w:rPr>
          <w:color w:val="000000" w:themeColor="text1"/>
          <w:lang w:eastAsia="en-US"/>
        </w:rPr>
        <w:t xml:space="preserve">у </w:t>
      </w:r>
      <w:r w:rsidRPr="00D75986">
        <w:rPr>
          <w:color w:val="000000" w:themeColor="text1"/>
          <w:lang w:eastAsia="en-US"/>
        </w:rPr>
        <w:t>пункт</w:t>
      </w:r>
      <w:r w:rsidR="00132AE6" w:rsidRPr="00D75986">
        <w:rPr>
          <w:color w:val="000000" w:themeColor="text1"/>
          <w:lang w:eastAsia="en-US"/>
        </w:rPr>
        <w:t>і</w:t>
      </w:r>
      <w:r w:rsidRPr="00D75986">
        <w:rPr>
          <w:color w:val="000000" w:themeColor="text1"/>
          <w:lang w:eastAsia="en-US"/>
        </w:rPr>
        <w:t xml:space="preserve"> 82 глави 14 розділу IV цього</w:t>
      </w:r>
      <w:r w:rsidRPr="00D75986">
        <w:rPr>
          <w:color w:val="000000" w:themeColor="text1"/>
        </w:rPr>
        <w:t xml:space="preserve"> Положення</w:t>
      </w:r>
      <w:r w:rsidRPr="00D75986">
        <w:rPr>
          <w:color w:val="000000" w:themeColor="text1"/>
          <w:lang w:eastAsia="en-US"/>
        </w:rPr>
        <w:t>, або</w:t>
      </w:r>
    </w:p>
    <w:p w14:paraId="52139422" w14:textId="77777777" w:rsidR="003E26A6" w:rsidRPr="00D75986" w:rsidRDefault="003E26A6" w:rsidP="0062715A">
      <w:pPr>
        <w:ind w:firstLine="567"/>
        <w:rPr>
          <w:color w:val="000000" w:themeColor="text1"/>
          <w:lang w:eastAsia="en-US"/>
        </w:rPr>
      </w:pPr>
    </w:p>
    <w:p w14:paraId="5426C9E5" w14:textId="329C2760" w:rsidR="003E26A6" w:rsidRPr="00D75986" w:rsidRDefault="003E26A6" w:rsidP="0062715A">
      <w:pPr>
        <w:ind w:firstLine="567"/>
        <w:rPr>
          <w:color w:val="000000" w:themeColor="text1"/>
          <w:lang w:eastAsia="en-US"/>
        </w:rPr>
      </w:pPr>
      <w:r w:rsidRPr="00D75986">
        <w:rPr>
          <w:color w:val="000000" w:themeColor="text1"/>
          <w:lang w:eastAsia="en-US"/>
        </w:rPr>
        <w:t>2) прийняти рішення не формувати резерв збитків, які виникли, але не заявлені, за договорами вихідного перестрахування</w:t>
      </w:r>
      <w:r w:rsidR="00325C9C" w:rsidRPr="00D75986">
        <w:rPr>
          <w:color w:val="000000" w:themeColor="text1"/>
          <w:lang w:eastAsia="en-US"/>
        </w:rPr>
        <w:t xml:space="preserve">, </w:t>
      </w:r>
      <w:r w:rsidR="00325C9C" w:rsidRPr="00D75986">
        <w:rPr>
          <w:color w:val="000000" w:themeColor="text1"/>
        </w:rPr>
        <w:t xml:space="preserve">якщо розмір такого резерву </w:t>
      </w:r>
      <w:r w:rsidR="00325C9C" w:rsidRPr="00D75986">
        <w:rPr>
          <w:color w:val="000000" w:themeColor="text1"/>
        </w:rPr>
        <w:lastRenderedPageBreak/>
        <w:t>очікується нематеріальним (несуттєвим)</w:t>
      </w:r>
      <w:r w:rsidR="00235FBB" w:rsidRPr="00D75986">
        <w:rPr>
          <w:color w:val="000000" w:themeColor="text1"/>
        </w:rPr>
        <w:t xml:space="preserve">. Рівень матеріальності (суттєвості) </w:t>
      </w:r>
      <w:r w:rsidR="00126F6A" w:rsidRPr="00D75986">
        <w:rPr>
          <w:color w:val="000000" w:themeColor="text1"/>
          <w:lang w:eastAsia="en-US"/>
        </w:rPr>
        <w:t xml:space="preserve">становить </w:t>
      </w:r>
      <w:r w:rsidR="00235FBB" w:rsidRPr="00D75986">
        <w:rPr>
          <w:color w:val="000000" w:themeColor="text1"/>
        </w:rPr>
        <w:t>2,5% від розміру резерву збитків страховика</w:t>
      </w:r>
      <w:r w:rsidRPr="00D75986">
        <w:rPr>
          <w:color w:val="000000" w:themeColor="text1"/>
        </w:rPr>
        <w:t>.</w:t>
      </w:r>
    </w:p>
    <w:p w14:paraId="6F1C4575" w14:textId="77777777" w:rsidR="003E26A6" w:rsidRPr="00D75986" w:rsidRDefault="003E26A6" w:rsidP="0062715A">
      <w:pPr>
        <w:ind w:firstLine="567"/>
        <w:rPr>
          <w:color w:val="000000" w:themeColor="text1"/>
          <w:lang w:eastAsia="en-US"/>
        </w:rPr>
      </w:pPr>
    </w:p>
    <w:p w14:paraId="2AA18F98" w14:textId="2B9F53A3"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Розмір резерву збитків, які виникли, але не заявлені, за договорами вихідного перестрахування, якщо страховик прийняв рішення про його формування відповідно до підпункту 1 пункту 118 глави 20 розділу VІ цього Положення, розраховується </w:t>
      </w:r>
      <w:r w:rsidR="00132AE6" w:rsidRPr="00D75986">
        <w:rPr>
          <w:color w:val="000000" w:themeColor="text1"/>
          <w:lang w:eastAsia="en-US"/>
        </w:rPr>
        <w:t>і</w:t>
      </w:r>
      <w:r w:rsidRPr="00D75986">
        <w:rPr>
          <w:color w:val="000000" w:themeColor="text1"/>
          <w:lang w:eastAsia="en-US"/>
        </w:rPr>
        <w:t>з застосуванням одного з таких підходів:</w:t>
      </w:r>
    </w:p>
    <w:p w14:paraId="130E77E3" w14:textId="77777777" w:rsidR="003E26A6" w:rsidRPr="00D75986" w:rsidRDefault="003E26A6" w:rsidP="0062715A">
      <w:pPr>
        <w:ind w:firstLine="567"/>
        <w:rPr>
          <w:color w:val="000000" w:themeColor="text1"/>
          <w:lang w:eastAsia="en-US"/>
        </w:rPr>
      </w:pPr>
    </w:p>
    <w:p w14:paraId="2D1A05C0" w14:textId="77777777" w:rsidR="003E26A6" w:rsidRPr="00D75986" w:rsidRDefault="003E26A6" w:rsidP="0062715A">
      <w:pPr>
        <w:pStyle w:val="af3"/>
        <w:numPr>
          <w:ilvl w:val="1"/>
          <w:numId w:val="3"/>
        </w:numPr>
        <w:tabs>
          <w:tab w:val="left" w:pos="1134"/>
        </w:tabs>
        <w:ind w:left="0" w:firstLine="567"/>
        <w:rPr>
          <w:color w:val="000000" w:themeColor="text1"/>
          <w:lang w:eastAsia="en-US"/>
        </w:rPr>
      </w:pPr>
      <w:r w:rsidRPr="00D75986">
        <w:rPr>
          <w:color w:val="000000" w:themeColor="text1"/>
          <w:lang w:eastAsia="en-US"/>
        </w:rPr>
        <w:t>як різниця між:</w:t>
      </w:r>
    </w:p>
    <w:p w14:paraId="5A5B58C3" w14:textId="77777777" w:rsidR="003E26A6" w:rsidRPr="00D75986" w:rsidRDefault="003E26A6" w:rsidP="0062715A">
      <w:pPr>
        <w:ind w:firstLine="567"/>
        <w:rPr>
          <w:color w:val="000000" w:themeColor="text1"/>
          <w:lang w:eastAsia="en-US"/>
        </w:rPr>
      </w:pPr>
      <w:r w:rsidRPr="00D75986">
        <w:rPr>
          <w:color w:val="000000" w:themeColor="text1"/>
          <w:lang w:eastAsia="en-US"/>
        </w:rPr>
        <w:t xml:space="preserve">розміром резерву збитків, які виникли, але не заявлені, за договорами прямого страхування та вхідного перестрахування, сформованим на основі даних за збитками без вирахування часток компенсацій </w:t>
      </w:r>
      <w:proofErr w:type="spellStart"/>
      <w:r w:rsidRPr="00D75986">
        <w:rPr>
          <w:color w:val="000000" w:themeColor="text1"/>
          <w:lang w:eastAsia="en-US"/>
        </w:rPr>
        <w:t>перестраховика</w:t>
      </w:r>
      <w:proofErr w:type="spellEnd"/>
      <w:r w:rsidRPr="00D75986">
        <w:rPr>
          <w:color w:val="000000" w:themeColor="text1"/>
          <w:lang w:eastAsia="en-US"/>
        </w:rPr>
        <w:t xml:space="preserve"> в збитках, та</w:t>
      </w:r>
    </w:p>
    <w:p w14:paraId="7D690BA6" w14:textId="77777777" w:rsidR="003E26A6" w:rsidRPr="00D75986" w:rsidRDefault="003E26A6" w:rsidP="0062715A">
      <w:pPr>
        <w:ind w:firstLine="567"/>
        <w:rPr>
          <w:color w:val="000000" w:themeColor="text1"/>
          <w:lang w:eastAsia="en-US"/>
        </w:rPr>
      </w:pPr>
      <w:r w:rsidRPr="00D75986">
        <w:rPr>
          <w:color w:val="000000" w:themeColor="text1"/>
          <w:lang w:eastAsia="en-US"/>
        </w:rPr>
        <w:t xml:space="preserve">розміром резерву збитків, які виникли, але не заявлені, за договорами прямого страхування та вхідного перестрахування, сформованим на основі даних за збитками з вирахування часток компенсацій </w:t>
      </w:r>
      <w:proofErr w:type="spellStart"/>
      <w:r w:rsidRPr="00D75986">
        <w:rPr>
          <w:color w:val="000000" w:themeColor="text1"/>
          <w:lang w:eastAsia="en-US"/>
        </w:rPr>
        <w:t>перестраховика</w:t>
      </w:r>
      <w:proofErr w:type="spellEnd"/>
      <w:r w:rsidRPr="00D75986">
        <w:rPr>
          <w:color w:val="000000" w:themeColor="text1"/>
          <w:lang w:eastAsia="en-US"/>
        </w:rPr>
        <w:t xml:space="preserve"> в збитках, що визначається за кожним збитком (вимогою) окремо з урахуванням умов страхування та перестрахування.</w:t>
      </w:r>
    </w:p>
    <w:p w14:paraId="41F0E534" w14:textId="1A584BD0" w:rsidR="003E26A6" w:rsidRPr="00D75986" w:rsidRDefault="003E26A6" w:rsidP="0062715A">
      <w:pPr>
        <w:ind w:firstLine="567"/>
        <w:rPr>
          <w:color w:val="000000" w:themeColor="text1"/>
          <w:lang w:eastAsia="en-US"/>
        </w:rPr>
      </w:pPr>
      <w:r w:rsidRPr="00D75986">
        <w:rPr>
          <w:color w:val="000000" w:themeColor="text1"/>
          <w:lang w:eastAsia="en-US"/>
        </w:rPr>
        <w:t>Водночас метод, періоди настання</w:t>
      </w:r>
      <w:r w:rsidR="00132AE6" w:rsidRPr="00D75986">
        <w:rPr>
          <w:color w:val="000000" w:themeColor="text1"/>
          <w:lang w:eastAsia="en-US"/>
        </w:rPr>
        <w:t> </w:t>
      </w:r>
      <w:r w:rsidRPr="00D75986">
        <w:rPr>
          <w:color w:val="000000" w:themeColor="text1"/>
          <w:lang w:eastAsia="en-US"/>
        </w:rPr>
        <w:t>/</w:t>
      </w:r>
      <w:r w:rsidR="00132AE6" w:rsidRPr="00D75986">
        <w:rPr>
          <w:color w:val="000000" w:themeColor="text1"/>
          <w:lang w:eastAsia="en-US"/>
        </w:rPr>
        <w:t> </w:t>
      </w:r>
      <w:r w:rsidRPr="00D75986">
        <w:rPr>
          <w:color w:val="000000" w:themeColor="text1"/>
          <w:lang w:eastAsia="en-US"/>
        </w:rPr>
        <w:t xml:space="preserve">розвитку збитків та припущення до розрахунку резерву збитків, які виникли, але не заявлені, що застосовуються до абзаців другого, третього підпункту 1 пункту 119 глави 20 розділу VІ </w:t>
      </w:r>
      <w:r w:rsidRPr="00D75986">
        <w:rPr>
          <w:color w:val="000000" w:themeColor="text1"/>
          <w:shd w:val="clear" w:color="auto" w:fill="FFFFFF"/>
        </w:rPr>
        <w:t>цього Положення</w:t>
      </w:r>
      <w:r w:rsidRPr="00D75986">
        <w:rPr>
          <w:color w:val="000000" w:themeColor="text1"/>
          <w:lang w:eastAsia="en-US"/>
        </w:rPr>
        <w:t>, повинні бути однаковими;</w:t>
      </w:r>
    </w:p>
    <w:p w14:paraId="5195C625" w14:textId="77777777" w:rsidR="003E26A6" w:rsidRPr="00D75986" w:rsidRDefault="003E26A6" w:rsidP="0062715A">
      <w:pPr>
        <w:ind w:firstLine="567"/>
        <w:rPr>
          <w:color w:val="000000" w:themeColor="text1"/>
          <w:lang w:eastAsia="en-US"/>
        </w:rPr>
      </w:pPr>
    </w:p>
    <w:p w14:paraId="79DF5381" w14:textId="77777777" w:rsidR="003E26A6" w:rsidRPr="00D75986" w:rsidRDefault="003E26A6" w:rsidP="0062715A">
      <w:pPr>
        <w:pStyle w:val="af3"/>
        <w:numPr>
          <w:ilvl w:val="1"/>
          <w:numId w:val="3"/>
        </w:numPr>
        <w:tabs>
          <w:tab w:val="left" w:pos="1134"/>
        </w:tabs>
        <w:ind w:left="0" w:firstLine="567"/>
        <w:rPr>
          <w:color w:val="000000" w:themeColor="text1"/>
          <w:lang w:eastAsia="en-US"/>
        </w:rPr>
      </w:pPr>
      <w:r w:rsidRPr="00D75986">
        <w:rPr>
          <w:color w:val="000000" w:themeColor="text1"/>
          <w:lang w:eastAsia="en-US"/>
        </w:rPr>
        <w:t xml:space="preserve">як розмір резерву збитків, які виникли, але не заявлені, за договорами прямого страхування та вхідного перестрахування, сформований на основі часток компенсацій </w:t>
      </w:r>
      <w:proofErr w:type="spellStart"/>
      <w:r w:rsidRPr="00D75986">
        <w:rPr>
          <w:color w:val="000000" w:themeColor="text1"/>
          <w:lang w:eastAsia="en-US"/>
        </w:rPr>
        <w:t>перестраховика</w:t>
      </w:r>
      <w:proofErr w:type="spellEnd"/>
      <w:r w:rsidRPr="00D75986">
        <w:rPr>
          <w:color w:val="000000" w:themeColor="text1"/>
          <w:lang w:eastAsia="en-US"/>
        </w:rPr>
        <w:t xml:space="preserve"> в збитках;</w:t>
      </w:r>
    </w:p>
    <w:p w14:paraId="07936272" w14:textId="77777777" w:rsidR="003E26A6" w:rsidRPr="00D75986" w:rsidRDefault="003E26A6" w:rsidP="0062715A">
      <w:pPr>
        <w:ind w:firstLine="567"/>
        <w:rPr>
          <w:color w:val="000000" w:themeColor="text1"/>
          <w:lang w:eastAsia="en-US"/>
        </w:rPr>
      </w:pPr>
    </w:p>
    <w:p w14:paraId="3C345627" w14:textId="77777777" w:rsidR="003E26A6" w:rsidRPr="00D75986" w:rsidRDefault="003E26A6" w:rsidP="0062715A">
      <w:pPr>
        <w:pStyle w:val="af3"/>
        <w:numPr>
          <w:ilvl w:val="1"/>
          <w:numId w:val="3"/>
        </w:numPr>
        <w:tabs>
          <w:tab w:val="left" w:pos="1134"/>
        </w:tabs>
        <w:ind w:left="0" w:firstLine="567"/>
        <w:rPr>
          <w:color w:val="000000" w:themeColor="text1"/>
          <w:lang w:eastAsia="en-US"/>
        </w:rPr>
      </w:pPr>
      <w:r w:rsidRPr="00D75986">
        <w:rPr>
          <w:color w:val="000000" w:themeColor="text1"/>
          <w:lang w:eastAsia="en-US"/>
        </w:rPr>
        <w:t xml:space="preserve">шляхом множення резерву збитків, які виникли, але не заявлені, на частку, що становить: </w:t>
      </w:r>
    </w:p>
    <w:p w14:paraId="3ED9EC7C" w14:textId="48613BDC" w:rsidR="003E26A6" w:rsidRPr="00D75986" w:rsidRDefault="003E26A6" w:rsidP="0062715A">
      <w:pPr>
        <w:ind w:firstLine="567"/>
        <w:rPr>
          <w:color w:val="000000" w:themeColor="text1"/>
          <w:lang w:eastAsia="en-US"/>
        </w:rPr>
      </w:pPr>
      <w:r w:rsidRPr="00D75986">
        <w:rPr>
          <w:color w:val="000000" w:themeColor="text1"/>
          <w:lang w:eastAsia="en-US"/>
        </w:rPr>
        <w:t xml:space="preserve">визначену договором вихідного перестрахування, що належить до пропорційного перестрахування, частку відшкодування </w:t>
      </w:r>
      <w:proofErr w:type="spellStart"/>
      <w:r w:rsidRPr="00D75986">
        <w:rPr>
          <w:color w:val="000000" w:themeColor="text1"/>
          <w:lang w:eastAsia="en-US"/>
        </w:rPr>
        <w:t>перестраховиком</w:t>
      </w:r>
      <w:proofErr w:type="spellEnd"/>
      <w:r w:rsidRPr="00D75986">
        <w:rPr>
          <w:color w:val="000000" w:themeColor="text1"/>
          <w:lang w:eastAsia="en-US"/>
        </w:rPr>
        <w:t xml:space="preserve"> виплачених страховиком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xml:space="preserve">) за договором або </w:t>
      </w:r>
    </w:p>
    <w:p w14:paraId="4952347A" w14:textId="554243D5" w:rsidR="003E26A6" w:rsidRPr="00D75986" w:rsidRDefault="003E26A6" w:rsidP="0062715A">
      <w:pPr>
        <w:ind w:firstLine="567"/>
        <w:rPr>
          <w:color w:val="000000" w:themeColor="text1"/>
          <w:lang w:eastAsia="en-US"/>
        </w:rPr>
      </w:pPr>
      <w:r w:rsidRPr="00D75986">
        <w:rPr>
          <w:color w:val="000000" w:themeColor="text1"/>
          <w:lang w:eastAsia="en-US"/>
        </w:rPr>
        <w:t xml:space="preserve">частку відшкодованих </w:t>
      </w:r>
      <w:proofErr w:type="spellStart"/>
      <w:r w:rsidRPr="00D75986">
        <w:rPr>
          <w:color w:val="000000" w:themeColor="text1"/>
          <w:lang w:eastAsia="en-US"/>
        </w:rPr>
        <w:t>перестраховиком</w:t>
      </w:r>
      <w:proofErr w:type="spellEnd"/>
      <w:r w:rsidRPr="00D75986">
        <w:rPr>
          <w:color w:val="000000" w:themeColor="text1"/>
          <w:lang w:eastAsia="en-US"/>
        </w:rPr>
        <w:t xml:space="preserve"> страховику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xml:space="preserve">) від суми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за останніх 12 кварталів або за три попередніх фінансових роки за таким класом страхування</w:t>
      </w:r>
      <w:r w:rsidR="00235FBB" w:rsidRPr="00D75986">
        <w:rPr>
          <w:color w:val="000000" w:themeColor="text1"/>
          <w:lang w:eastAsia="en-US"/>
        </w:rPr>
        <w:t xml:space="preserve"> / </w:t>
      </w:r>
      <w:r w:rsidR="00235FBB" w:rsidRPr="00D75986">
        <w:rPr>
          <w:color w:val="000000" w:themeColor="text1"/>
        </w:rPr>
        <w:t>лінією бізнесу</w:t>
      </w:r>
      <w:r w:rsidRPr="00D75986">
        <w:rPr>
          <w:color w:val="000000" w:themeColor="text1"/>
          <w:lang w:eastAsia="en-US"/>
        </w:rPr>
        <w:t>. Страховик застосовує період після введення в дію останніх змін, але не менше ніж за чотири квартали, якщо умови перестрахування за останні</w:t>
      </w:r>
      <w:r w:rsidR="00126F6A" w:rsidRPr="00D75986">
        <w:rPr>
          <w:color w:val="000000" w:themeColor="text1"/>
          <w:lang w:eastAsia="en-US"/>
        </w:rPr>
        <w:t>х</w:t>
      </w:r>
      <w:r w:rsidRPr="00D75986">
        <w:rPr>
          <w:color w:val="000000" w:themeColor="text1"/>
          <w:lang w:eastAsia="en-US"/>
        </w:rPr>
        <w:t xml:space="preserve"> 12 кварталів або за три попередніх фінансових роки змінювалися.</w:t>
      </w:r>
    </w:p>
    <w:p w14:paraId="71B40795" w14:textId="77777777" w:rsidR="003E26A6" w:rsidRPr="00D75986" w:rsidRDefault="003E26A6" w:rsidP="0062715A">
      <w:pPr>
        <w:ind w:firstLine="567"/>
        <w:rPr>
          <w:color w:val="000000" w:themeColor="text1"/>
          <w:lang w:eastAsia="en-US"/>
        </w:rPr>
      </w:pPr>
    </w:p>
    <w:p w14:paraId="2293C21C"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Страховик розраховує резерв збитків, які виникли, але не заявлені, за договорами вихідного перестрахування одночасно з розрахунком резерву </w:t>
      </w:r>
      <w:r w:rsidRPr="00D75986">
        <w:rPr>
          <w:color w:val="000000" w:themeColor="text1"/>
          <w:lang w:eastAsia="en-US"/>
        </w:rPr>
        <w:lastRenderedPageBreak/>
        <w:t>збитків, які виникли, але не заявлені</w:t>
      </w:r>
      <w:r w:rsidR="005143F0" w:rsidRPr="00D75986">
        <w:rPr>
          <w:color w:val="000000" w:themeColor="text1"/>
          <w:lang w:eastAsia="en-US"/>
        </w:rPr>
        <w:t>,</w:t>
      </w:r>
      <w:r w:rsidRPr="00D75986">
        <w:rPr>
          <w:color w:val="000000" w:themeColor="text1"/>
          <w:lang w:eastAsia="en-US"/>
        </w:rPr>
        <w:t xml:space="preserve"> за договорами прямого страхування (вхідного перестрахування). </w:t>
      </w:r>
    </w:p>
    <w:p w14:paraId="198A8411" w14:textId="6A312535"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 xml:space="preserve">Резерв збитків, які виникли, але не заявлені, за договорами вихідного перестрахування розраховується станом на звітну дату та не змінюється до наступної звітної дати. Страховик має право здійснювати розрахунок резерву збитків, які виникли, але не заявлені, за договорами вихідного перестрахування відповідно до вимог глави 14 розділу IV цього Положення частіше, ніж на кожну звітну дату, про що зазначає </w:t>
      </w:r>
      <w:r w:rsidR="005143F0" w:rsidRPr="00D75986">
        <w:rPr>
          <w:color w:val="000000" w:themeColor="text1"/>
          <w:lang w:eastAsia="en-US"/>
        </w:rPr>
        <w:t>в</w:t>
      </w:r>
      <w:r w:rsidRPr="00D75986">
        <w:rPr>
          <w:color w:val="000000" w:themeColor="text1"/>
          <w:lang w:eastAsia="en-US"/>
        </w:rPr>
        <w:t xml:space="preserve"> Політиці.</w:t>
      </w:r>
    </w:p>
    <w:p w14:paraId="71F9361F"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009E3B14"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rPr>
        <w:t xml:space="preserve">Страховик одночасно з розрахунком очікуваних регресів розраховує резерв частки доходів, належні </w:t>
      </w:r>
      <w:proofErr w:type="spellStart"/>
      <w:r w:rsidRPr="00D75986">
        <w:rPr>
          <w:color w:val="000000" w:themeColor="text1"/>
        </w:rPr>
        <w:t>перестраховикам</w:t>
      </w:r>
      <w:proofErr w:type="spellEnd"/>
      <w:r w:rsidRPr="00D75986">
        <w:rPr>
          <w:color w:val="000000" w:themeColor="text1"/>
        </w:rPr>
        <w:t>, від очікуваних регресів з урахуванням вимог міжнародних стандартів фінансової звітності та умов договорів перестрахування:</w:t>
      </w:r>
    </w:p>
    <w:p w14:paraId="514D0C76" w14:textId="77777777" w:rsidR="003E26A6" w:rsidRPr="00D75986" w:rsidRDefault="003E26A6" w:rsidP="0062715A">
      <w:pPr>
        <w:shd w:val="clear" w:color="auto" w:fill="FFFFFF"/>
        <w:tabs>
          <w:tab w:val="left" w:pos="1134"/>
        </w:tabs>
        <w:ind w:firstLine="567"/>
        <w:contextualSpacing/>
        <w:rPr>
          <w:color w:val="000000" w:themeColor="text1"/>
        </w:rPr>
      </w:pPr>
    </w:p>
    <w:p w14:paraId="13E3EC6E" w14:textId="7A6D527E" w:rsidR="003E26A6" w:rsidRPr="00D75986" w:rsidRDefault="003E26A6" w:rsidP="0062715A">
      <w:pPr>
        <w:pStyle w:val="af3"/>
        <w:numPr>
          <w:ilvl w:val="0"/>
          <w:numId w:val="27"/>
        </w:numPr>
        <w:shd w:val="clear" w:color="auto" w:fill="FFFFFF"/>
        <w:tabs>
          <w:tab w:val="left" w:pos="1134"/>
        </w:tabs>
        <w:ind w:left="0" w:firstLine="567"/>
        <w:rPr>
          <w:color w:val="000000" w:themeColor="text1"/>
        </w:rPr>
      </w:pPr>
      <w:r w:rsidRPr="00D75986">
        <w:rPr>
          <w:color w:val="000000" w:themeColor="text1"/>
        </w:rPr>
        <w:t xml:space="preserve">для реалізованих очікуваних регресів – аналогічно до визначення розміру зобов’язань за договорами вихідного перестрахування в резерві </w:t>
      </w:r>
      <w:r w:rsidRPr="00D75986">
        <w:rPr>
          <w:color w:val="000000" w:themeColor="text1"/>
          <w:lang w:eastAsia="en-US"/>
        </w:rPr>
        <w:t>заявлених, але не виплачених збитків</w:t>
      </w:r>
      <w:r w:rsidRPr="00D75986">
        <w:rPr>
          <w:color w:val="000000" w:themeColor="text1"/>
        </w:rPr>
        <w:t xml:space="preserve"> відповідно до пункту 117 глави 20 розділу VІ </w:t>
      </w:r>
      <w:r w:rsidRPr="00D75986">
        <w:rPr>
          <w:color w:val="000000" w:themeColor="text1"/>
          <w:shd w:val="clear" w:color="auto" w:fill="FFFFFF"/>
        </w:rPr>
        <w:t>цього Положення</w:t>
      </w:r>
      <w:r w:rsidRPr="00D75986">
        <w:rPr>
          <w:color w:val="000000" w:themeColor="text1"/>
        </w:rPr>
        <w:t>;</w:t>
      </w:r>
    </w:p>
    <w:p w14:paraId="29F1E392" w14:textId="77777777" w:rsidR="003E26A6" w:rsidRPr="00D75986" w:rsidRDefault="003E26A6" w:rsidP="0062715A">
      <w:pPr>
        <w:shd w:val="clear" w:color="auto" w:fill="FFFFFF"/>
        <w:tabs>
          <w:tab w:val="left" w:pos="1134"/>
        </w:tabs>
        <w:ind w:firstLine="567"/>
        <w:contextualSpacing/>
        <w:rPr>
          <w:color w:val="000000" w:themeColor="text1"/>
        </w:rPr>
      </w:pPr>
    </w:p>
    <w:p w14:paraId="3FB426F0" w14:textId="77777777" w:rsidR="003E26A6" w:rsidRPr="00D75986" w:rsidRDefault="003E26A6" w:rsidP="0062715A">
      <w:pPr>
        <w:pStyle w:val="af3"/>
        <w:numPr>
          <w:ilvl w:val="0"/>
          <w:numId w:val="27"/>
        </w:numPr>
        <w:shd w:val="clear" w:color="auto" w:fill="FFFFFF"/>
        <w:tabs>
          <w:tab w:val="left" w:pos="1134"/>
        </w:tabs>
        <w:ind w:left="0" w:firstLine="567"/>
        <w:rPr>
          <w:color w:val="000000" w:themeColor="text1"/>
        </w:rPr>
      </w:pPr>
      <w:r w:rsidRPr="00D75986">
        <w:rPr>
          <w:color w:val="000000" w:themeColor="text1"/>
        </w:rPr>
        <w:t xml:space="preserve">для нереалізованих очікуваних регресів – аналогічно до визначення розміру зобов’язань за договорами вихідного перестрахування в резерві </w:t>
      </w:r>
      <w:r w:rsidRPr="00D75986">
        <w:rPr>
          <w:color w:val="000000" w:themeColor="text1"/>
          <w:lang w:eastAsia="en-US"/>
        </w:rPr>
        <w:t>збитків, які виникли, але не заявлені,</w:t>
      </w:r>
      <w:r w:rsidRPr="00D75986">
        <w:rPr>
          <w:color w:val="000000" w:themeColor="text1"/>
        </w:rPr>
        <w:t xml:space="preserve"> у порядку, визначеному в пунктах 118, 119 глави 20 розділу VІ </w:t>
      </w:r>
      <w:r w:rsidRPr="00D75986">
        <w:rPr>
          <w:color w:val="000000" w:themeColor="text1"/>
          <w:shd w:val="clear" w:color="auto" w:fill="FFFFFF"/>
        </w:rPr>
        <w:t>цього Положення</w:t>
      </w:r>
      <w:r w:rsidRPr="00D75986">
        <w:rPr>
          <w:color w:val="000000" w:themeColor="text1"/>
        </w:rPr>
        <w:t>.</w:t>
      </w:r>
    </w:p>
    <w:p w14:paraId="7D46A94A" w14:textId="351C211A" w:rsidR="003E26A6" w:rsidRPr="00D75986" w:rsidRDefault="003E26A6" w:rsidP="0062715A">
      <w:pPr>
        <w:ind w:firstLine="567"/>
        <w:rPr>
          <w:color w:val="000000" w:themeColor="text1"/>
        </w:rPr>
      </w:pPr>
      <w:r w:rsidRPr="00D75986">
        <w:rPr>
          <w:color w:val="000000" w:themeColor="text1"/>
        </w:rPr>
        <w:t xml:space="preserve">Страховик має право </w:t>
      </w:r>
      <w:r w:rsidR="00DD71CD" w:rsidRPr="00D75986">
        <w:rPr>
          <w:color w:val="000000" w:themeColor="text1"/>
        </w:rPr>
        <w:t>оцінювати</w:t>
      </w:r>
      <w:r w:rsidRPr="00D75986">
        <w:rPr>
          <w:color w:val="000000" w:themeColor="text1"/>
        </w:rPr>
        <w:t xml:space="preserve"> резерв частки доходів, належні </w:t>
      </w:r>
      <w:proofErr w:type="spellStart"/>
      <w:r w:rsidRPr="00D75986">
        <w:rPr>
          <w:color w:val="000000" w:themeColor="text1"/>
        </w:rPr>
        <w:t>перестраховикам</w:t>
      </w:r>
      <w:proofErr w:type="spellEnd"/>
      <w:r w:rsidRPr="00D75986">
        <w:rPr>
          <w:color w:val="000000" w:themeColor="text1"/>
        </w:rPr>
        <w:t xml:space="preserve">, від очікуваних регресів відповідно до вимог глави 15 розділу IV цього Положення частіше, ніж на кожну звітну дату, про що зазначає </w:t>
      </w:r>
      <w:r w:rsidR="005143F0" w:rsidRPr="00D75986">
        <w:rPr>
          <w:color w:val="000000" w:themeColor="text1"/>
        </w:rPr>
        <w:t>в</w:t>
      </w:r>
      <w:r w:rsidRPr="00D75986">
        <w:rPr>
          <w:color w:val="000000" w:themeColor="text1"/>
        </w:rPr>
        <w:t xml:space="preserve"> Політиці. </w:t>
      </w:r>
    </w:p>
    <w:p w14:paraId="1AD96F80" w14:textId="77777777" w:rsidR="003E26A6" w:rsidRPr="00D75986" w:rsidRDefault="003E26A6" w:rsidP="0062715A">
      <w:pPr>
        <w:ind w:firstLine="567"/>
        <w:rPr>
          <w:color w:val="000000" w:themeColor="text1"/>
        </w:rPr>
      </w:pPr>
    </w:p>
    <w:p w14:paraId="22973F78" w14:textId="77777777" w:rsidR="003E26A6" w:rsidRPr="00D75986" w:rsidRDefault="003E26A6" w:rsidP="003E26A6">
      <w:pPr>
        <w:pStyle w:val="2"/>
        <w:numPr>
          <w:ilvl w:val="0"/>
          <w:numId w:val="2"/>
        </w:numPr>
        <w:tabs>
          <w:tab w:val="left" w:pos="993"/>
          <w:tab w:val="left" w:pos="1134"/>
        </w:tabs>
        <w:spacing w:before="0"/>
        <w:ind w:left="0" w:firstLine="709"/>
        <w:jc w:val="center"/>
        <w:rPr>
          <w:rFonts w:ascii="Times New Roman" w:hAnsi="Times New Roman"/>
          <w:color w:val="000000" w:themeColor="text1"/>
          <w:sz w:val="28"/>
          <w:szCs w:val="28"/>
          <w:lang w:eastAsia="en-US"/>
        </w:rPr>
      </w:pPr>
      <w:r w:rsidRPr="00D75986">
        <w:rPr>
          <w:rFonts w:ascii="Times New Roman" w:hAnsi="Times New Roman"/>
          <w:color w:val="000000" w:themeColor="text1"/>
          <w:sz w:val="28"/>
          <w:szCs w:val="28"/>
          <w:lang w:eastAsia="en-US"/>
        </w:rPr>
        <w:t>Перевірка адекватності технічних резервів та достатності резервів збитків</w:t>
      </w:r>
    </w:p>
    <w:p w14:paraId="1F6A9A64" w14:textId="77777777" w:rsidR="003E26A6" w:rsidRPr="00D75986" w:rsidRDefault="003E26A6" w:rsidP="003E26A6">
      <w:pPr>
        <w:ind w:firstLine="709"/>
        <w:rPr>
          <w:color w:val="000000" w:themeColor="text1"/>
        </w:rPr>
      </w:pPr>
    </w:p>
    <w:p w14:paraId="57B19FDB" w14:textId="132EB492" w:rsidR="003E26A6" w:rsidRPr="00D75986" w:rsidRDefault="003E26A6" w:rsidP="0062715A">
      <w:pPr>
        <w:pStyle w:val="3"/>
        <w:numPr>
          <w:ilvl w:val="0"/>
          <w:numId w:val="3"/>
        </w:numPr>
        <w:ind w:left="0" w:firstLine="924"/>
        <w:jc w:val="center"/>
        <w:rPr>
          <w:rFonts w:ascii="Times New Roman" w:hAnsi="Times New Roman"/>
          <w:bCs/>
          <w:color w:val="000000" w:themeColor="text1"/>
          <w:sz w:val="28"/>
          <w:szCs w:val="28"/>
          <w:lang w:eastAsia="en-US"/>
        </w:rPr>
      </w:pPr>
      <w:bookmarkStart w:id="54" w:name="1883"/>
      <w:bookmarkEnd w:id="54"/>
      <w:r w:rsidRPr="00D75986">
        <w:rPr>
          <w:rFonts w:ascii="Times New Roman" w:hAnsi="Times New Roman"/>
          <w:bCs/>
          <w:color w:val="000000" w:themeColor="text1"/>
          <w:sz w:val="28"/>
          <w:szCs w:val="28"/>
          <w:lang w:eastAsia="en-US"/>
        </w:rPr>
        <w:t>Перевірка адекватності технічних резервів</w:t>
      </w:r>
    </w:p>
    <w:p w14:paraId="544E70DF" w14:textId="77777777" w:rsidR="003E26A6" w:rsidRPr="00D75986" w:rsidRDefault="003E26A6" w:rsidP="0062715A">
      <w:pPr>
        <w:ind w:firstLine="567"/>
        <w:rPr>
          <w:color w:val="000000" w:themeColor="text1"/>
          <w:lang w:eastAsia="en-US"/>
        </w:rPr>
      </w:pPr>
    </w:p>
    <w:p w14:paraId="604CEC75"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bookmarkStart w:id="55" w:name="1884"/>
      <w:bookmarkEnd w:id="55"/>
      <w:r w:rsidRPr="00D75986">
        <w:rPr>
          <w:color w:val="000000" w:themeColor="text1"/>
          <w:lang w:eastAsia="en-US"/>
        </w:rPr>
        <w:t>Страховик на кожну звітну дату проводить перевірку адекватності технічних резервів.</w:t>
      </w:r>
    </w:p>
    <w:p w14:paraId="02182F5B" w14:textId="77777777" w:rsidR="003E26A6" w:rsidRPr="00D75986" w:rsidRDefault="003E26A6" w:rsidP="0062715A">
      <w:pPr>
        <w:shd w:val="clear" w:color="auto" w:fill="FFFFFF"/>
        <w:tabs>
          <w:tab w:val="left" w:pos="1134"/>
        </w:tabs>
        <w:ind w:firstLine="567"/>
        <w:contextualSpacing/>
        <w:rPr>
          <w:color w:val="000000" w:themeColor="text1"/>
          <w:lang w:eastAsia="en-US"/>
        </w:rPr>
      </w:pPr>
      <w:bookmarkStart w:id="56" w:name="1885"/>
      <w:bookmarkEnd w:id="56"/>
    </w:p>
    <w:p w14:paraId="74DD6A48"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Перевірка адекватності сформованих технічних резервів є визначенням достатності визнаних технічних резервів для майбутніх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за договорами та витрат, пов’язаних із виконанням таких договорів.</w:t>
      </w:r>
    </w:p>
    <w:p w14:paraId="6D433D26" w14:textId="77777777" w:rsidR="003E26A6" w:rsidRPr="00D75986" w:rsidRDefault="003E26A6" w:rsidP="0062715A">
      <w:pPr>
        <w:shd w:val="clear" w:color="auto" w:fill="FFFFFF"/>
        <w:tabs>
          <w:tab w:val="left" w:pos="1134"/>
        </w:tabs>
        <w:ind w:firstLine="567"/>
        <w:contextualSpacing/>
        <w:rPr>
          <w:color w:val="000000" w:themeColor="text1"/>
          <w:lang w:eastAsia="en-US"/>
        </w:rPr>
      </w:pPr>
      <w:bookmarkStart w:id="57" w:name="1886"/>
      <w:bookmarkEnd w:id="57"/>
    </w:p>
    <w:p w14:paraId="478DC86D" w14:textId="01D1FB84"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Перевірка адекватності технічних резервів здійснюється за договорами, за якими на дату проведення такої перевірки діють зобов’язання </w:t>
      </w:r>
      <w:r w:rsidRPr="00D75986">
        <w:rPr>
          <w:color w:val="000000" w:themeColor="text1"/>
          <w:lang w:eastAsia="en-US"/>
        </w:rPr>
        <w:lastRenderedPageBreak/>
        <w:t xml:space="preserve">страховика щодо здійснення страхової виплати (страхового відшкодування) </w:t>
      </w:r>
      <w:r w:rsidR="005143F0" w:rsidRPr="00D75986">
        <w:rPr>
          <w:color w:val="000000" w:themeColor="text1"/>
          <w:lang w:eastAsia="en-US"/>
        </w:rPr>
        <w:t>у</w:t>
      </w:r>
      <w:r w:rsidRPr="00D75986">
        <w:rPr>
          <w:color w:val="000000" w:themeColor="text1"/>
          <w:lang w:eastAsia="en-US"/>
        </w:rPr>
        <w:t xml:space="preserve"> разі настання страхового випадку.</w:t>
      </w:r>
    </w:p>
    <w:p w14:paraId="254ECD8C" w14:textId="77777777" w:rsidR="003E26A6" w:rsidRPr="00D75986" w:rsidRDefault="003E26A6" w:rsidP="0062715A">
      <w:pPr>
        <w:shd w:val="clear" w:color="auto" w:fill="FFFFFF"/>
        <w:tabs>
          <w:tab w:val="left" w:pos="1134"/>
        </w:tabs>
        <w:ind w:firstLine="567"/>
        <w:contextualSpacing/>
        <w:rPr>
          <w:color w:val="000000" w:themeColor="text1"/>
          <w:lang w:eastAsia="en-US"/>
        </w:rPr>
      </w:pPr>
      <w:bookmarkStart w:id="58" w:name="1887"/>
      <w:bookmarkEnd w:id="58"/>
    </w:p>
    <w:p w14:paraId="170AB5D4" w14:textId="6FAAAC73" w:rsidR="00325C9C"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Страховик використовує суму майбутніх грошових потоків за договорами для перевірки адекватності страхових зобов’язань. Дисконтування грошових потоків для договорів строком до одного року включно </w:t>
      </w:r>
      <w:r w:rsidR="00235FBB" w:rsidRPr="00D75986">
        <w:rPr>
          <w:color w:val="000000" w:themeColor="text1"/>
        </w:rPr>
        <w:t>може не застосовуватись у разі прийняття рішення</w:t>
      </w:r>
      <w:r w:rsidR="00BA59F1" w:rsidRPr="00D75986">
        <w:rPr>
          <w:color w:val="000000" w:themeColor="text1"/>
        </w:rPr>
        <w:t xml:space="preserve"> страховиком</w:t>
      </w:r>
      <w:r w:rsidR="00235FBB" w:rsidRPr="00D75986">
        <w:rPr>
          <w:color w:val="000000" w:themeColor="text1"/>
        </w:rPr>
        <w:t xml:space="preserve"> про незастосування дисконтування для таких грошових потоків. Дисконтування грошових потоків для договорів строком до одного року включно (у разі прийняття рішення про дисконтування страховиком),</w:t>
      </w:r>
      <w:r w:rsidR="00235FBB" w:rsidRPr="00D75986">
        <w:rPr>
          <w:color w:val="000000" w:themeColor="text1"/>
          <w:lang w:eastAsia="en-US"/>
        </w:rPr>
        <w:t xml:space="preserve"> </w:t>
      </w:r>
      <w:r w:rsidR="00325C9C" w:rsidRPr="00D75986">
        <w:rPr>
          <w:color w:val="000000" w:themeColor="text1"/>
          <w:lang w:eastAsia="en-US"/>
        </w:rPr>
        <w:t>дисконтування грошових потоків для договорів строком</w:t>
      </w:r>
      <w:r w:rsidRPr="00D75986">
        <w:rPr>
          <w:color w:val="000000" w:themeColor="text1"/>
          <w:lang w:eastAsia="en-US"/>
        </w:rPr>
        <w:t xml:space="preserve"> більше ніж один рік та/або для зобов’язань за договором, очікуваний строк реалізації яких більше ніж один рік, </w:t>
      </w:r>
      <w:r w:rsidR="00325C9C" w:rsidRPr="00D75986">
        <w:rPr>
          <w:color w:val="000000" w:themeColor="text1"/>
        </w:rPr>
        <w:t>здійснюється</w:t>
      </w:r>
      <w:r w:rsidR="00325C9C" w:rsidRPr="00D75986">
        <w:rPr>
          <w:color w:val="000000" w:themeColor="text1"/>
          <w:lang w:eastAsia="en-US"/>
        </w:rPr>
        <w:t xml:space="preserve"> </w:t>
      </w:r>
      <w:r w:rsidRPr="00D75986">
        <w:rPr>
          <w:color w:val="000000" w:themeColor="text1"/>
          <w:lang w:eastAsia="en-US"/>
        </w:rPr>
        <w:t xml:space="preserve">з </w:t>
      </w:r>
      <w:r w:rsidR="005143F0" w:rsidRPr="00D75986">
        <w:rPr>
          <w:color w:val="000000" w:themeColor="text1"/>
          <w:lang w:eastAsia="en-US"/>
        </w:rPr>
        <w:t xml:space="preserve">використанням </w:t>
      </w:r>
      <w:r w:rsidRPr="00D75986">
        <w:rPr>
          <w:color w:val="000000" w:themeColor="text1"/>
          <w:lang w:eastAsia="en-US"/>
        </w:rPr>
        <w:t>кривих дисконтування, визначених відповідно до вимог розділу V цього Положення.</w:t>
      </w:r>
    </w:p>
    <w:p w14:paraId="660ACA3E" w14:textId="77777777" w:rsidR="003E26A6" w:rsidRPr="00D75986" w:rsidRDefault="003E26A6" w:rsidP="0062715A">
      <w:pPr>
        <w:shd w:val="clear" w:color="auto" w:fill="FFFFFF"/>
        <w:tabs>
          <w:tab w:val="left" w:pos="1134"/>
        </w:tabs>
        <w:ind w:firstLine="567"/>
        <w:contextualSpacing/>
        <w:rPr>
          <w:color w:val="000000" w:themeColor="text1"/>
          <w:lang w:eastAsia="en-US"/>
        </w:rPr>
      </w:pPr>
      <w:bookmarkStart w:id="59" w:name="1888"/>
      <w:bookmarkEnd w:id="59"/>
    </w:p>
    <w:p w14:paraId="46FD9606" w14:textId="0218E3AC" w:rsidR="003E26A6"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lang w:eastAsia="en-US"/>
        </w:rPr>
        <w:t xml:space="preserve">Перевірка адекватності </w:t>
      </w:r>
      <w:r w:rsidR="00012DE3" w:rsidRPr="00D75986">
        <w:rPr>
          <w:color w:val="000000" w:themeColor="text1"/>
          <w:lang w:eastAsia="en-US"/>
        </w:rPr>
        <w:t xml:space="preserve">технічного резерву </w:t>
      </w:r>
      <w:r w:rsidR="00012DE3" w:rsidRPr="00D75986">
        <w:rPr>
          <w:color w:val="000000" w:themeColor="text1"/>
        </w:rPr>
        <w:t>здійснюється на рівні не вищому, ніж рівень, на якому здійснювався розрахунок відповідного технічного резерву</w:t>
      </w:r>
      <w:r w:rsidRPr="00D75986">
        <w:rPr>
          <w:color w:val="000000" w:themeColor="text1"/>
        </w:rPr>
        <w:t>.</w:t>
      </w:r>
    </w:p>
    <w:p w14:paraId="56F5280A" w14:textId="77777777" w:rsidR="003E26A6" w:rsidRPr="00D75986" w:rsidRDefault="003E26A6" w:rsidP="0062715A">
      <w:pPr>
        <w:pStyle w:val="af3"/>
        <w:ind w:left="0" w:firstLine="567"/>
        <w:rPr>
          <w:color w:val="000000" w:themeColor="text1"/>
          <w:lang w:eastAsia="en-US"/>
        </w:rPr>
      </w:pPr>
    </w:p>
    <w:p w14:paraId="160DFDCC"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bookmarkStart w:id="60" w:name="1889"/>
      <w:bookmarkEnd w:id="60"/>
      <w:r w:rsidRPr="00D75986">
        <w:rPr>
          <w:color w:val="000000" w:themeColor="text1"/>
          <w:lang w:eastAsia="en-US"/>
        </w:rPr>
        <w:t xml:space="preserve">Перевірка адекватності технічних резервів передбачає порівняння розміру найкращої оцінки сформованого технічного резерву з сумою майбутніх грошових потоків за договорами, а саме вартістю майбутніх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за договорами та витрат на ведення справи за договорами.</w:t>
      </w:r>
    </w:p>
    <w:p w14:paraId="31CE3FBF" w14:textId="77777777" w:rsidR="003E26A6" w:rsidRPr="00D75986" w:rsidRDefault="003E26A6" w:rsidP="0062715A">
      <w:pPr>
        <w:tabs>
          <w:tab w:val="left" w:pos="1134"/>
        </w:tabs>
        <w:ind w:firstLine="567"/>
        <w:rPr>
          <w:color w:val="000000" w:themeColor="text1"/>
          <w:lang w:eastAsia="en-US"/>
        </w:rPr>
      </w:pPr>
      <w:bookmarkStart w:id="61" w:name="1890"/>
      <w:bookmarkEnd w:id="61"/>
      <w:r w:rsidRPr="00D75986">
        <w:rPr>
          <w:color w:val="000000" w:themeColor="text1"/>
          <w:lang w:eastAsia="en-US"/>
        </w:rPr>
        <w:t xml:space="preserve">Доходи від реалізації </w:t>
      </w:r>
      <w:proofErr w:type="spellStart"/>
      <w:r w:rsidRPr="00D75986">
        <w:rPr>
          <w:color w:val="000000" w:themeColor="text1"/>
          <w:lang w:eastAsia="en-US"/>
        </w:rPr>
        <w:t>регресних</w:t>
      </w:r>
      <w:proofErr w:type="spellEnd"/>
      <w:r w:rsidRPr="00D75986">
        <w:rPr>
          <w:color w:val="000000" w:themeColor="text1"/>
          <w:lang w:eastAsia="en-US"/>
        </w:rPr>
        <w:t xml:space="preserve"> вимог та </w:t>
      </w:r>
      <w:proofErr w:type="spellStart"/>
      <w:r w:rsidRPr="00D75986">
        <w:rPr>
          <w:color w:val="000000" w:themeColor="text1"/>
          <w:lang w:eastAsia="en-US"/>
        </w:rPr>
        <w:t>суброгацій</w:t>
      </w:r>
      <w:proofErr w:type="spellEnd"/>
      <w:r w:rsidRPr="00D75986">
        <w:rPr>
          <w:color w:val="000000" w:themeColor="text1"/>
          <w:lang w:eastAsia="en-US"/>
        </w:rPr>
        <w:t xml:space="preserve"> також можуть включатися до майбутніх грошових потоків.</w:t>
      </w:r>
    </w:p>
    <w:p w14:paraId="5070448C" w14:textId="77777777" w:rsidR="003E26A6" w:rsidRPr="00D75986" w:rsidRDefault="003E26A6" w:rsidP="0062715A">
      <w:pPr>
        <w:tabs>
          <w:tab w:val="left" w:pos="1134"/>
        </w:tabs>
        <w:ind w:firstLine="567"/>
        <w:rPr>
          <w:color w:val="000000" w:themeColor="text1"/>
          <w:lang w:eastAsia="en-US"/>
        </w:rPr>
      </w:pPr>
      <w:bookmarkStart w:id="62" w:name="1891"/>
      <w:bookmarkEnd w:id="62"/>
      <w:r w:rsidRPr="00D75986">
        <w:rPr>
          <w:color w:val="000000" w:themeColor="text1"/>
          <w:lang w:eastAsia="en-US"/>
        </w:rPr>
        <w:t>Інвестиційний дохід страховика не може включатися до майбутніх грошових потоків.</w:t>
      </w:r>
    </w:p>
    <w:p w14:paraId="7E02979B" w14:textId="77777777" w:rsidR="003E26A6" w:rsidRPr="00D75986" w:rsidRDefault="003E26A6" w:rsidP="0062715A">
      <w:pPr>
        <w:tabs>
          <w:tab w:val="left" w:pos="1134"/>
        </w:tabs>
        <w:ind w:firstLine="567"/>
        <w:rPr>
          <w:color w:val="000000" w:themeColor="text1"/>
          <w:lang w:eastAsia="en-US"/>
        </w:rPr>
      </w:pPr>
    </w:p>
    <w:p w14:paraId="447F12F7" w14:textId="7226D54A"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bookmarkStart w:id="63" w:name="1892"/>
      <w:bookmarkEnd w:id="63"/>
      <w:r w:rsidRPr="00D75986">
        <w:rPr>
          <w:color w:val="000000" w:themeColor="text1"/>
          <w:lang w:eastAsia="en-US"/>
        </w:rPr>
        <w:t xml:space="preserve">Оцінка майбутніх грошових потоків здійснюється на підставі обґрунтованих даних страховика за період не менше </w:t>
      </w:r>
      <w:r w:rsidR="005143F0" w:rsidRPr="00D75986">
        <w:rPr>
          <w:color w:val="000000" w:themeColor="text1"/>
          <w:lang w:eastAsia="en-US"/>
        </w:rPr>
        <w:t xml:space="preserve">ніж </w:t>
      </w:r>
      <w:r w:rsidRPr="00D75986">
        <w:rPr>
          <w:color w:val="000000" w:themeColor="text1"/>
          <w:lang w:eastAsia="en-US"/>
        </w:rPr>
        <w:t xml:space="preserve">вісім кварталів та не більше </w:t>
      </w:r>
      <w:r w:rsidR="005143F0" w:rsidRPr="00D75986">
        <w:rPr>
          <w:color w:val="000000" w:themeColor="text1"/>
          <w:lang w:eastAsia="en-US"/>
        </w:rPr>
        <w:t xml:space="preserve">ніж </w:t>
      </w:r>
      <w:r w:rsidRPr="00D75986">
        <w:rPr>
          <w:color w:val="000000" w:themeColor="text1"/>
          <w:lang w:eastAsia="en-US"/>
        </w:rPr>
        <w:t>28 кварталів до дати проведення перевірки.</w:t>
      </w:r>
    </w:p>
    <w:p w14:paraId="5A0758BC"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66E3F751" w14:textId="71506DA5"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Страховик, якщо для здійснення оцінки майбутніх грошових потоків </w:t>
      </w:r>
      <w:r w:rsidR="005143F0" w:rsidRPr="00D75986">
        <w:rPr>
          <w:color w:val="000000" w:themeColor="text1"/>
          <w:lang w:eastAsia="en-US"/>
        </w:rPr>
        <w:t xml:space="preserve">немає </w:t>
      </w:r>
      <w:r w:rsidRPr="00D75986">
        <w:rPr>
          <w:color w:val="000000" w:themeColor="text1"/>
          <w:lang w:eastAsia="en-US"/>
        </w:rPr>
        <w:t>дан</w:t>
      </w:r>
      <w:r w:rsidR="005143F0" w:rsidRPr="00D75986">
        <w:rPr>
          <w:color w:val="000000" w:themeColor="text1"/>
          <w:lang w:eastAsia="en-US"/>
        </w:rPr>
        <w:t>их</w:t>
      </w:r>
      <w:r w:rsidRPr="00D75986">
        <w:rPr>
          <w:color w:val="000000" w:themeColor="text1"/>
          <w:lang w:eastAsia="en-US"/>
        </w:rPr>
        <w:t xml:space="preserve"> за вісім кварталів до дати проведення перевірки, розраховує маржу ризику з урахуванням особливостей, визначених </w:t>
      </w:r>
      <w:r w:rsidR="005143F0" w:rsidRPr="00D75986">
        <w:rPr>
          <w:color w:val="000000" w:themeColor="text1"/>
          <w:lang w:eastAsia="en-US"/>
        </w:rPr>
        <w:t xml:space="preserve">у </w:t>
      </w:r>
      <w:r w:rsidRPr="00D75986">
        <w:rPr>
          <w:color w:val="000000" w:themeColor="text1"/>
          <w:lang w:eastAsia="en-US"/>
        </w:rPr>
        <w:t>пункт</w:t>
      </w:r>
      <w:r w:rsidR="005143F0" w:rsidRPr="00D75986">
        <w:rPr>
          <w:color w:val="000000" w:themeColor="text1"/>
          <w:lang w:eastAsia="en-US"/>
        </w:rPr>
        <w:t>і</w:t>
      </w:r>
      <w:r w:rsidRPr="00D75986">
        <w:rPr>
          <w:color w:val="000000" w:themeColor="text1"/>
          <w:lang w:eastAsia="en-US"/>
        </w:rPr>
        <w:t xml:space="preserve"> 106 глави 17 розділу V цього Положення. </w:t>
      </w:r>
    </w:p>
    <w:p w14:paraId="5293C228" w14:textId="56C027C4"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Страховик, якщо для здійснення оцінки майбутніх грошових потоків портфел</w:t>
      </w:r>
      <w:r w:rsidR="005143F0" w:rsidRPr="00D75986">
        <w:rPr>
          <w:color w:val="000000" w:themeColor="text1"/>
          <w:lang w:eastAsia="en-US"/>
        </w:rPr>
        <w:t>я</w:t>
      </w:r>
      <w:r w:rsidRPr="00D75986">
        <w:rPr>
          <w:color w:val="000000" w:themeColor="text1"/>
          <w:lang w:eastAsia="en-US"/>
        </w:rPr>
        <w:t xml:space="preserve"> договорів </w:t>
      </w:r>
      <w:r w:rsidR="005143F0" w:rsidRPr="00D75986">
        <w:rPr>
          <w:color w:val="000000" w:themeColor="text1"/>
          <w:lang w:eastAsia="en-US"/>
        </w:rPr>
        <w:t xml:space="preserve">немає </w:t>
      </w:r>
      <w:r w:rsidRPr="00D75986">
        <w:rPr>
          <w:color w:val="000000" w:themeColor="text1"/>
          <w:lang w:eastAsia="en-US"/>
        </w:rPr>
        <w:t>дан</w:t>
      </w:r>
      <w:r w:rsidR="005143F0" w:rsidRPr="00D75986">
        <w:rPr>
          <w:color w:val="000000" w:themeColor="text1"/>
          <w:lang w:eastAsia="en-US"/>
        </w:rPr>
        <w:t>их</w:t>
      </w:r>
      <w:r w:rsidRPr="00D75986">
        <w:rPr>
          <w:color w:val="000000" w:themeColor="text1"/>
          <w:lang w:eastAsia="en-US"/>
        </w:rPr>
        <w:t xml:space="preserve"> за вісім кварталів до дати проведення перевірки, окр</w:t>
      </w:r>
      <w:r w:rsidR="00D6593F" w:rsidRPr="00D75986">
        <w:rPr>
          <w:color w:val="000000" w:themeColor="text1"/>
          <w:lang w:eastAsia="en-US"/>
        </w:rPr>
        <w:t>ім</w:t>
      </w:r>
      <w:r w:rsidRPr="00D75986">
        <w:rPr>
          <w:color w:val="000000" w:themeColor="text1"/>
          <w:lang w:eastAsia="en-US"/>
        </w:rPr>
        <w:t xml:space="preserve"> вимог, </w:t>
      </w:r>
      <w:r w:rsidR="00126F6A" w:rsidRPr="00D75986">
        <w:rPr>
          <w:color w:val="000000" w:themeColor="text1"/>
          <w:lang w:eastAsia="en-US"/>
        </w:rPr>
        <w:t xml:space="preserve">визначених </w:t>
      </w:r>
      <w:r w:rsidR="005143F0" w:rsidRPr="00D75986">
        <w:rPr>
          <w:color w:val="000000" w:themeColor="text1"/>
          <w:lang w:eastAsia="en-US"/>
        </w:rPr>
        <w:t xml:space="preserve">в </w:t>
      </w:r>
      <w:r w:rsidRPr="00D75986">
        <w:rPr>
          <w:color w:val="000000" w:themeColor="text1"/>
          <w:lang w:eastAsia="en-US"/>
        </w:rPr>
        <w:t>абзац</w:t>
      </w:r>
      <w:r w:rsidR="005143F0" w:rsidRPr="00D75986">
        <w:rPr>
          <w:color w:val="000000" w:themeColor="text1"/>
          <w:lang w:eastAsia="en-US"/>
        </w:rPr>
        <w:t>і</w:t>
      </w:r>
      <w:r w:rsidRPr="00D75986">
        <w:rPr>
          <w:color w:val="000000" w:themeColor="text1"/>
          <w:lang w:eastAsia="en-US"/>
        </w:rPr>
        <w:t xml:space="preserve"> </w:t>
      </w:r>
      <w:r w:rsidR="005143F0" w:rsidRPr="00D75986">
        <w:rPr>
          <w:color w:val="000000" w:themeColor="text1"/>
          <w:lang w:eastAsia="en-US"/>
        </w:rPr>
        <w:t>першому</w:t>
      </w:r>
      <w:r w:rsidRPr="00D75986">
        <w:rPr>
          <w:color w:val="000000" w:themeColor="text1"/>
          <w:lang w:eastAsia="en-US"/>
        </w:rPr>
        <w:t xml:space="preserve"> пункту 129 глави 21 розділу VII цього Положення, здійснює перевірку адекватності технічних резервів за цим портфелем договорів на основі </w:t>
      </w:r>
      <w:proofErr w:type="spellStart"/>
      <w:r w:rsidRPr="00D75986">
        <w:rPr>
          <w:color w:val="000000" w:themeColor="text1"/>
          <w:lang w:eastAsia="en-US"/>
        </w:rPr>
        <w:t>загальноринкових</w:t>
      </w:r>
      <w:proofErr w:type="spellEnd"/>
      <w:r w:rsidRPr="00D75986">
        <w:rPr>
          <w:color w:val="000000" w:themeColor="text1"/>
          <w:lang w:eastAsia="en-US"/>
        </w:rPr>
        <w:t xml:space="preserve"> показників для відповідних ліній бізнесу за умови, що отримані страхові премії за попередні чотири квартали за цим портфелем договорів </w:t>
      </w:r>
      <w:r w:rsidR="005143F0" w:rsidRPr="00D75986">
        <w:rPr>
          <w:color w:val="000000" w:themeColor="text1"/>
          <w:lang w:eastAsia="en-US"/>
        </w:rPr>
        <w:t xml:space="preserve">становлять </w:t>
      </w:r>
      <w:r w:rsidRPr="00D75986">
        <w:rPr>
          <w:color w:val="000000" w:themeColor="text1"/>
          <w:lang w:eastAsia="en-US"/>
        </w:rPr>
        <w:t>не менше 10</w:t>
      </w:r>
      <w:r w:rsidR="00631AF3" w:rsidRPr="00D75986">
        <w:rPr>
          <w:color w:val="000000" w:themeColor="text1"/>
        </w:rPr>
        <w:t>%</w:t>
      </w:r>
      <w:r w:rsidRPr="00D75986">
        <w:rPr>
          <w:color w:val="000000" w:themeColor="text1"/>
          <w:lang w:eastAsia="en-US"/>
        </w:rPr>
        <w:t xml:space="preserve"> </w:t>
      </w:r>
      <w:r w:rsidR="005143F0" w:rsidRPr="00D75986">
        <w:rPr>
          <w:color w:val="000000" w:themeColor="text1"/>
          <w:lang w:eastAsia="en-US"/>
        </w:rPr>
        <w:t>від</w:t>
      </w:r>
      <w:r w:rsidRPr="00D75986">
        <w:rPr>
          <w:color w:val="000000" w:themeColor="text1"/>
          <w:lang w:eastAsia="en-US"/>
        </w:rPr>
        <w:t xml:space="preserve"> розміру страхових </w:t>
      </w:r>
      <w:r w:rsidRPr="00D75986">
        <w:rPr>
          <w:color w:val="000000" w:themeColor="text1"/>
          <w:lang w:eastAsia="en-US"/>
        </w:rPr>
        <w:lastRenderedPageBreak/>
        <w:t xml:space="preserve">премій за </w:t>
      </w:r>
      <w:r w:rsidR="005143F0" w:rsidRPr="00D75986">
        <w:rPr>
          <w:color w:val="000000" w:themeColor="text1"/>
          <w:lang w:eastAsia="en-US"/>
        </w:rPr>
        <w:t>в</w:t>
      </w:r>
      <w:r w:rsidRPr="00D75986">
        <w:rPr>
          <w:color w:val="000000" w:themeColor="text1"/>
          <w:lang w:eastAsia="en-US"/>
        </w:rPr>
        <w:t>сіма когортами</w:t>
      </w:r>
      <w:r w:rsidR="005143F0" w:rsidRPr="00D75986">
        <w:rPr>
          <w:color w:val="000000" w:themeColor="text1"/>
          <w:lang w:eastAsia="en-US"/>
        </w:rPr>
        <w:t> </w:t>
      </w:r>
      <w:r w:rsidRPr="00D75986">
        <w:rPr>
          <w:color w:val="000000" w:themeColor="text1"/>
          <w:lang w:eastAsia="en-US"/>
        </w:rPr>
        <w:t>/</w:t>
      </w:r>
      <w:r w:rsidR="005143F0" w:rsidRPr="00D75986">
        <w:rPr>
          <w:color w:val="000000" w:themeColor="text1"/>
          <w:lang w:eastAsia="en-US"/>
        </w:rPr>
        <w:t> </w:t>
      </w:r>
      <w:r w:rsidRPr="00D75986">
        <w:rPr>
          <w:color w:val="000000" w:themeColor="text1"/>
          <w:lang w:eastAsia="en-US"/>
        </w:rPr>
        <w:t xml:space="preserve">класами страхування страховика або становлять не менше 10 мільйонів гривень. </w:t>
      </w:r>
      <w:r w:rsidR="005143F0" w:rsidRPr="00D75986">
        <w:rPr>
          <w:color w:val="000000" w:themeColor="text1"/>
          <w:lang w:eastAsia="en-US"/>
        </w:rPr>
        <w:t>Водночас</w:t>
      </w:r>
      <w:r w:rsidRPr="00D75986">
        <w:rPr>
          <w:color w:val="000000" w:themeColor="text1"/>
          <w:lang w:eastAsia="en-US"/>
        </w:rPr>
        <w:t xml:space="preserve"> страховик для розрахунку резерву збитків, які виникли, але не заявлені, повинен використовувати один із методів, </w:t>
      </w:r>
      <w:r w:rsidR="00126F6A" w:rsidRPr="00D75986">
        <w:rPr>
          <w:color w:val="000000" w:themeColor="text1"/>
          <w:lang w:eastAsia="en-US"/>
        </w:rPr>
        <w:t xml:space="preserve">визначених </w:t>
      </w:r>
      <w:r w:rsidR="00AD6636" w:rsidRPr="00D75986">
        <w:rPr>
          <w:color w:val="000000" w:themeColor="text1"/>
          <w:lang w:eastAsia="en-US"/>
        </w:rPr>
        <w:t>у</w:t>
      </w:r>
      <w:r w:rsidRPr="00D75986">
        <w:rPr>
          <w:color w:val="000000" w:themeColor="text1"/>
          <w:lang w:eastAsia="en-US"/>
        </w:rPr>
        <w:t xml:space="preserve"> розділах ІI, IV, VII додатк</w:t>
      </w:r>
      <w:r w:rsidR="00AD6636" w:rsidRPr="00D75986">
        <w:rPr>
          <w:color w:val="000000" w:themeColor="text1"/>
          <w:lang w:eastAsia="en-US"/>
        </w:rPr>
        <w:t>а</w:t>
      </w:r>
      <w:r w:rsidRPr="00D75986">
        <w:rPr>
          <w:color w:val="000000" w:themeColor="text1"/>
          <w:lang w:eastAsia="en-US"/>
        </w:rPr>
        <w:t xml:space="preserve"> 5 до цього Положення</w:t>
      </w:r>
      <w:r w:rsidR="00AD6636" w:rsidRPr="00D75986">
        <w:rPr>
          <w:color w:val="000000" w:themeColor="text1"/>
          <w:lang w:eastAsia="en-US"/>
        </w:rPr>
        <w:t>,</w:t>
      </w:r>
      <w:r w:rsidRPr="00D75986">
        <w:rPr>
          <w:color w:val="000000" w:themeColor="text1"/>
          <w:lang w:eastAsia="en-US"/>
        </w:rPr>
        <w:t xml:space="preserve"> або їх лінійну комбінацію.</w:t>
      </w:r>
    </w:p>
    <w:p w14:paraId="098C494F" w14:textId="08E92A9C"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Страховик, якщо для здійснення оцінки майбутніх грошових потоків портфел</w:t>
      </w:r>
      <w:r w:rsidR="00AD6636" w:rsidRPr="00D75986">
        <w:rPr>
          <w:color w:val="000000" w:themeColor="text1"/>
          <w:lang w:eastAsia="en-US"/>
        </w:rPr>
        <w:t>я</w:t>
      </w:r>
      <w:r w:rsidRPr="00D75986">
        <w:rPr>
          <w:color w:val="000000" w:themeColor="text1"/>
          <w:lang w:eastAsia="en-US"/>
        </w:rPr>
        <w:t xml:space="preserve"> договорів </w:t>
      </w:r>
      <w:r w:rsidR="00AD6636" w:rsidRPr="00D75986">
        <w:rPr>
          <w:color w:val="000000" w:themeColor="text1"/>
          <w:lang w:eastAsia="en-US"/>
        </w:rPr>
        <w:t>немає</w:t>
      </w:r>
      <w:r w:rsidRPr="00D75986">
        <w:rPr>
          <w:color w:val="000000" w:themeColor="text1"/>
          <w:lang w:eastAsia="en-US"/>
        </w:rPr>
        <w:t xml:space="preserve"> дан</w:t>
      </w:r>
      <w:r w:rsidR="00AD6636" w:rsidRPr="00D75986">
        <w:rPr>
          <w:color w:val="000000" w:themeColor="text1"/>
          <w:lang w:eastAsia="en-US"/>
        </w:rPr>
        <w:t>их</w:t>
      </w:r>
      <w:r w:rsidRPr="00D75986">
        <w:rPr>
          <w:color w:val="000000" w:themeColor="text1"/>
          <w:lang w:eastAsia="en-US"/>
        </w:rPr>
        <w:t xml:space="preserve"> за вісім кварталів до дати проведення перевірки, за умови, що отримані страхові премії за попередні чотири квартали за цим портфелем договорів </w:t>
      </w:r>
      <w:r w:rsidR="00AD6636" w:rsidRPr="00D75986">
        <w:rPr>
          <w:color w:val="000000" w:themeColor="text1"/>
          <w:lang w:eastAsia="en-US"/>
        </w:rPr>
        <w:t xml:space="preserve">становлять </w:t>
      </w:r>
      <w:r w:rsidRPr="00D75986">
        <w:rPr>
          <w:color w:val="000000" w:themeColor="text1"/>
          <w:lang w:eastAsia="en-US"/>
        </w:rPr>
        <w:t>менше 10</w:t>
      </w:r>
      <w:r w:rsidR="00631AF3" w:rsidRPr="00D75986">
        <w:rPr>
          <w:color w:val="000000" w:themeColor="text1"/>
        </w:rPr>
        <w:t>%</w:t>
      </w:r>
      <w:r w:rsidRPr="00D75986">
        <w:rPr>
          <w:color w:val="000000" w:themeColor="text1"/>
          <w:lang w:eastAsia="en-US"/>
        </w:rPr>
        <w:t xml:space="preserve"> </w:t>
      </w:r>
      <w:r w:rsidR="00AD6636" w:rsidRPr="00D75986">
        <w:rPr>
          <w:color w:val="000000" w:themeColor="text1"/>
          <w:lang w:eastAsia="en-US"/>
        </w:rPr>
        <w:t xml:space="preserve">від </w:t>
      </w:r>
      <w:r w:rsidRPr="00D75986">
        <w:rPr>
          <w:color w:val="000000" w:themeColor="text1"/>
          <w:lang w:eastAsia="en-US"/>
        </w:rPr>
        <w:t xml:space="preserve">розміру страхових премій за </w:t>
      </w:r>
      <w:r w:rsidR="00AD6636" w:rsidRPr="00D75986">
        <w:rPr>
          <w:color w:val="000000" w:themeColor="text1"/>
          <w:lang w:eastAsia="en-US"/>
        </w:rPr>
        <w:t>в</w:t>
      </w:r>
      <w:r w:rsidRPr="00D75986">
        <w:rPr>
          <w:color w:val="000000" w:themeColor="text1"/>
          <w:lang w:eastAsia="en-US"/>
        </w:rPr>
        <w:t>сіма когортами</w:t>
      </w:r>
      <w:r w:rsidR="00AD6636" w:rsidRPr="00D75986">
        <w:rPr>
          <w:color w:val="000000" w:themeColor="text1"/>
          <w:lang w:eastAsia="en-US"/>
        </w:rPr>
        <w:t> </w:t>
      </w:r>
      <w:r w:rsidRPr="00D75986">
        <w:rPr>
          <w:color w:val="000000" w:themeColor="text1"/>
          <w:lang w:eastAsia="en-US"/>
        </w:rPr>
        <w:t>/</w:t>
      </w:r>
      <w:r w:rsidR="00AD6636" w:rsidRPr="00D75986">
        <w:rPr>
          <w:color w:val="000000" w:themeColor="text1"/>
          <w:lang w:eastAsia="en-US"/>
        </w:rPr>
        <w:t> </w:t>
      </w:r>
      <w:r w:rsidRPr="00D75986">
        <w:rPr>
          <w:color w:val="000000" w:themeColor="text1"/>
          <w:lang w:eastAsia="en-US"/>
        </w:rPr>
        <w:t>класами страхування страховика і становлять менше 10 мільйонів гривень, не зобов’язаний здійснювати перевірку адекватності технічних резервів за цим портфелем договорів.</w:t>
      </w:r>
    </w:p>
    <w:p w14:paraId="65E507D4"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1E6A4FB2" w14:textId="490EFA70"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bookmarkStart w:id="64" w:name="1893"/>
      <w:bookmarkEnd w:id="64"/>
      <w:r w:rsidRPr="00D75986">
        <w:rPr>
          <w:color w:val="000000" w:themeColor="text1"/>
          <w:lang w:eastAsia="en-US"/>
        </w:rPr>
        <w:t xml:space="preserve">Страховик </w:t>
      </w:r>
      <w:r w:rsidR="00AD6636" w:rsidRPr="00D75986">
        <w:rPr>
          <w:color w:val="000000" w:themeColor="text1"/>
          <w:lang w:eastAsia="en-US"/>
        </w:rPr>
        <w:t xml:space="preserve">під час </w:t>
      </w:r>
      <w:r w:rsidRPr="00D75986">
        <w:rPr>
          <w:color w:val="000000" w:themeColor="text1"/>
          <w:lang w:eastAsia="en-US"/>
        </w:rPr>
        <w:t>здійсненн</w:t>
      </w:r>
      <w:r w:rsidR="00AD6636" w:rsidRPr="00D75986">
        <w:rPr>
          <w:color w:val="000000" w:themeColor="text1"/>
          <w:lang w:eastAsia="en-US"/>
        </w:rPr>
        <w:t>я</w:t>
      </w:r>
      <w:r w:rsidRPr="00D75986">
        <w:rPr>
          <w:color w:val="000000" w:themeColor="text1"/>
          <w:lang w:eastAsia="en-US"/>
        </w:rPr>
        <w:t xml:space="preserve"> перевірки адекватності резерву премій, сформованого згідно </w:t>
      </w:r>
      <w:r w:rsidR="00AD6636" w:rsidRPr="00D75986">
        <w:rPr>
          <w:color w:val="000000" w:themeColor="text1"/>
          <w:lang w:eastAsia="en-US"/>
        </w:rPr>
        <w:t>і</w:t>
      </w:r>
      <w:r w:rsidRPr="00D75986">
        <w:rPr>
          <w:color w:val="000000" w:themeColor="text1"/>
          <w:lang w:eastAsia="en-US"/>
        </w:rPr>
        <w:t xml:space="preserve">з загальною моделлю оцінки, резерву заявлених, але не виплачених збитків та резерву збитків, які виникли, але не заявлені, визнає різницю (нестачу відповідного сформованого технічного резерву) як додаткове зобов’язання у відповідному технічному резерві, якщо за результатом перевірки адекватності страхових зобов’язань розмір найкращої оцінки цього технічного резерву є меншим від суми майбутніх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за договорами та витрат на ведення справи за договорами</w:t>
      </w:r>
      <w:r w:rsidRPr="00D75986">
        <w:rPr>
          <w:color w:val="000000" w:themeColor="text1"/>
        </w:rPr>
        <w:t>,</w:t>
      </w:r>
      <w:r w:rsidRPr="00D75986">
        <w:rPr>
          <w:color w:val="000000" w:themeColor="text1"/>
          <w:lang w:eastAsia="en-US"/>
        </w:rPr>
        <w:t xml:space="preserve"> а також розкриває інформацію про визнання такого додаткового зобов’язання у технічному резерві у звітних даних страховика за період, у якому було здійснено таке визнання.</w:t>
      </w:r>
    </w:p>
    <w:p w14:paraId="6F8026EB" w14:textId="6A5BF965"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 xml:space="preserve">Страховик </w:t>
      </w:r>
      <w:r w:rsidR="00AD6636" w:rsidRPr="00D75986">
        <w:rPr>
          <w:color w:val="000000" w:themeColor="text1"/>
          <w:lang w:eastAsia="en-US"/>
        </w:rPr>
        <w:t xml:space="preserve">під час </w:t>
      </w:r>
      <w:r w:rsidRPr="00D75986">
        <w:rPr>
          <w:color w:val="000000" w:themeColor="text1"/>
          <w:lang w:eastAsia="en-US"/>
        </w:rPr>
        <w:t>здійсненн</w:t>
      </w:r>
      <w:r w:rsidR="00AD6636" w:rsidRPr="00D75986">
        <w:rPr>
          <w:color w:val="000000" w:themeColor="text1"/>
          <w:lang w:eastAsia="en-US"/>
        </w:rPr>
        <w:t>я</w:t>
      </w:r>
      <w:r w:rsidRPr="00D75986">
        <w:rPr>
          <w:color w:val="000000" w:themeColor="text1"/>
          <w:lang w:eastAsia="en-US"/>
        </w:rPr>
        <w:t xml:space="preserve"> перевірки адекватності резерву премій, сформованого згідно зі спрощеною моделлю оцінки, визнає різницю (нестачу сформованого резерву премій) як додаткове зобов’язання </w:t>
      </w:r>
      <w:r w:rsidR="00AD6636" w:rsidRPr="00D75986">
        <w:rPr>
          <w:color w:val="000000" w:themeColor="text1"/>
          <w:lang w:eastAsia="en-US"/>
        </w:rPr>
        <w:t xml:space="preserve">в </w:t>
      </w:r>
      <w:r w:rsidRPr="00D75986">
        <w:rPr>
          <w:color w:val="000000" w:themeColor="text1"/>
          <w:lang w:eastAsia="en-US"/>
        </w:rPr>
        <w:t xml:space="preserve">резерві премій (змінюючи відповідно резерв незароблених премій та/або компонент збитку), якщо за результатом перевірки адекватності страхових зобов’язань розмір резерву премій є меншим від суми майбутніх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за договорами та витрат на ведення справи за договорами</w:t>
      </w:r>
      <w:r w:rsidRPr="00D75986">
        <w:rPr>
          <w:color w:val="000000" w:themeColor="text1"/>
        </w:rPr>
        <w:t>,</w:t>
      </w:r>
      <w:r w:rsidRPr="00D75986">
        <w:rPr>
          <w:color w:val="000000" w:themeColor="text1"/>
          <w:lang w:eastAsia="en-US"/>
        </w:rPr>
        <w:t xml:space="preserve"> а також розкриває інформацію про визнання такого додаткового зобов’язання </w:t>
      </w:r>
      <w:r w:rsidR="00AD6636" w:rsidRPr="00D75986">
        <w:rPr>
          <w:color w:val="000000" w:themeColor="text1"/>
          <w:lang w:eastAsia="en-US"/>
        </w:rPr>
        <w:t xml:space="preserve">в  </w:t>
      </w:r>
      <w:r w:rsidRPr="00D75986">
        <w:rPr>
          <w:color w:val="000000" w:themeColor="text1"/>
          <w:lang w:eastAsia="en-US"/>
        </w:rPr>
        <w:t>резерві премій у звітних даних страховика за період, у якому було здійснено таке визнання.</w:t>
      </w:r>
    </w:p>
    <w:p w14:paraId="2261FB9C" w14:textId="77777777" w:rsidR="003E26A6" w:rsidRPr="00D75986" w:rsidRDefault="003E26A6" w:rsidP="0062715A">
      <w:pPr>
        <w:shd w:val="clear" w:color="auto" w:fill="FFFFFF"/>
        <w:tabs>
          <w:tab w:val="left" w:pos="1134"/>
        </w:tabs>
        <w:ind w:firstLine="567"/>
        <w:contextualSpacing/>
        <w:rPr>
          <w:color w:val="000000" w:themeColor="text1"/>
          <w:lang w:eastAsia="en-US"/>
        </w:rPr>
      </w:pPr>
      <w:bookmarkStart w:id="65" w:name="1894"/>
      <w:bookmarkEnd w:id="65"/>
    </w:p>
    <w:p w14:paraId="23FE5B6D"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Страховик зобов’язаний перевірити адекватність страхових зобов’язань щодо таких сформованих резервів:</w:t>
      </w:r>
    </w:p>
    <w:p w14:paraId="70063093" w14:textId="77777777" w:rsidR="003E26A6" w:rsidRPr="00D75986" w:rsidRDefault="003E26A6" w:rsidP="0062715A">
      <w:pPr>
        <w:tabs>
          <w:tab w:val="left" w:pos="1134"/>
        </w:tabs>
        <w:ind w:firstLine="567"/>
        <w:rPr>
          <w:color w:val="000000" w:themeColor="text1"/>
          <w:lang w:eastAsia="en-US"/>
        </w:rPr>
      </w:pPr>
      <w:bookmarkStart w:id="66" w:name="1895"/>
      <w:bookmarkEnd w:id="66"/>
    </w:p>
    <w:p w14:paraId="38825849" w14:textId="77777777" w:rsidR="003E26A6" w:rsidRPr="00D75986" w:rsidRDefault="003E26A6" w:rsidP="0062715A">
      <w:pPr>
        <w:pStyle w:val="af3"/>
        <w:numPr>
          <w:ilvl w:val="0"/>
          <w:numId w:val="24"/>
        </w:numPr>
        <w:tabs>
          <w:tab w:val="left" w:pos="1134"/>
        </w:tabs>
        <w:ind w:left="0" w:firstLine="567"/>
        <w:rPr>
          <w:color w:val="000000" w:themeColor="text1"/>
          <w:lang w:eastAsia="en-US"/>
        </w:rPr>
      </w:pPr>
      <w:r w:rsidRPr="00D75986">
        <w:rPr>
          <w:color w:val="000000" w:themeColor="text1"/>
          <w:lang w:eastAsia="en-US"/>
        </w:rPr>
        <w:t>резерв премій;</w:t>
      </w:r>
    </w:p>
    <w:p w14:paraId="7B81BD1C" w14:textId="77777777" w:rsidR="003E26A6" w:rsidRPr="00D75986" w:rsidRDefault="003E26A6" w:rsidP="0062715A">
      <w:pPr>
        <w:tabs>
          <w:tab w:val="left" w:pos="1134"/>
        </w:tabs>
        <w:ind w:firstLine="567"/>
        <w:rPr>
          <w:color w:val="000000" w:themeColor="text1"/>
          <w:lang w:eastAsia="en-US"/>
        </w:rPr>
      </w:pPr>
      <w:bookmarkStart w:id="67" w:name="1896"/>
      <w:bookmarkEnd w:id="67"/>
    </w:p>
    <w:p w14:paraId="3B40DE26" w14:textId="77777777" w:rsidR="003E26A6" w:rsidRPr="00D75986" w:rsidRDefault="003E26A6" w:rsidP="0062715A">
      <w:pPr>
        <w:pStyle w:val="af3"/>
        <w:numPr>
          <w:ilvl w:val="0"/>
          <w:numId w:val="24"/>
        </w:numPr>
        <w:tabs>
          <w:tab w:val="left" w:pos="1134"/>
        </w:tabs>
        <w:ind w:left="0" w:firstLine="567"/>
        <w:rPr>
          <w:color w:val="000000" w:themeColor="text1"/>
          <w:lang w:eastAsia="en-US"/>
        </w:rPr>
      </w:pPr>
      <w:r w:rsidRPr="00D75986">
        <w:rPr>
          <w:color w:val="000000" w:themeColor="text1"/>
          <w:lang w:eastAsia="en-US"/>
        </w:rPr>
        <w:t>резерв заявлених, але не виплачених збитків, якщо страховик формує резерв збитків, які виникли, але не заявлені</w:t>
      </w:r>
      <w:r w:rsidR="00AE7102" w:rsidRPr="00D75986">
        <w:rPr>
          <w:color w:val="000000" w:themeColor="text1"/>
          <w:lang w:eastAsia="en-US"/>
        </w:rPr>
        <w:t>,</w:t>
      </w:r>
      <w:r w:rsidRPr="00D75986">
        <w:rPr>
          <w:color w:val="000000" w:themeColor="text1"/>
          <w:lang w:eastAsia="en-US"/>
        </w:rPr>
        <w:t xml:space="preserve"> методом фіксованого відсотка;</w:t>
      </w:r>
    </w:p>
    <w:p w14:paraId="42971EC3" w14:textId="77777777" w:rsidR="003E26A6" w:rsidRPr="00D75986" w:rsidRDefault="003E26A6" w:rsidP="0062715A">
      <w:pPr>
        <w:tabs>
          <w:tab w:val="left" w:pos="1134"/>
        </w:tabs>
        <w:ind w:firstLine="567"/>
        <w:rPr>
          <w:color w:val="000000" w:themeColor="text1"/>
          <w:lang w:eastAsia="en-US"/>
        </w:rPr>
      </w:pPr>
    </w:p>
    <w:p w14:paraId="3A83F934" w14:textId="657B7D71" w:rsidR="003E26A6" w:rsidRPr="00D75986" w:rsidRDefault="003E26A6" w:rsidP="0062715A">
      <w:pPr>
        <w:pStyle w:val="af3"/>
        <w:numPr>
          <w:ilvl w:val="0"/>
          <w:numId w:val="24"/>
        </w:numPr>
        <w:tabs>
          <w:tab w:val="left" w:pos="1134"/>
        </w:tabs>
        <w:ind w:left="0" w:firstLine="567"/>
        <w:rPr>
          <w:color w:val="000000" w:themeColor="text1"/>
          <w:lang w:eastAsia="en-US"/>
        </w:rPr>
      </w:pPr>
      <w:bookmarkStart w:id="68" w:name="1897"/>
      <w:bookmarkEnd w:id="68"/>
      <w:r w:rsidRPr="00D75986">
        <w:rPr>
          <w:color w:val="000000" w:themeColor="text1"/>
          <w:lang w:eastAsia="en-US"/>
        </w:rPr>
        <w:lastRenderedPageBreak/>
        <w:t>резерв збитків, які виникли, але не заявлені,  у разі формування такого резерву методом фіксованого відсотка.</w:t>
      </w:r>
    </w:p>
    <w:p w14:paraId="73FC1BFA" w14:textId="00C5DD46" w:rsidR="003E26A6" w:rsidRPr="00D75986" w:rsidRDefault="003E26A6" w:rsidP="0062715A">
      <w:pPr>
        <w:tabs>
          <w:tab w:val="left" w:pos="1134"/>
        </w:tabs>
        <w:ind w:firstLine="567"/>
        <w:rPr>
          <w:color w:val="000000" w:themeColor="text1"/>
          <w:lang w:eastAsia="en-US"/>
        </w:rPr>
      </w:pPr>
      <w:bookmarkStart w:id="69" w:name="1898"/>
      <w:bookmarkEnd w:id="69"/>
      <w:r w:rsidRPr="00D75986">
        <w:rPr>
          <w:color w:val="000000" w:themeColor="text1"/>
          <w:lang w:eastAsia="en-US"/>
        </w:rPr>
        <w:t xml:space="preserve">Перевірка адекватності страхових зобов’язань щодо резерву заявлених, але не виплачених збитків та резерву збитків, які виникли, але не заявлені, не є обов’язковою, якщо страховик формує резерв збитків, які виникли, але не заявлені, згідно з вимогами пункту 80 глави 14 розділу IV цього Положення або одним з </w:t>
      </w:r>
      <w:proofErr w:type="spellStart"/>
      <w:r w:rsidRPr="00D75986">
        <w:rPr>
          <w:color w:val="000000" w:themeColor="text1"/>
          <w:lang w:eastAsia="en-US"/>
        </w:rPr>
        <w:t>актуарних</w:t>
      </w:r>
      <w:proofErr w:type="spellEnd"/>
      <w:r w:rsidRPr="00D75986">
        <w:rPr>
          <w:color w:val="000000" w:themeColor="text1"/>
          <w:lang w:eastAsia="en-US"/>
        </w:rPr>
        <w:t xml:space="preserve"> методів, </w:t>
      </w:r>
      <w:r w:rsidR="00604F89" w:rsidRPr="00D75986">
        <w:rPr>
          <w:color w:val="000000" w:themeColor="text1"/>
          <w:lang w:eastAsia="en-US"/>
        </w:rPr>
        <w:t xml:space="preserve">визначених у </w:t>
      </w:r>
      <w:r w:rsidRPr="00D75986">
        <w:rPr>
          <w:color w:val="000000" w:themeColor="text1"/>
          <w:lang w:eastAsia="en-US"/>
        </w:rPr>
        <w:t>пункт</w:t>
      </w:r>
      <w:r w:rsidR="00604F89" w:rsidRPr="00D75986">
        <w:rPr>
          <w:color w:val="000000" w:themeColor="text1"/>
          <w:lang w:eastAsia="en-US"/>
        </w:rPr>
        <w:t>і</w:t>
      </w:r>
      <w:r w:rsidRPr="00D75986">
        <w:rPr>
          <w:color w:val="000000" w:themeColor="text1"/>
          <w:lang w:eastAsia="en-US"/>
        </w:rPr>
        <w:t xml:space="preserve"> 82 глави 14 розділу IV цього</w:t>
      </w:r>
      <w:r w:rsidRPr="00D75986">
        <w:rPr>
          <w:color w:val="000000" w:themeColor="text1"/>
        </w:rPr>
        <w:t xml:space="preserve"> Положення</w:t>
      </w:r>
      <w:r w:rsidRPr="00D75986">
        <w:rPr>
          <w:color w:val="000000" w:themeColor="text1"/>
          <w:lang w:eastAsia="en-US"/>
        </w:rPr>
        <w:t>.</w:t>
      </w:r>
    </w:p>
    <w:p w14:paraId="29CA28BA" w14:textId="77777777" w:rsidR="003E26A6" w:rsidRPr="00D75986" w:rsidRDefault="003E26A6" w:rsidP="0062715A">
      <w:pPr>
        <w:ind w:firstLine="567"/>
        <w:rPr>
          <w:color w:val="000000" w:themeColor="text1"/>
        </w:rPr>
      </w:pPr>
    </w:p>
    <w:p w14:paraId="4B89386B" w14:textId="41C6837F" w:rsidR="003E26A6" w:rsidRPr="00D75986" w:rsidRDefault="003E26A6" w:rsidP="0062715A">
      <w:pPr>
        <w:pStyle w:val="3"/>
        <w:numPr>
          <w:ilvl w:val="0"/>
          <w:numId w:val="3"/>
        </w:numPr>
        <w:ind w:left="0" w:firstLine="924"/>
        <w:jc w:val="center"/>
        <w:rPr>
          <w:rFonts w:ascii="Times New Roman" w:hAnsi="Times New Roman"/>
          <w:bCs/>
          <w:color w:val="000000" w:themeColor="text1"/>
          <w:sz w:val="28"/>
          <w:szCs w:val="28"/>
          <w:lang w:eastAsia="en-US"/>
        </w:rPr>
      </w:pPr>
      <w:r w:rsidRPr="00D75986">
        <w:rPr>
          <w:rFonts w:ascii="Times New Roman" w:hAnsi="Times New Roman"/>
          <w:bCs/>
          <w:color w:val="000000" w:themeColor="text1"/>
          <w:sz w:val="28"/>
          <w:szCs w:val="28"/>
          <w:lang w:eastAsia="en-US"/>
        </w:rPr>
        <w:t>Перевірка достатності резервів збитків</w:t>
      </w:r>
    </w:p>
    <w:p w14:paraId="6A463A55" w14:textId="77777777" w:rsidR="003E26A6" w:rsidRPr="00D75986" w:rsidRDefault="003E26A6" w:rsidP="0062715A">
      <w:pPr>
        <w:tabs>
          <w:tab w:val="left" w:pos="1134"/>
        </w:tabs>
        <w:ind w:firstLine="567"/>
        <w:rPr>
          <w:color w:val="000000" w:themeColor="text1"/>
          <w:lang w:eastAsia="en-US"/>
        </w:rPr>
      </w:pPr>
    </w:p>
    <w:p w14:paraId="2338CA70" w14:textId="3062C373"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bookmarkStart w:id="70" w:name="1899"/>
      <w:bookmarkEnd w:id="70"/>
      <w:r w:rsidRPr="00D75986">
        <w:rPr>
          <w:color w:val="000000" w:themeColor="text1"/>
          <w:lang w:eastAsia="en-US"/>
        </w:rPr>
        <w:t xml:space="preserve">Страховик, крім вимог, </w:t>
      </w:r>
      <w:r w:rsidR="00604F89" w:rsidRPr="00D75986">
        <w:rPr>
          <w:color w:val="000000" w:themeColor="text1"/>
          <w:lang w:eastAsia="en-US"/>
        </w:rPr>
        <w:t xml:space="preserve">зазначених у </w:t>
      </w:r>
      <w:r w:rsidRPr="00D75986">
        <w:rPr>
          <w:color w:val="000000" w:themeColor="text1"/>
          <w:lang w:eastAsia="en-US"/>
        </w:rPr>
        <w:t>пункта</w:t>
      </w:r>
      <w:r w:rsidR="00604F89" w:rsidRPr="00D75986">
        <w:rPr>
          <w:color w:val="000000" w:themeColor="text1"/>
          <w:lang w:eastAsia="en-US"/>
        </w:rPr>
        <w:t>х</w:t>
      </w:r>
      <w:r w:rsidRPr="00D75986">
        <w:rPr>
          <w:color w:val="000000" w:themeColor="text1"/>
          <w:lang w:eastAsia="en-US"/>
        </w:rPr>
        <w:t xml:space="preserve"> 122–131 глави 21 розділу VIІ </w:t>
      </w:r>
      <w:r w:rsidRPr="00D75986">
        <w:rPr>
          <w:color w:val="000000" w:themeColor="text1"/>
          <w:shd w:val="clear" w:color="auto" w:fill="FFFFFF"/>
        </w:rPr>
        <w:t>цього Положення</w:t>
      </w:r>
      <w:r w:rsidRPr="00D75986">
        <w:rPr>
          <w:color w:val="000000" w:themeColor="text1"/>
          <w:lang w:eastAsia="en-US"/>
        </w:rPr>
        <w:t>, повинен перевіряти достатність резервів збитків</w:t>
      </w:r>
      <w:r w:rsidR="00012DE3" w:rsidRPr="00D75986">
        <w:rPr>
          <w:color w:val="000000" w:themeColor="text1"/>
          <w:lang w:eastAsia="en-US"/>
        </w:rPr>
        <w:t xml:space="preserve"> </w:t>
      </w:r>
      <w:r w:rsidR="00012DE3" w:rsidRPr="00D75986">
        <w:rPr>
          <w:color w:val="000000" w:themeColor="text1"/>
        </w:rPr>
        <w:t>(резерву заявлених, але не виплачених збитків, та</w:t>
      </w:r>
      <w:r w:rsidR="00012DE3" w:rsidRPr="00D75986">
        <w:rPr>
          <w:color w:val="000000" w:themeColor="text1"/>
          <w:lang w:eastAsia="en-US"/>
        </w:rPr>
        <w:t xml:space="preserve"> </w:t>
      </w:r>
      <w:r w:rsidR="00012DE3" w:rsidRPr="00D75986">
        <w:rPr>
          <w:color w:val="000000" w:themeColor="text1"/>
        </w:rPr>
        <w:t>резерву збитків, які виникли, але не заявлені)</w:t>
      </w:r>
      <w:r w:rsidRPr="00D75986">
        <w:rPr>
          <w:color w:val="000000" w:themeColor="text1"/>
        </w:rPr>
        <w:t xml:space="preserve"> </w:t>
      </w:r>
      <w:r w:rsidRPr="00D75986">
        <w:rPr>
          <w:color w:val="000000" w:themeColor="text1"/>
          <w:lang w:eastAsia="en-US"/>
        </w:rPr>
        <w:t xml:space="preserve">на звітну дату </w:t>
      </w:r>
      <w:r w:rsidRPr="00D75986">
        <w:rPr>
          <w:color w:val="000000" w:themeColor="text1"/>
        </w:rPr>
        <w:t>(</w:t>
      </w:r>
      <w:r w:rsidR="00604F89" w:rsidRPr="00D75986">
        <w:rPr>
          <w:color w:val="000000" w:themeColor="text1"/>
        </w:rPr>
        <w:t>в</w:t>
      </w:r>
      <w:r w:rsidRPr="00D75986">
        <w:rPr>
          <w:color w:val="000000" w:themeColor="text1"/>
        </w:rPr>
        <w:t xml:space="preserve">ключаючи розмір витрат на врегулювання збитків у складі резервів збитків) </w:t>
      </w:r>
      <w:r w:rsidRPr="00D75986">
        <w:rPr>
          <w:color w:val="000000" w:themeColor="text1"/>
          <w:lang w:eastAsia="en-US"/>
        </w:rPr>
        <w:t xml:space="preserve">за кожним класом страхування </w:t>
      </w:r>
      <w:r w:rsidR="00012DE3" w:rsidRPr="00D75986">
        <w:rPr>
          <w:color w:val="000000" w:themeColor="text1"/>
        </w:rPr>
        <w:t xml:space="preserve">/ лінією бізнесу (відповідно до рівня, на якому страховиком здійснювався розрахунок відповідного виду технічного резерву згідно з пунктом 73 глави 13 розділу </w:t>
      </w:r>
      <w:r w:rsidR="00012DE3" w:rsidRPr="00D75986">
        <w:rPr>
          <w:color w:val="000000" w:themeColor="text1"/>
          <w:lang w:val="en-US"/>
        </w:rPr>
        <w:t>IV</w:t>
      </w:r>
      <w:r w:rsidR="00012DE3" w:rsidRPr="00D75986">
        <w:rPr>
          <w:color w:val="000000" w:themeColor="text1"/>
        </w:rPr>
        <w:t xml:space="preserve"> цього Положення та пунктом 79 глави 14 розділу </w:t>
      </w:r>
      <w:r w:rsidR="00012DE3" w:rsidRPr="00D75986">
        <w:rPr>
          <w:color w:val="000000" w:themeColor="text1"/>
          <w:lang w:val="en-US"/>
        </w:rPr>
        <w:t>IV</w:t>
      </w:r>
      <w:r w:rsidR="00012DE3" w:rsidRPr="00D75986">
        <w:rPr>
          <w:color w:val="000000" w:themeColor="text1"/>
        </w:rPr>
        <w:t xml:space="preserve"> цього Положення)</w:t>
      </w:r>
      <w:r w:rsidRPr="00D75986">
        <w:rPr>
          <w:color w:val="000000" w:themeColor="text1"/>
        </w:rPr>
        <w:t xml:space="preserve"> на попередні звітні дати (“ран-оф” тест).</w:t>
      </w:r>
    </w:p>
    <w:p w14:paraId="54BAF251" w14:textId="57F0E559" w:rsidR="003E26A6" w:rsidRPr="00D75986" w:rsidRDefault="003E26A6" w:rsidP="0062715A">
      <w:pPr>
        <w:tabs>
          <w:tab w:val="left" w:pos="1134"/>
        </w:tabs>
        <w:ind w:firstLine="567"/>
        <w:rPr>
          <w:color w:val="000000" w:themeColor="text1"/>
          <w:lang w:eastAsia="en-US"/>
        </w:rPr>
      </w:pPr>
      <w:bookmarkStart w:id="71" w:name="1900"/>
      <w:bookmarkEnd w:id="71"/>
      <w:r w:rsidRPr="00D75986">
        <w:rPr>
          <w:color w:val="000000" w:themeColor="text1"/>
          <w:lang w:eastAsia="en-US"/>
        </w:rPr>
        <w:t>Перевірка достатності резервів збитків (</w:t>
      </w:r>
      <w:r w:rsidRPr="00D75986">
        <w:rPr>
          <w:color w:val="000000" w:themeColor="text1"/>
        </w:rPr>
        <w:t>“ран-оф” тест</w:t>
      </w:r>
      <w:r w:rsidRPr="00D75986">
        <w:rPr>
          <w:color w:val="000000" w:themeColor="text1"/>
          <w:lang w:eastAsia="en-US"/>
        </w:rPr>
        <w:t xml:space="preserve">) здійснюється принаймні щодо резервів збитків, сформованих на останній день кожного з </w:t>
      </w:r>
      <w:r w:rsidR="00604F89" w:rsidRPr="00D75986">
        <w:rPr>
          <w:color w:val="000000" w:themeColor="text1"/>
          <w:lang w:eastAsia="en-US"/>
        </w:rPr>
        <w:t>восьми</w:t>
      </w:r>
      <w:r w:rsidRPr="00D75986">
        <w:rPr>
          <w:color w:val="000000" w:themeColor="text1"/>
          <w:lang w:eastAsia="en-US"/>
        </w:rPr>
        <w:t xml:space="preserve"> кварталів, що передують звітній даті (далі – дати </w:t>
      </w:r>
      <w:r w:rsidRPr="00D75986">
        <w:rPr>
          <w:color w:val="000000" w:themeColor="text1"/>
        </w:rPr>
        <w:t>“ран-оф” тест</w:t>
      </w:r>
      <w:r w:rsidRPr="00D75986">
        <w:rPr>
          <w:color w:val="000000" w:themeColor="text1"/>
          <w:lang w:eastAsia="en-US"/>
        </w:rPr>
        <w:t>).</w:t>
      </w:r>
    </w:p>
    <w:p w14:paraId="22EF0025" w14:textId="750CE704" w:rsidR="003E26A6" w:rsidRPr="00D75986" w:rsidRDefault="003E26A6" w:rsidP="0062715A">
      <w:pPr>
        <w:tabs>
          <w:tab w:val="left" w:pos="1134"/>
        </w:tabs>
        <w:ind w:firstLine="567"/>
        <w:rPr>
          <w:color w:val="000000" w:themeColor="text1"/>
          <w:lang w:eastAsia="en-US"/>
        </w:rPr>
      </w:pPr>
      <w:bookmarkStart w:id="72" w:name="1901"/>
      <w:bookmarkStart w:id="73" w:name="1902"/>
      <w:bookmarkEnd w:id="72"/>
      <w:bookmarkEnd w:id="73"/>
      <w:r w:rsidRPr="00D75986">
        <w:rPr>
          <w:color w:val="000000" w:themeColor="text1"/>
          <w:lang w:eastAsia="en-US"/>
        </w:rPr>
        <w:t xml:space="preserve">Перевірка достатності резервів збитків на попередню звітну дату </w:t>
      </w:r>
      <w:r w:rsidRPr="00D75986">
        <w:rPr>
          <w:color w:val="000000" w:themeColor="text1"/>
        </w:rPr>
        <w:t>“ран-оф” тест</w:t>
      </w:r>
      <w:r w:rsidRPr="00D75986">
        <w:rPr>
          <w:color w:val="000000" w:themeColor="text1"/>
          <w:lang w:eastAsia="en-US"/>
        </w:rPr>
        <w:t xml:space="preserve"> передбачає порівняння:</w:t>
      </w:r>
    </w:p>
    <w:p w14:paraId="45E54270" w14:textId="77777777" w:rsidR="003E26A6" w:rsidRPr="00D75986" w:rsidRDefault="003E26A6" w:rsidP="0062715A">
      <w:pPr>
        <w:tabs>
          <w:tab w:val="left" w:pos="1134"/>
        </w:tabs>
        <w:ind w:firstLine="567"/>
        <w:rPr>
          <w:color w:val="000000" w:themeColor="text1"/>
          <w:lang w:eastAsia="en-US"/>
        </w:rPr>
      </w:pPr>
    </w:p>
    <w:p w14:paraId="0732A8F8" w14:textId="77777777" w:rsidR="003E26A6" w:rsidRPr="00D75986" w:rsidRDefault="003E26A6" w:rsidP="0062715A">
      <w:pPr>
        <w:tabs>
          <w:tab w:val="left" w:pos="1134"/>
        </w:tabs>
        <w:ind w:firstLine="567"/>
        <w:rPr>
          <w:color w:val="000000" w:themeColor="text1"/>
          <w:lang w:eastAsia="en-US"/>
        </w:rPr>
      </w:pPr>
      <w:r w:rsidRPr="00D75986">
        <w:rPr>
          <w:color w:val="000000" w:themeColor="text1"/>
          <w:lang w:eastAsia="en-US"/>
        </w:rPr>
        <w:t xml:space="preserve">1) розміру найкращої оцінки резерву збитків на цю дату (за вирахуванням суми очікуваних регресів на цю дату) із сумою здійснених після цієї дати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за страховими випадками, що сталися до попередньої звітної дати (за вирахуванням отриманих після цієї дати регресів за такими випадками) та розміру найкращої оцінки резерву збитків за такими страховими випадками на звітну дату (за вирахуванням суми очікуваних регресів на звітну дату);</w:t>
      </w:r>
    </w:p>
    <w:p w14:paraId="3D88E33F" w14:textId="77777777" w:rsidR="003E26A6" w:rsidRPr="00D75986" w:rsidRDefault="003E26A6" w:rsidP="0062715A">
      <w:pPr>
        <w:tabs>
          <w:tab w:val="left" w:pos="1134"/>
        </w:tabs>
        <w:ind w:firstLine="567"/>
        <w:rPr>
          <w:color w:val="000000" w:themeColor="text1"/>
          <w:lang w:eastAsia="en-US"/>
        </w:rPr>
      </w:pPr>
    </w:p>
    <w:p w14:paraId="4782C7B8" w14:textId="4DF0B16D" w:rsidR="003E26A6" w:rsidRPr="00D75986" w:rsidRDefault="003E26A6" w:rsidP="0062715A">
      <w:pPr>
        <w:tabs>
          <w:tab w:val="left" w:pos="1134"/>
        </w:tabs>
        <w:ind w:firstLine="567"/>
        <w:rPr>
          <w:color w:val="000000" w:themeColor="text1"/>
        </w:rPr>
      </w:pPr>
      <w:r w:rsidRPr="00D75986">
        <w:rPr>
          <w:color w:val="000000" w:themeColor="text1"/>
          <w:lang w:eastAsia="en-US"/>
        </w:rPr>
        <w:t xml:space="preserve">2) суми розміру найкращої оцінки резерву збитків та маржі ризику </w:t>
      </w:r>
      <w:r w:rsidR="00D77468" w:rsidRPr="00D75986">
        <w:rPr>
          <w:color w:val="000000" w:themeColor="text1"/>
          <w:lang w:eastAsia="en-US"/>
        </w:rPr>
        <w:t>в</w:t>
      </w:r>
      <w:r w:rsidRPr="00D75986">
        <w:rPr>
          <w:color w:val="000000" w:themeColor="text1"/>
          <w:lang w:eastAsia="en-US"/>
        </w:rPr>
        <w:t xml:space="preserve"> складі резерву збитків на цю дату (за вирахуванням суми очікуваних регресів на цю дату) із сумою здійснених після цієї дати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за страховими випадками, що сталися до попередньої звітної дати (за вирахуванням отриманих після цієї дати регресів за такими випадками) та суми розміру найкращої оцінки резерву збитків та маржі ризику у складі резерву збитків за такими страховими випадками на звітну дату (за вирахуванням суми очікуваних регресів на звітну дату).</w:t>
      </w:r>
    </w:p>
    <w:p w14:paraId="7F34C3E4" w14:textId="77777777" w:rsidR="003E26A6" w:rsidRPr="00D75986" w:rsidRDefault="003E26A6" w:rsidP="0062715A">
      <w:pPr>
        <w:tabs>
          <w:tab w:val="left" w:pos="1134"/>
        </w:tabs>
        <w:ind w:firstLine="567"/>
        <w:rPr>
          <w:color w:val="000000" w:themeColor="text1"/>
          <w:lang w:eastAsia="en-US"/>
        </w:rPr>
      </w:pPr>
      <w:r w:rsidRPr="00D75986">
        <w:rPr>
          <w:color w:val="000000" w:themeColor="text1"/>
          <w:lang w:eastAsia="en-US"/>
        </w:rPr>
        <w:lastRenderedPageBreak/>
        <w:t xml:space="preserve">Окремо визначається адекватність оцінки суми очікуваних регресів та достатність тієї частини сформованого резерву збитків, що є оцінкою витрат на врегулювання збитків. </w:t>
      </w:r>
    </w:p>
    <w:p w14:paraId="264C112B" w14:textId="77777777" w:rsidR="003E26A6" w:rsidRPr="00D75986" w:rsidRDefault="003E26A6" w:rsidP="0062715A">
      <w:pPr>
        <w:tabs>
          <w:tab w:val="left" w:pos="1134"/>
        </w:tabs>
        <w:ind w:firstLine="567"/>
        <w:rPr>
          <w:color w:val="000000" w:themeColor="text1"/>
          <w:lang w:eastAsia="en-US"/>
        </w:rPr>
      </w:pPr>
    </w:p>
    <w:p w14:paraId="4F3B6487" w14:textId="37CFB181"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r w:rsidRPr="00D75986">
        <w:rPr>
          <w:color w:val="000000" w:themeColor="text1"/>
          <w:lang w:eastAsia="en-US"/>
        </w:rPr>
        <w:t xml:space="preserve">Свідченням того, що фактичні збитки (вимоги) у попередньому періоді перевищили розмір сформованого резерву збитків (далі – дефіцит резервів), є перевищення суми здійснених після попередньої звітної дати (будь-якої дати </w:t>
      </w:r>
      <w:r w:rsidRPr="00D75986">
        <w:rPr>
          <w:color w:val="000000" w:themeColor="text1"/>
        </w:rPr>
        <w:t>“ран-оф” тесту</w:t>
      </w:r>
      <w:r w:rsidRPr="00D75986">
        <w:rPr>
          <w:color w:val="000000" w:themeColor="text1"/>
          <w:lang w:eastAsia="en-US"/>
        </w:rPr>
        <w:t xml:space="preserve">)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xml:space="preserve">) за страховими випадками, що сталися до попередньої звітної дати, та розміру найкращої оцінки резерву збитків за такими страховими випадками на звітну дату над розміром найкращої оцінки резерву збитків станом на попередню звітну дату. Страховик зобов’язаний </w:t>
      </w:r>
      <w:proofErr w:type="spellStart"/>
      <w:r w:rsidR="00604F89" w:rsidRPr="00D75986">
        <w:rPr>
          <w:color w:val="000000" w:themeColor="text1"/>
          <w:lang w:eastAsia="en-US"/>
        </w:rPr>
        <w:t>в</w:t>
      </w:r>
      <w:r w:rsidRPr="00D75986">
        <w:rPr>
          <w:color w:val="000000" w:themeColor="text1"/>
          <w:lang w:eastAsia="en-US"/>
        </w:rPr>
        <w:t>нести</w:t>
      </w:r>
      <w:proofErr w:type="spellEnd"/>
      <w:r w:rsidRPr="00D75986">
        <w:rPr>
          <w:color w:val="000000" w:themeColor="text1"/>
          <w:lang w:eastAsia="en-US"/>
        </w:rPr>
        <w:t xml:space="preserve"> зміни до методів формування тих резервів, щоб забезпечити формування резервів збитків у достатньому розмірі, якщо перевірка достатності резервів збитків, сформованих на попередні звітні дати, за кожним класом страхування</w:t>
      </w:r>
      <w:r w:rsidR="00012DE3" w:rsidRPr="00D75986">
        <w:rPr>
          <w:color w:val="000000" w:themeColor="text1"/>
          <w:lang w:eastAsia="en-US"/>
        </w:rPr>
        <w:t xml:space="preserve"> / </w:t>
      </w:r>
      <w:r w:rsidR="00012DE3" w:rsidRPr="00D75986">
        <w:rPr>
          <w:color w:val="000000" w:themeColor="text1"/>
        </w:rPr>
        <w:t>лінією бізнесу</w:t>
      </w:r>
      <w:r w:rsidRPr="00D75986">
        <w:rPr>
          <w:color w:val="000000" w:themeColor="text1"/>
          <w:lang w:eastAsia="en-US"/>
        </w:rPr>
        <w:t xml:space="preserve"> вказує на дефіцит таких резервів на три попередні звітні дати поспіль з восьми кварталів, що передують даті розрахунку, крім випадків, коли дефіцит резервів відповідно до </w:t>
      </w:r>
      <w:r w:rsidRPr="00D75986">
        <w:rPr>
          <w:color w:val="000000" w:themeColor="text1"/>
        </w:rPr>
        <w:t>“ран-оф” тесту</w:t>
      </w:r>
      <w:r w:rsidRPr="00D75986">
        <w:rPr>
          <w:color w:val="000000" w:themeColor="text1"/>
          <w:lang w:eastAsia="en-US"/>
        </w:rPr>
        <w:t xml:space="preserve"> спричинений однією або кількома з таких обставин:</w:t>
      </w:r>
    </w:p>
    <w:p w14:paraId="348C7AF1" w14:textId="77777777" w:rsidR="003E26A6" w:rsidRPr="00D75986" w:rsidRDefault="003E26A6">
      <w:pPr>
        <w:tabs>
          <w:tab w:val="left" w:pos="1134"/>
        </w:tabs>
        <w:ind w:firstLine="567"/>
        <w:rPr>
          <w:color w:val="000000" w:themeColor="text1"/>
          <w:lang w:eastAsia="en-US"/>
        </w:rPr>
      </w:pPr>
    </w:p>
    <w:p w14:paraId="0C55389C" w14:textId="7254A69B" w:rsidR="003E26A6" w:rsidRPr="00D75986" w:rsidRDefault="003E26A6" w:rsidP="0062715A">
      <w:pPr>
        <w:tabs>
          <w:tab w:val="left" w:pos="1134"/>
        </w:tabs>
        <w:ind w:firstLine="567"/>
        <w:rPr>
          <w:color w:val="000000" w:themeColor="text1"/>
          <w:lang w:eastAsia="en-US"/>
        </w:rPr>
      </w:pPr>
      <w:r w:rsidRPr="00D75986">
        <w:rPr>
          <w:color w:val="000000" w:themeColor="text1"/>
          <w:lang w:eastAsia="en-US"/>
        </w:rPr>
        <w:t>1) дефіцит резервів за окремим класом страхування</w:t>
      </w:r>
      <w:r w:rsidR="00012DE3" w:rsidRPr="00D75986">
        <w:rPr>
          <w:color w:val="000000" w:themeColor="text1"/>
          <w:lang w:eastAsia="en-US"/>
        </w:rPr>
        <w:t xml:space="preserve"> / </w:t>
      </w:r>
      <w:r w:rsidR="00012DE3" w:rsidRPr="00D75986">
        <w:rPr>
          <w:color w:val="000000" w:themeColor="text1"/>
        </w:rPr>
        <w:t>лінією бізнесу</w:t>
      </w:r>
      <w:r w:rsidRPr="00D75986">
        <w:rPr>
          <w:color w:val="000000" w:themeColor="text1"/>
          <w:lang w:eastAsia="en-US"/>
        </w:rPr>
        <w:t xml:space="preserve"> є несуттєвим (не більше ніж </w:t>
      </w:r>
      <w:r w:rsidR="00012DE3" w:rsidRPr="00D75986">
        <w:rPr>
          <w:color w:val="000000" w:themeColor="text1"/>
        </w:rPr>
        <w:t>2,5</w:t>
      </w:r>
      <w:r w:rsidR="00631AF3" w:rsidRPr="00D75986">
        <w:rPr>
          <w:color w:val="000000" w:themeColor="text1"/>
        </w:rPr>
        <w:t>%</w:t>
      </w:r>
      <w:r w:rsidRPr="00D75986">
        <w:rPr>
          <w:color w:val="000000" w:themeColor="text1"/>
          <w:lang w:eastAsia="en-US"/>
        </w:rPr>
        <w:t xml:space="preserve"> від резерву збитків за таким класом страхування</w:t>
      </w:r>
      <w:r w:rsidR="00012DE3" w:rsidRPr="00D75986">
        <w:rPr>
          <w:color w:val="000000" w:themeColor="text1"/>
          <w:lang w:eastAsia="en-US"/>
        </w:rPr>
        <w:t xml:space="preserve"> / </w:t>
      </w:r>
      <w:r w:rsidR="00012DE3" w:rsidRPr="00D75986">
        <w:rPr>
          <w:color w:val="000000" w:themeColor="text1"/>
        </w:rPr>
        <w:t>лінією бізнесу</w:t>
      </w:r>
      <w:r w:rsidRPr="00D75986">
        <w:rPr>
          <w:color w:val="000000" w:themeColor="text1"/>
          <w:lang w:eastAsia="en-US"/>
        </w:rPr>
        <w:t xml:space="preserve"> на звітну дату);</w:t>
      </w:r>
    </w:p>
    <w:p w14:paraId="3C696FF8" w14:textId="77777777" w:rsidR="003E26A6" w:rsidRPr="00D75986" w:rsidRDefault="003E26A6" w:rsidP="0062715A">
      <w:pPr>
        <w:tabs>
          <w:tab w:val="left" w:pos="1134"/>
        </w:tabs>
        <w:ind w:firstLine="567"/>
        <w:rPr>
          <w:color w:val="000000" w:themeColor="text1"/>
          <w:lang w:eastAsia="en-US"/>
        </w:rPr>
      </w:pPr>
    </w:p>
    <w:p w14:paraId="33F958E2" w14:textId="7182E272" w:rsidR="003E26A6" w:rsidRPr="00D75986" w:rsidRDefault="003E26A6" w:rsidP="0062715A">
      <w:pPr>
        <w:tabs>
          <w:tab w:val="left" w:pos="1134"/>
        </w:tabs>
        <w:ind w:firstLine="567"/>
        <w:rPr>
          <w:color w:val="000000" w:themeColor="text1"/>
          <w:lang w:eastAsia="en-US"/>
        </w:rPr>
      </w:pPr>
      <w:r w:rsidRPr="00D75986">
        <w:rPr>
          <w:color w:val="000000" w:themeColor="text1"/>
          <w:lang w:eastAsia="en-US"/>
        </w:rPr>
        <w:t>2) заявлено значний за обсягом збиток (збитки), що стався (сталися) три або більше звітних період</w:t>
      </w:r>
      <w:r w:rsidR="00604F89" w:rsidRPr="00D75986">
        <w:rPr>
          <w:color w:val="000000" w:themeColor="text1"/>
          <w:lang w:eastAsia="en-US"/>
        </w:rPr>
        <w:t>ів</w:t>
      </w:r>
      <w:r w:rsidRPr="00D75986">
        <w:rPr>
          <w:color w:val="000000" w:themeColor="text1"/>
          <w:lang w:eastAsia="en-US"/>
        </w:rPr>
        <w:t xml:space="preserve"> тому, та кількість таких збитків не перевищує 2,5</w:t>
      </w:r>
      <w:r w:rsidR="00631AF3" w:rsidRPr="00D75986">
        <w:rPr>
          <w:color w:val="000000" w:themeColor="text1"/>
        </w:rPr>
        <w:t>%</w:t>
      </w:r>
      <w:r w:rsidRPr="00D75986">
        <w:rPr>
          <w:color w:val="000000" w:themeColor="text1"/>
          <w:lang w:eastAsia="en-US"/>
        </w:rPr>
        <w:t xml:space="preserve"> (але не менше ніж один заявлений збиток) від кількості всіх заявлених збитків за таким класом страхування</w:t>
      </w:r>
      <w:r w:rsidR="00012DE3" w:rsidRPr="00D75986">
        <w:rPr>
          <w:color w:val="000000" w:themeColor="text1"/>
          <w:lang w:eastAsia="en-US"/>
        </w:rPr>
        <w:t xml:space="preserve"> / </w:t>
      </w:r>
      <w:r w:rsidR="00012DE3" w:rsidRPr="00D75986">
        <w:rPr>
          <w:color w:val="000000" w:themeColor="text1"/>
        </w:rPr>
        <w:t>лінією бізнесу</w:t>
      </w:r>
      <w:r w:rsidRPr="00D75986">
        <w:rPr>
          <w:color w:val="000000" w:themeColor="text1"/>
          <w:lang w:eastAsia="en-US"/>
        </w:rPr>
        <w:t xml:space="preserve"> за цей період;</w:t>
      </w:r>
    </w:p>
    <w:p w14:paraId="7FD39D21" w14:textId="77777777" w:rsidR="003E26A6" w:rsidRPr="00D75986" w:rsidRDefault="003E26A6" w:rsidP="0062715A">
      <w:pPr>
        <w:tabs>
          <w:tab w:val="left" w:pos="1134"/>
        </w:tabs>
        <w:ind w:firstLine="567"/>
        <w:rPr>
          <w:color w:val="000000" w:themeColor="text1"/>
          <w:lang w:eastAsia="en-US"/>
        </w:rPr>
      </w:pPr>
    </w:p>
    <w:p w14:paraId="744002AE" w14:textId="482450DF" w:rsidR="003E26A6" w:rsidRPr="00D75986" w:rsidRDefault="003E26A6" w:rsidP="0062715A">
      <w:pPr>
        <w:tabs>
          <w:tab w:val="left" w:pos="1134"/>
        </w:tabs>
        <w:ind w:firstLine="567"/>
        <w:rPr>
          <w:color w:val="000000" w:themeColor="text1"/>
          <w:lang w:eastAsia="en-US"/>
        </w:rPr>
      </w:pPr>
      <w:r w:rsidRPr="00D75986">
        <w:rPr>
          <w:color w:val="000000" w:themeColor="text1"/>
          <w:lang w:eastAsia="en-US"/>
        </w:rPr>
        <w:t xml:space="preserve">3) </w:t>
      </w:r>
      <w:proofErr w:type="spellStart"/>
      <w:r w:rsidRPr="00D75986">
        <w:rPr>
          <w:color w:val="000000" w:themeColor="text1"/>
          <w:lang w:eastAsia="en-US"/>
        </w:rPr>
        <w:t>унесено</w:t>
      </w:r>
      <w:proofErr w:type="spellEnd"/>
      <w:r w:rsidRPr="00D75986">
        <w:rPr>
          <w:color w:val="000000" w:themeColor="text1"/>
          <w:lang w:eastAsia="en-US"/>
        </w:rPr>
        <w:t xml:space="preserve"> зміни до політики врегулювання збитків страховика, облікової політики страховика та/або відбулася зміна методу або припущень, що застосовуються для формування резерву заявлених, але не виплачених збитків та/або резерву збитків, які виникли, але не заявлені, що спричинили збільшення відповідного резерву за збитками, що сталися три або більше звітних період</w:t>
      </w:r>
      <w:r w:rsidR="00604F89" w:rsidRPr="00D75986">
        <w:rPr>
          <w:color w:val="000000" w:themeColor="text1"/>
          <w:lang w:eastAsia="en-US"/>
        </w:rPr>
        <w:t>ів</w:t>
      </w:r>
      <w:r w:rsidRPr="00D75986">
        <w:rPr>
          <w:color w:val="000000" w:themeColor="text1"/>
          <w:lang w:eastAsia="en-US"/>
        </w:rPr>
        <w:t xml:space="preserve"> тому.</w:t>
      </w:r>
    </w:p>
    <w:p w14:paraId="56B3CB9D" w14:textId="4480D9B7" w:rsidR="003E26A6" w:rsidRPr="00D75986" w:rsidRDefault="00DE540C" w:rsidP="0062715A">
      <w:pPr>
        <w:tabs>
          <w:tab w:val="left" w:pos="1134"/>
        </w:tabs>
        <w:ind w:firstLine="567"/>
        <w:rPr>
          <w:color w:val="000000" w:themeColor="text1"/>
          <w:lang w:eastAsia="en-US"/>
        </w:rPr>
      </w:pPr>
      <w:r w:rsidRPr="00D75986">
        <w:rPr>
          <w:color w:val="000000" w:themeColor="text1"/>
          <w:lang w:eastAsia="en-US"/>
        </w:rPr>
        <w:t>Страховик</w:t>
      </w:r>
      <w:r w:rsidR="00012DE3" w:rsidRPr="00D75986">
        <w:rPr>
          <w:color w:val="000000" w:themeColor="text1"/>
        </w:rPr>
        <w:t xml:space="preserve">, якщо </w:t>
      </w:r>
      <w:r w:rsidR="00AF147E" w:rsidRPr="00D75986">
        <w:rPr>
          <w:color w:val="000000" w:themeColor="text1"/>
        </w:rPr>
        <w:t>він</w:t>
      </w:r>
      <w:r w:rsidR="00012DE3" w:rsidRPr="00D75986">
        <w:rPr>
          <w:color w:val="000000" w:themeColor="text1"/>
        </w:rPr>
        <w:t xml:space="preserve"> змін</w:t>
      </w:r>
      <w:r w:rsidR="00AF147E" w:rsidRPr="00D75986">
        <w:rPr>
          <w:color w:val="000000" w:themeColor="text1"/>
        </w:rPr>
        <w:t>ив</w:t>
      </w:r>
      <w:r w:rsidR="00012DE3" w:rsidRPr="00D75986">
        <w:rPr>
          <w:color w:val="000000" w:themeColor="text1"/>
        </w:rPr>
        <w:t xml:space="preserve"> підхід до розрахунку найкращої оцінки резерву збитків, </w:t>
      </w:r>
      <w:r w:rsidR="00AF147E" w:rsidRPr="00D75986">
        <w:rPr>
          <w:color w:val="000000" w:themeColor="text1"/>
        </w:rPr>
        <w:t xml:space="preserve">під час </w:t>
      </w:r>
      <w:r w:rsidR="00012DE3" w:rsidRPr="00D75986">
        <w:rPr>
          <w:color w:val="000000" w:themeColor="text1"/>
        </w:rPr>
        <w:t>подальших проведен</w:t>
      </w:r>
      <w:r w:rsidR="00AF147E" w:rsidRPr="00D75986">
        <w:rPr>
          <w:color w:val="000000" w:themeColor="text1"/>
        </w:rPr>
        <w:t>ь</w:t>
      </w:r>
      <w:r w:rsidR="00012DE3" w:rsidRPr="00D75986">
        <w:rPr>
          <w:color w:val="000000" w:themeColor="text1"/>
        </w:rPr>
        <w:t xml:space="preserve"> “ран-оф” </w:t>
      </w:r>
      <w:r w:rsidR="003A1F03" w:rsidRPr="00D75986">
        <w:rPr>
          <w:color w:val="000000" w:themeColor="text1"/>
          <w:lang w:eastAsia="en-US"/>
        </w:rPr>
        <w:t>тесту</w:t>
      </w:r>
      <w:r w:rsidR="00012DE3" w:rsidRPr="00D75986">
        <w:rPr>
          <w:color w:val="000000" w:themeColor="text1"/>
          <w:lang w:eastAsia="en-US"/>
        </w:rPr>
        <w:t xml:space="preserve"> </w:t>
      </w:r>
      <w:r w:rsidR="00012DE3" w:rsidRPr="00D75986">
        <w:rPr>
          <w:color w:val="000000" w:themeColor="text1"/>
        </w:rPr>
        <w:t xml:space="preserve">з метою перевірки дефіциту резервів у попередньому періоді </w:t>
      </w:r>
      <w:r w:rsidR="006318B4" w:rsidRPr="00D75986">
        <w:rPr>
          <w:color w:val="000000" w:themeColor="text1"/>
          <w:lang w:eastAsia="en-US"/>
        </w:rPr>
        <w:t xml:space="preserve">виключає </w:t>
      </w:r>
      <w:r w:rsidR="00012DE3" w:rsidRPr="00D75986">
        <w:rPr>
          <w:color w:val="000000" w:themeColor="text1"/>
        </w:rPr>
        <w:t xml:space="preserve">результати </w:t>
      </w:r>
      <w:r w:rsidR="003A1F03" w:rsidRPr="00D75986">
        <w:rPr>
          <w:color w:val="000000" w:themeColor="text1"/>
          <w:lang w:eastAsia="en-US"/>
        </w:rPr>
        <w:t>“</w:t>
      </w:r>
      <w:r w:rsidR="00012DE3" w:rsidRPr="00D75986">
        <w:rPr>
          <w:color w:val="000000" w:themeColor="text1"/>
        </w:rPr>
        <w:t>ран-оф</w:t>
      </w:r>
      <w:r w:rsidR="003A1F03" w:rsidRPr="00D75986">
        <w:rPr>
          <w:color w:val="000000" w:themeColor="text1"/>
          <w:lang w:eastAsia="en-US"/>
        </w:rPr>
        <w:t>”</w:t>
      </w:r>
      <w:r w:rsidR="00012DE3" w:rsidRPr="00D75986">
        <w:rPr>
          <w:color w:val="000000" w:themeColor="text1"/>
        </w:rPr>
        <w:t xml:space="preserve"> тесту станом на </w:t>
      </w:r>
      <w:r w:rsidR="00971646" w:rsidRPr="00D75986">
        <w:rPr>
          <w:color w:val="000000" w:themeColor="text1"/>
        </w:rPr>
        <w:t>три</w:t>
      </w:r>
      <w:r w:rsidR="00012DE3" w:rsidRPr="00D75986">
        <w:rPr>
          <w:color w:val="000000" w:themeColor="text1"/>
        </w:rPr>
        <w:t xml:space="preserve"> звітн</w:t>
      </w:r>
      <w:r w:rsidR="00AF147E" w:rsidRPr="00D75986">
        <w:rPr>
          <w:color w:val="000000" w:themeColor="text1"/>
        </w:rPr>
        <w:t>их</w:t>
      </w:r>
      <w:r w:rsidR="00012DE3" w:rsidRPr="00D75986">
        <w:rPr>
          <w:color w:val="000000" w:themeColor="text1"/>
        </w:rPr>
        <w:t xml:space="preserve"> дати поспіль, які спричинили зміну підходу до розрахунку найкращої оцінки резерву збитків.</w:t>
      </w:r>
    </w:p>
    <w:p w14:paraId="2D50AB04" w14:textId="77777777" w:rsidR="00012DE3" w:rsidRPr="00D75986" w:rsidRDefault="00012DE3" w:rsidP="0062715A">
      <w:pPr>
        <w:tabs>
          <w:tab w:val="left" w:pos="1134"/>
        </w:tabs>
        <w:ind w:firstLine="567"/>
        <w:rPr>
          <w:color w:val="000000" w:themeColor="text1"/>
          <w:lang w:eastAsia="en-US"/>
        </w:rPr>
      </w:pPr>
    </w:p>
    <w:p w14:paraId="685C6872" w14:textId="1200A3A4" w:rsidR="00012DE3" w:rsidRPr="00D75986" w:rsidRDefault="003E26A6" w:rsidP="0062715A">
      <w:pPr>
        <w:numPr>
          <w:ilvl w:val="0"/>
          <w:numId w:val="1"/>
        </w:numPr>
        <w:shd w:val="clear" w:color="auto" w:fill="FFFFFF"/>
        <w:tabs>
          <w:tab w:val="left" w:pos="1134"/>
        </w:tabs>
        <w:ind w:left="0" w:firstLine="567"/>
        <w:contextualSpacing/>
        <w:rPr>
          <w:color w:val="000000" w:themeColor="text1"/>
        </w:rPr>
      </w:pPr>
      <w:r w:rsidRPr="00D75986">
        <w:rPr>
          <w:color w:val="000000" w:themeColor="text1"/>
          <w:lang w:eastAsia="en-US"/>
        </w:rPr>
        <w:t xml:space="preserve">Свідченням того, що оцінка маржі ризику є заниженою страховиком у попередньому періоді, є перевищення суми здійснених після попередньої звітної дати (будь-якої дати </w:t>
      </w:r>
      <w:r w:rsidRPr="00D75986">
        <w:rPr>
          <w:color w:val="000000" w:themeColor="text1"/>
        </w:rPr>
        <w:t>“ран-оф” тест</w:t>
      </w:r>
      <w:r w:rsidRPr="00D75986">
        <w:rPr>
          <w:color w:val="000000" w:themeColor="text1"/>
          <w:lang w:eastAsia="en-US"/>
        </w:rPr>
        <w:t xml:space="preserve">)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xml:space="preserve">) </w:t>
      </w:r>
      <w:r w:rsidRPr="00D75986">
        <w:rPr>
          <w:color w:val="000000" w:themeColor="text1"/>
          <w:lang w:eastAsia="en-US"/>
        </w:rPr>
        <w:lastRenderedPageBreak/>
        <w:t xml:space="preserve">за страховими випадками, що сталися до попередньої звітної дати, та суми розміру найкращої оцінки резервів збитків та маржі ризику за такими страховими випадками на звітну дату над сумою розміру найкращої оцінки резерву збитків та маржі ризику станом на </w:t>
      </w:r>
      <w:r w:rsidR="00012DE3" w:rsidRPr="00D75986">
        <w:rPr>
          <w:color w:val="000000" w:themeColor="text1"/>
        </w:rPr>
        <w:t>дві попередні звітні дати поспіль з восьми кварталів, що передують даті розрахунку</w:t>
      </w:r>
      <w:r w:rsidRPr="00D75986">
        <w:rPr>
          <w:color w:val="000000" w:themeColor="text1"/>
        </w:rPr>
        <w:t xml:space="preserve">. </w:t>
      </w:r>
    </w:p>
    <w:p w14:paraId="4A97305C" w14:textId="25ECB861" w:rsidR="003E26A6" w:rsidRPr="00D75986" w:rsidRDefault="006318B4"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Страховик</w:t>
      </w:r>
      <w:r w:rsidR="00AF147E" w:rsidRPr="00D75986">
        <w:rPr>
          <w:color w:val="000000" w:themeColor="text1"/>
          <w:lang w:eastAsia="en-US"/>
        </w:rPr>
        <w:t>,</w:t>
      </w:r>
      <w:r w:rsidR="00012DE3" w:rsidRPr="00D75986">
        <w:rPr>
          <w:color w:val="000000" w:themeColor="text1"/>
        </w:rPr>
        <w:t xml:space="preserve"> якщо </w:t>
      </w:r>
      <w:r w:rsidR="00AF147E" w:rsidRPr="00D75986">
        <w:rPr>
          <w:color w:val="000000" w:themeColor="text1"/>
        </w:rPr>
        <w:t xml:space="preserve">він </w:t>
      </w:r>
      <w:r w:rsidR="00012DE3" w:rsidRPr="00D75986">
        <w:rPr>
          <w:color w:val="000000" w:themeColor="text1"/>
        </w:rPr>
        <w:t xml:space="preserve"> збільш</w:t>
      </w:r>
      <w:r w:rsidR="00AF147E" w:rsidRPr="00D75986">
        <w:rPr>
          <w:color w:val="000000" w:themeColor="text1"/>
        </w:rPr>
        <w:t>ив</w:t>
      </w:r>
      <w:r w:rsidR="00012DE3" w:rsidRPr="00D75986">
        <w:rPr>
          <w:color w:val="000000" w:themeColor="text1"/>
        </w:rPr>
        <w:t xml:space="preserve"> рівень довірчої ймовірності згідно з вимогами абзацу </w:t>
      </w:r>
      <w:r w:rsidR="00CE6B78" w:rsidRPr="00D75986">
        <w:rPr>
          <w:color w:val="000000" w:themeColor="text1"/>
          <w:lang w:eastAsia="en-US"/>
        </w:rPr>
        <w:t>третього</w:t>
      </w:r>
      <w:r w:rsidR="00012DE3" w:rsidRPr="00D75986">
        <w:rPr>
          <w:color w:val="000000" w:themeColor="text1"/>
        </w:rPr>
        <w:t xml:space="preserve"> пункту 134 глави 22 розділу VIІ цього Положення, </w:t>
      </w:r>
      <w:r w:rsidR="00043385" w:rsidRPr="00D75986">
        <w:rPr>
          <w:color w:val="000000" w:themeColor="text1"/>
          <w:lang w:eastAsia="en-US"/>
        </w:rPr>
        <w:t xml:space="preserve">під час </w:t>
      </w:r>
      <w:r w:rsidR="00012DE3" w:rsidRPr="00D75986">
        <w:rPr>
          <w:color w:val="000000" w:themeColor="text1"/>
        </w:rPr>
        <w:t>подальших проведен</w:t>
      </w:r>
      <w:r w:rsidR="00AF147E" w:rsidRPr="00D75986">
        <w:rPr>
          <w:color w:val="000000" w:themeColor="text1"/>
        </w:rPr>
        <w:t>ь</w:t>
      </w:r>
      <w:r w:rsidR="00012DE3" w:rsidRPr="00D75986">
        <w:rPr>
          <w:color w:val="000000" w:themeColor="text1"/>
        </w:rPr>
        <w:t xml:space="preserve"> “ран-оф” тесту з метою визначення того, чи є оцінка маржі ризику заниженою, у попередньому періоді </w:t>
      </w:r>
      <w:r w:rsidRPr="00D75986">
        <w:rPr>
          <w:color w:val="000000" w:themeColor="text1"/>
          <w:lang w:eastAsia="en-US"/>
        </w:rPr>
        <w:t xml:space="preserve">виключає </w:t>
      </w:r>
      <w:r w:rsidR="00012DE3" w:rsidRPr="00D75986">
        <w:rPr>
          <w:color w:val="000000" w:themeColor="text1"/>
        </w:rPr>
        <w:t>результати “ран-оф” тесту станом на дві звітн</w:t>
      </w:r>
      <w:r w:rsidR="00AF147E" w:rsidRPr="00D75986">
        <w:rPr>
          <w:color w:val="000000" w:themeColor="text1"/>
        </w:rPr>
        <w:t>их</w:t>
      </w:r>
      <w:r w:rsidR="00012DE3" w:rsidRPr="00D75986">
        <w:rPr>
          <w:color w:val="000000" w:themeColor="text1"/>
        </w:rPr>
        <w:t xml:space="preserve"> дати поспіль, які спричинили підвищення рівня довірчої ймовірності.</w:t>
      </w:r>
      <w:r w:rsidR="004B7422" w:rsidRPr="00D75986">
        <w:rPr>
          <w:color w:val="000000" w:themeColor="text1"/>
        </w:rPr>
        <w:t xml:space="preserve"> </w:t>
      </w:r>
      <w:r w:rsidR="003E26A6" w:rsidRPr="00D75986">
        <w:rPr>
          <w:color w:val="000000" w:themeColor="text1"/>
          <w:lang w:eastAsia="en-US"/>
        </w:rPr>
        <w:t xml:space="preserve">Страховик зобов’язаний збільшити рівень довірчої ймовірності, що застосовується </w:t>
      </w:r>
      <w:r w:rsidR="00604F89" w:rsidRPr="00D75986">
        <w:rPr>
          <w:color w:val="000000" w:themeColor="text1"/>
          <w:lang w:eastAsia="en-US"/>
        </w:rPr>
        <w:t xml:space="preserve">під час </w:t>
      </w:r>
      <w:r w:rsidR="003E26A6" w:rsidRPr="00D75986">
        <w:rPr>
          <w:color w:val="000000" w:themeColor="text1"/>
          <w:lang w:eastAsia="en-US"/>
        </w:rPr>
        <w:t>визначенн</w:t>
      </w:r>
      <w:r w:rsidR="00604F89" w:rsidRPr="00D75986">
        <w:rPr>
          <w:color w:val="000000" w:themeColor="text1"/>
          <w:lang w:eastAsia="en-US"/>
        </w:rPr>
        <w:t>я</w:t>
      </w:r>
      <w:r w:rsidR="003E26A6" w:rsidRPr="00D75986">
        <w:rPr>
          <w:color w:val="000000" w:themeColor="text1"/>
          <w:lang w:eastAsia="en-US"/>
        </w:rPr>
        <w:t xml:space="preserve"> маржі ризику, хоча б на п’ять </w:t>
      </w:r>
      <w:r w:rsidR="003E26A6" w:rsidRPr="00D75986">
        <w:rPr>
          <w:color w:val="000000" w:themeColor="text1"/>
        </w:rPr>
        <w:t>відсоткових пунктів</w:t>
      </w:r>
      <w:r w:rsidR="003E26A6" w:rsidRPr="00D75986">
        <w:rPr>
          <w:color w:val="000000" w:themeColor="text1"/>
          <w:lang w:eastAsia="en-US"/>
        </w:rPr>
        <w:t>, якщо перевірка достатності резервів збитків, сформованих на попередню звітну дату, що передує даті розрахунку, показує дефіцит таких резервів.</w:t>
      </w:r>
    </w:p>
    <w:p w14:paraId="25270999" w14:textId="31D1E06C" w:rsidR="003E26A6" w:rsidRPr="00D75986" w:rsidRDefault="003E26A6" w:rsidP="0062715A">
      <w:pPr>
        <w:tabs>
          <w:tab w:val="left" w:pos="1134"/>
        </w:tabs>
        <w:ind w:firstLine="567"/>
        <w:rPr>
          <w:color w:val="000000" w:themeColor="text1"/>
          <w:lang w:eastAsia="en-US"/>
        </w:rPr>
      </w:pPr>
      <w:r w:rsidRPr="00D75986">
        <w:rPr>
          <w:color w:val="000000" w:themeColor="text1"/>
          <w:lang w:eastAsia="en-US"/>
        </w:rPr>
        <w:t xml:space="preserve">Страховик має право зменшити рівень довірчої ймовірності не більше ніж на п’ять </w:t>
      </w:r>
      <w:r w:rsidR="00012DE3" w:rsidRPr="00D75986">
        <w:rPr>
          <w:color w:val="000000" w:themeColor="text1"/>
          <w:lang w:eastAsia="en-US"/>
        </w:rPr>
        <w:t>відсоткових пунктів</w:t>
      </w:r>
      <w:r w:rsidRPr="00D75986">
        <w:rPr>
          <w:color w:val="000000" w:themeColor="text1"/>
          <w:lang w:eastAsia="en-US"/>
        </w:rPr>
        <w:t xml:space="preserve">, який був збільшений згідно з вимогами абзацу </w:t>
      </w:r>
      <w:r w:rsidR="00604F89" w:rsidRPr="00D75986">
        <w:rPr>
          <w:color w:val="000000" w:themeColor="text1"/>
          <w:lang w:eastAsia="en-US"/>
        </w:rPr>
        <w:t>першого</w:t>
      </w:r>
      <w:r w:rsidRPr="00D75986">
        <w:rPr>
          <w:color w:val="000000" w:themeColor="text1"/>
          <w:lang w:eastAsia="en-US"/>
        </w:rPr>
        <w:t xml:space="preserve"> пункту 134 глави 22 розділу VIІ цього Положення, виключно, якщо за останні</w:t>
      </w:r>
      <w:r w:rsidR="00604F89" w:rsidRPr="00D75986">
        <w:rPr>
          <w:color w:val="000000" w:themeColor="text1"/>
          <w:lang w:eastAsia="en-US"/>
        </w:rPr>
        <w:t>х</w:t>
      </w:r>
      <w:r w:rsidRPr="00D75986">
        <w:rPr>
          <w:color w:val="000000" w:themeColor="text1"/>
          <w:lang w:eastAsia="en-US"/>
        </w:rPr>
        <w:t xml:space="preserve"> </w:t>
      </w:r>
      <w:r w:rsidR="00012DE3" w:rsidRPr="00D75986">
        <w:rPr>
          <w:color w:val="000000" w:themeColor="text1"/>
        </w:rPr>
        <w:t xml:space="preserve">чотири </w:t>
      </w:r>
      <w:r w:rsidRPr="00D75986">
        <w:rPr>
          <w:color w:val="000000" w:themeColor="text1"/>
        </w:rPr>
        <w:t>звітн</w:t>
      </w:r>
      <w:r w:rsidR="007B5A2F" w:rsidRPr="00D75986">
        <w:rPr>
          <w:color w:val="000000" w:themeColor="text1"/>
          <w:lang w:eastAsia="en-US"/>
        </w:rPr>
        <w:t>их</w:t>
      </w:r>
      <w:r w:rsidRPr="00D75986">
        <w:rPr>
          <w:color w:val="000000" w:themeColor="text1"/>
        </w:rPr>
        <w:t xml:space="preserve"> період</w:t>
      </w:r>
      <w:r w:rsidR="00012DE3" w:rsidRPr="00D75986">
        <w:rPr>
          <w:color w:val="000000" w:themeColor="text1"/>
        </w:rPr>
        <w:t>и</w:t>
      </w:r>
      <w:r w:rsidRPr="00D75986">
        <w:rPr>
          <w:color w:val="000000" w:themeColor="text1"/>
          <w:lang w:eastAsia="en-US"/>
        </w:rPr>
        <w:t xml:space="preserve"> сума здійснених після попередньої звітної дати (будь-якої дати </w:t>
      </w:r>
      <w:r w:rsidRPr="00D75986">
        <w:rPr>
          <w:color w:val="000000" w:themeColor="text1"/>
        </w:rPr>
        <w:t>“ран-оф” тест</w:t>
      </w:r>
      <w:r w:rsidR="002C7F3E" w:rsidRPr="00D75986">
        <w:rPr>
          <w:color w:val="000000" w:themeColor="text1"/>
        </w:rPr>
        <w:t>у</w:t>
      </w:r>
      <w:r w:rsidRPr="00D75986">
        <w:rPr>
          <w:color w:val="000000" w:themeColor="text1"/>
          <w:lang w:eastAsia="en-US"/>
        </w:rPr>
        <w:t xml:space="preserve">) страхових виплат (страхових </w:t>
      </w:r>
      <w:proofErr w:type="spellStart"/>
      <w:r w:rsidRPr="00D75986">
        <w:rPr>
          <w:color w:val="000000" w:themeColor="text1"/>
          <w:lang w:eastAsia="en-US"/>
        </w:rPr>
        <w:t>відшкодувань</w:t>
      </w:r>
      <w:proofErr w:type="spellEnd"/>
      <w:r w:rsidRPr="00D75986">
        <w:rPr>
          <w:color w:val="000000" w:themeColor="text1"/>
          <w:lang w:eastAsia="en-US"/>
        </w:rPr>
        <w:t>) за страховими випадками, що сталися до попередньої звітної дати, розміру найкращої оцінки резервів збитків та маржі ризику за такими страховими випадками на звітну дату не перевищує суми найкращої оцінки резерву збитків та маржі ризику станом на попередню звітну дату.</w:t>
      </w:r>
    </w:p>
    <w:p w14:paraId="65A7F3B1"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773CC795" w14:textId="77777777" w:rsidR="003E26A6" w:rsidRPr="00D75986" w:rsidRDefault="003E26A6" w:rsidP="0062715A">
      <w:pPr>
        <w:numPr>
          <w:ilvl w:val="0"/>
          <w:numId w:val="1"/>
        </w:numPr>
        <w:shd w:val="clear" w:color="auto" w:fill="FFFFFF"/>
        <w:tabs>
          <w:tab w:val="left" w:pos="1134"/>
        </w:tabs>
        <w:ind w:left="0" w:firstLine="567"/>
        <w:contextualSpacing/>
        <w:rPr>
          <w:color w:val="000000" w:themeColor="text1"/>
          <w:lang w:eastAsia="en-US"/>
        </w:rPr>
      </w:pPr>
      <w:bookmarkStart w:id="74" w:name="1905"/>
      <w:bookmarkEnd w:id="74"/>
      <w:r w:rsidRPr="00D75986">
        <w:rPr>
          <w:color w:val="000000" w:themeColor="text1"/>
          <w:lang w:eastAsia="en-US"/>
        </w:rPr>
        <w:t xml:space="preserve">Страховик повинен вести облік даних про здійснені страхові виплати (страхові відшкодування) та про збитки, що заявлені, але не виплачені, а також даних про суми очікуваних регресів (у разі прийняття рішення про формування очікуваних регресів) за звітний період та принаймні 12 останніх кварталів, що йому передують, з метою забезпечення можливості виконання </w:t>
      </w:r>
      <w:proofErr w:type="spellStart"/>
      <w:r w:rsidRPr="00D75986">
        <w:rPr>
          <w:color w:val="000000" w:themeColor="text1"/>
          <w:lang w:eastAsia="en-US"/>
        </w:rPr>
        <w:t>актуарних</w:t>
      </w:r>
      <w:proofErr w:type="spellEnd"/>
      <w:r w:rsidRPr="00D75986">
        <w:rPr>
          <w:color w:val="000000" w:themeColor="text1"/>
          <w:lang w:eastAsia="en-US"/>
        </w:rPr>
        <w:t xml:space="preserve"> розрахунків, проведення перевірки адекватності страхових зобов’язань та перевірки достатності резервів збитків і сум очікуваних регресів.</w:t>
      </w:r>
    </w:p>
    <w:p w14:paraId="71C189C0" w14:textId="056A3084" w:rsidR="003E26A6" w:rsidRPr="00D75986" w:rsidRDefault="003E26A6" w:rsidP="0062715A">
      <w:pPr>
        <w:tabs>
          <w:tab w:val="left" w:pos="1134"/>
        </w:tabs>
        <w:ind w:firstLine="567"/>
        <w:rPr>
          <w:color w:val="000000" w:themeColor="text1"/>
          <w:lang w:eastAsia="en-US"/>
        </w:rPr>
      </w:pPr>
      <w:bookmarkStart w:id="75" w:name="1906"/>
      <w:bookmarkEnd w:id="75"/>
      <w:r w:rsidRPr="00D75986">
        <w:rPr>
          <w:color w:val="000000" w:themeColor="text1"/>
          <w:lang w:eastAsia="en-US"/>
        </w:rPr>
        <w:t xml:space="preserve">Дані про страхові виплати (страхові відшкодування) повинні містити клас страхування, </w:t>
      </w:r>
      <w:r w:rsidR="00012DE3" w:rsidRPr="00D75986">
        <w:rPr>
          <w:color w:val="000000" w:themeColor="text1"/>
        </w:rPr>
        <w:t>лінію бізнесу, тип страхувальника (юридична</w:t>
      </w:r>
      <w:r w:rsidR="007B5A2F" w:rsidRPr="00D75986">
        <w:rPr>
          <w:color w:val="000000" w:themeColor="text1"/>
          <w:lang w:eastAsia="en-US"/>
        </w:rPr>
        <w:t> </w:t>
      </w:r>
      <w:r w:rsidR="00012DE3" w:rsidRPr="00D75986">
        <w:rPr>
          <w:color w:val="000000" w:themeColor="text1"/>
          <w:lang w:eastAsia="en-US"/>
        </w:rPr>
        <w:t>/</w:t>
      </w:r>
      <w:r w:rsidR="007B5A2F" w:rsidRPr="00D75986">
        <w:rPr>
          <w:color w:val="000000" w:themeColor="text1"/>
          <w:lang w:eastAsia="en-US"/>
        </w:rPr>
        <w:t> </w:t>
      </w:r>
      <w:r w:rsidR="00012DE3" w:rsidRPr="00D75986">
        <w:rPr>
          <w:color w:val="000000" w:themeColor="text1"/>
        </w:rPr>
        <w:t>фізична особа</w:t>
      </w:r>
      <w:r w:rsidR="00012DE3" w:rsidRPr="00D75986">
        <w:rPr>
          <w:color w:val="000000" w:themeColor="text1"/>
          <w:lang w:eastAsia="en-US"/>
        </w:rPr>
        <w:t xml:space="preserve">), </w:t>
      </w:r>
      <w:r w:rsidRPr="00D75986">
        <w:rPr>
          <w:color w:val="000000" w:themeColor="text1"/>
          <w:lang w:eastAsia="en-US"/>
        </w:rPr>
        <w:t xml:space="preserve">номер договору страхування, обліковий номер справи про вимогу, дату настання страхового випадку, дату вимоги (заяви) страхувальника та/або інших осіб, визначених законодавством України або договором про здійснення страхової виплати </w:t>
      </w:r>
      <w:r w:rsidRPr="00D75986">
        <w:rPr>
          <w:color w:val="000000" w:themeColor="text1"/>
        </w:rPr>
        <w:t>(страхового відшкодування)</w:t>
      </w:r>
      <w:r w:rsidRPr="00D75986">
        <w:rPr>
          <w:color w:val="000000" w:themeColor="text1"/>
          <w:lang w:eastAsia="en-US"/>
        </w:rPr>
        <w:t xml:space="preserve">, дату здійснення страхової виплати (страхового відшкодування) та розмір страхової виплати (страхового відшкодування), розмір сформованого за вимогою резерву (для збитків, що заявлені, але не виплачені), </w:t>
      </w:r>
      <w:r w:rsidR="004B7784" w:rsidRPr="00D75986">
        <w:rPr>
          <w:color w:val="000000" w:themeColor="text1"/>
          <w:lang w:eastAsia="en-US"/>
        </w:rPr>
        <w:t>в</w:t>
      </w:r>
      <w:r w:rsidRPr="00D75986">
        <w:rPr>
          <w:color w:val="000000" w:themeColor="text1"/>
          <w:lang w:eastAsia="en-US"/>
        </w:rPr>
        <w:t xml:space="preserve">ключаючи розмір </w:t>
      </w:r>
      <w:r w:rsidR="00012DE3" w:rsidRPr="00D75986">
        <w:rPr>
          <w:color w:val="000000" w:themeColor="text1"/>
        </w:rPr>
        <w:t>прямих</w:t>
      </w:r>
      <w:r w:rsidR="00012DE3" w:rsidRPr="00D75986">
        <w:rPr>
          <w:color w:val="000000" w:themeColor="text1"/>
          <w:lang w:eastAsia="en-US"/>
        </w:rPr>
        <w:t xml:space="preserve"> </w:t>
      </w:r>
      <w:r w:rsidRPr="00D75986">
        <w:rPr>
          <w:color w:val="000000" w:themeColor="text1"/>
          <w:lang w:eastAsia="en-US"/>
        </w:rPr>
        <w:t>витрат на врегулювання збитків.</w:t>
      </w:r>
    </w:p>
    <w:p w14:paraId="28CE76E0" w14:textId="3EFE60FE" w:rsidR="003E26A6" w:rsidRPr="00D75986" w:rsidRDefault="003E26A6" w:rsidP="0062715A">
      <w:pPr>
        <w:ind w:firstLine="567"/>
        <w:rPr>
          <w:color w:val="000000" w:themeColor="text1"/>
        </w:rPr>
      </w:pPr>
      <w:r w:rsidRPr="00D75986">
        <w:rPr>
          <w:color w:val="000000" w:themeColor="text1"/>
          <w:lang w:eastAsia="en-US"/>
        </w:rPr>
        <w:lastRenderedPageBreak/>
        <w:t xml:space="preserve">Дані про суми очікуваних регресів повинні містити клас страхування, </w:t>
      </w:r>
      <w:r w:rsidR="00012DE3" w:rsidRPr="00D75986">
        <w:rPr>
          <w:color w:val="000000" w:themeColor="text1"/>
        </w:rPr>
        <w:t>лінію бізнесу, тип страхувальника (юридична</w:t>
      </w:r>
      <w:r w:rsidR="007B5A2F" w:rsidRPr="00D75986">
        <w:rPr>
          <w:color w:val="000000" w:themeColor="text1"/>
          <w:lang w:eastAsia="en-US"/>
        </w:rPr>
        <w:t> </w:t>
      </w:r>
      <w:r w:rsidR="00012DE3" w:rsidRPr="00D75986">
        <w:rPr>
          <w:color w:val="000000" w:themeColor="text1"/>
          <w:lang w:eastAsia="en-US"/>
        </w:rPr>
        <w:t>/</w:t>
      </w:r>
      <w:r w:rsidR="007B5A2F" w:rsidRPr="00D75986">
        <w:rPr>
          <w:color w:val="000000" w:themeColor="text1"/>
          <w:lang w:eastAsia="en-US"/>
        </w:rPr>
        <w:t> </w:t>
      </w:r>
      <w:r w:rsidR="00012DE3" w:rsidRPr="00D75986">
        <w:rPr>
          <w:color w:val="000000" w:themeColor="text1"/>
        </w:rPr>
        <w:t>фізична особа)</w:t>
      </w:r>
      <w:r w:rsidR="00012DE3" w:rsidRPr="00D75986">
        <w:rPr>
          <w:color w:val="000000" w:themeColor="text1"/>
          <w:lang w:eastAsia="en-US"/>
        </w:rPr>
        <w:t xml:space="preserve">, </w:t>
      </w:r>
      <w:r w:rsidRPr="00D75986">
        <w:rPr>
          <w:color w:val="000000" w:themeColor="text1"/>
          <w:lang w:eastAsia="en-US"/>
        </w:rPr>
        <w:t xml:space="preserve">номер договору страхування, обліковий номер справи про вимогу, дату настання страхового випадку, дату вимоги (заяви) страхувальників та/або інших осіб, визначених законодавством України або договором про здійснення страхової виплати </w:t>
      </w:r>
      <w:r w:rsidRPr="00D75986">
        <w:rPr>
          <w:color w:val="000000" w:themeColor="text1"/>
        </w:rPr>
        <w:t>(страхового відшкодування)</w:t>
      </w:r>
      <w:r w:rsidRPr="00D75986">
        <w:rPr>
          <w:color w:val="000000" w:themeColor="text1"/>
          <w:lang w:eastAsia="en-US"/>
        </w:rPr>
        <w:t xml:space="preserve">, дату здійснення страхової виплати </w:t>
      </w:r>
      <w:r w:rsidRPr="00D75986">
        <w:rPr>
          <w:color w:val="000000" w:themeColor="text1"/>
        </w:rPr>
        <w:t>(страхового відшкодування)</w:t>
      </w:r>
      <w:r w:rsidRPr="00D75986">
        <w:rPr>
          <w:color w:val="000000" w:themeColor="text1"/>
          <w:lang w:eastAsia="en-US"/>
        </w:rPr>
        <w:t xml:space="preserve">, розмір суми очікуваних регресів, </w:t>
      </w:r>
      <w:r w:rsidR="004B7784" w:rsidRPr="00D75986">
        <w:rPr>
          <w:color w:val="000000" w:themeColor="text1"/>
          <w:lang w:eastAsia="en-US"/>
        </w:rPr>
        <w:t>в</w:t>
      </w:r>
      <w:r w:rsidRPr="00D75986">
        <w:rPr>
          <w:color w:val="000000" w:themeColor="text1"/>
          <w:lang w:eastAsia="en-US"/>
        </w:rPr>
        <w:t xml:space="preserve">ключаючи розмір </w:t>
      </w:r>
      <w:r w:rsidR="00012DE3" w:rsidRPr="00D75986">
        <w:rPr>
          <w:color w:val="000000" w:themeColor="text1"/>
        </w:rPr>
        <w:t>прямих</w:t>
      </w:r>
      <w:r w:rsidR="00012DE3" w:rsidRPr="00D75986">
        <w:rPr>
          <w:color w:val="000000" w:themeColor="text1"/>
          <w:lang w:eastAsia="en-US"/>
        </w:rPr>
        <w:t xml:space="preserve"> </w:t>
      </w:r>
      <w:r w:rsidRPr="00D75986">
        <w:rPr>
          <w:color w:val="000000" w:themeColor="text1"/>
          <w:lang w:eastAsia="en-US"/>
        </w:rPr>
        <w:t xml:space="preserve">витрат на отримання регресів, </w:t>
      </w:r>
      <w:r w:rsidRPr="00D75986">
        <w:rPr>
          <w:color w:val="000000" w:themeColor="text1"/>
        </w:rPr>
        <w:t>подані позови</w:t>
      </w:r>
      <w:r w:rsidR="004B7784" w:rsidRPr="00D75986">
        <w:rPr>
          <w:color w:val="000000" w:themeColor="text1"/>
        </w:rPr>
        <w:t> </w:t>
      </w:r>
      <w:r w:rsidRPr="00D75986">
        <w:rPr>
          <w:color w:val="000000" w:themeColor="text1"/>
        </w:rPr>
        <w:t>/</w:t>
      </w:r>
      <w:r w:rsidR="004B7784" w:rsidRPr="00D75986">
        <w:rPr>
          <w:color w:val="000000" w:themeColor="text1"/>
        </w:rPr>
        <w:t> </w:t>
      </w:r>
      <w:r w:rsidRPr="00D75986">
        <w:rPr>
          <w:color w:val="000000" w:themeColor="text1"/>
        </w:rPr>
        <w:t>вимоги для отримання регресів, дати</w:t>
      </w:r>
      <w:r w:rsidR="004B7784" w:rsidRPr="00D75986">
        <w:rPr>
          <w:color w:val="000000" w:themeColor="text1"/>
        </w:rPr>
        <w:t> </w:t>
      </w:r>
      <w:r w:rsidRPr="00D75986">
        <w:rPr>
          <w:color w:val="000000" w:themeColor="text1"/>
        </w:rPr>
        <w:t>/</w:t>
      </w:r>
      <w:r w:rsidR="004B7784" w:rsidRPr="00D75986">
        <w:rPr>
          <w:color w:val="000000" w:themeColor="text1"/>
        </w:rPr>
        <w:t> </w:t>
      </w:r>
      <w:r w:rsidRPr="00D75986">
        <w:rPr>
          <w:color w:val="000000" w:themeColor="text1"/>
        </w:rPr>
        <w:t>розміри отриманих сум регресів</w:t>
      </w:r>
      <w:r w:rsidRPr="00D75986">
        <w:rPr>
          <w:color w:val="000000" w:themeColor="text1"/>
          <w:lang w:eastAsia="en-US"/>
        </w:rPr>
        <w:t>.</w:t>
      </w:r>
    </w:p>
    <w:p w14:paraId="13B3270D" w14:textId="77777777" w:rsidR="003E26A6" w:rsidRPr="00D75986" w:rsidRDefault="003E26A6" w:rsidP="003E26A6">
      <w:pPr>
        <w:rPr>
          <w:color w:val="000000" w:themeColor="text1"/>
        </w:rPr>
        <w:sectPr w:rsidR="003E26A6" w:rsidRPr="00D75986" w:rsidSect="002460A8">
          <w:headerReference w:type="default" r:id="rId11"/>
          <w:headerReference w:type="first" r:id="rId12"/>
          <w:footerReference w:type="first" r:id="rId13"/>
          <w:pgSz w:w="11906" w:h="16838"/>
          <w:pgMar w:top="567" w:right="567" w:bottom="1701" w:left="1701" w:header="567" w:footer="567" w:gutter="0"/>
          <w:pgNumType w:start="1"/>
          <w:cols w:space="708"/>
          <w:titlePg/>
          <w:docGrid w:linePitch="381"/>
        </w:sectPr>
      </w:pPr>
    </w:p>
    <w:p w14:paraId="5AEDCFA0" w14:textId="77777777" w:rsidR="003E26A6" w:rsidRPr="00D75986" w:rsidRDefault="003E26A6" w:rsidP="003E26A6">
      <w:pPr>
        <w:widowControl w:val="0"/>
        <w:shd w:val="clear" w:color="auto" w:fill="FFFFFF"/>
        <w:tabs>
          <w:tab w:val="left" w:pos="1134"/>
          <w:tab w:val="left" w:pos="1276"/>
        </w:tabs>
        <w:ind w:left="5670"/>
        <w:contextualSpacing/>
        <w:jc w:val="left"/>
        <w:outlineLvl w:val="0"/>
        <w:rPr>
          <w:color w:val="000000" w:themeColor="text1"/>
        </w:rPr>
      </w:pPr>
      <w:r w:rsidRPr="00D75986">
        <w:rPr>
          <w:color w:val="000000" w:themeColor="text1"/>
        </w:rPr>
        <w:lastRenderedPageBreak/>
        <w:t>Додаток 1</w:t>
      </w:r>
    </w:p>
    <w:p w14:paraId="704305EA" w14:textId="77777777" w:rsidR="003E26A6" w:rsidRPr="00D75986" w:rsidRDefault="003E26A6" w:rsidP="003E26A6">
      <w:pPr>
        <w:widowControl w:val="0"/>
        <w:tabs>
          <w:tab w:val="left" w:pos="1134"/>
        </w:tabs>
        <w:ind w:left="5670"/>
        <w:contextualSpacing/>
        <w:rPr>
          <w:color w:val="000000" w:themeColor="text1"/>
        </w:rPr>
        <w:sectPr w:rsidR="003E26A6" w:rsidRPr="00D75986" w:rsidSect="0062715A">
          <w:headerReference w:type="default" r:id="rId14"/>
          <w:pgSz w:w="11906" w:h="16838"/>
          <w:pgMar w:top="567" w:right="567" w:bottom="1701" w:left="1701" w:header="567" w:footer="567" w:gutter="0"/>
          <w:pgNumType w:start="1"/>
          <w:cols w:space="708"/>
          <w:titlePg/>
          <w:docGrid w:linePitch="381"/>
        </w:sectPr>
      </w:pPr>
      <w:r w:rsidRPr="00D75986">
        <w:rPr>
          <w:color w:val="000000" w:themeColor="text1"/>
        </w:rPr>
        <w:t>до Положення про порядок формування страховиками технічних резервів</w:t>
      </w:r>
    </w:p>
    <w:p w14:paraId="5646C536" w14:textId="77777777" w:rsidR="003E26A6" w:rsidRPr="00D75986" w:rsidRDefault="003E26A6" w:rsidP="003E26A6">
      <w:pPr>
        <w:widowControl w:val="0"/>
        <w:tabs>
          <w:tab w:val="left" w:pos="1134"/>
          <w:tab w:val="left" w:pos="1418"/>
        </w:tabs>
        <w:spacing w:after="240"/>
        <w:ind w:left="5670"/>
        <w:contextualSpacing/>
        <w:rPr>
          <w:color w:val="000000" w:themeColor="text1"/>
        </w:rPr>
      </w:pPr>
      <w:r w:rsidRPr="00D75986">
        <w:rPr>
          <w:color w:val="000000" w:themeColor="text1"/>
        </w:rPr>
        <w:t>(пункт 37 глави 6 розділу ІІ)</w:t>
      </w:r>
    </w:p>
    <w:p w14:paraId="74089556" w14:textId="77777777" w:rsidR="003E26A6" w:rsidRPr="00D75986" w:rsidRDefault="003E26A6" w:rsidP="003E26A6">
      <w:pPr>
        <w:widowControl w:val="0"/>
        <w:tabs>
          <w:tab w:val="left" w:pos="1134"/>
          <w:tab w:val="left" w:pos="1418"/>
        </w:tabs>
        <w:spacing w:before="240" w:after="240"/>
        <w:contextualSpacing/>
        <w:jc w:val="center"/>
        <w:rPr>
          <w:color w:val="000000" w:themeColor="text1"/>
        </w:rPr>
      </w:pPr>
    </w:p>
    <w:p w14:paraId="0855F397" w14:textId="77777777" w:rsidR="003E26A6" w:rsidRPr="00D75986" w:rsidRDefault="003E26A6" w:rsidP="003E26A6">
      <w:pPr>
        <w:widowControl w:val="0"/>
        <w:tabs>
          <w:tab w:val="left" w:pos="1134"/>
          <w:tab w:val="left" w:pos="1418"/>
        </w:tabs>
        <w:spacing w:before="240" w:after="240"/>
        <w:contextualSpacing/>
        <w:jc w:val="center"/>
        <w:rPr>
          <w:color w:val="000000" w:themeColor="text1"/>
        </w:rPr>
      </w:pPr>
      <w:r w:rsidRPr="00D75986">
        <w:rPr>
          <w:color w:val="000000" w:themeColor="text1"/>
        </w:rPr>
        <w:t>Лінії бізнесу</w:t>
      </w:r>
    </w:p>
    <w:p w14:paraId="646E9855" w14:textId="77777777" w:rsidR="003E26A6" w:rsidRPr="00D75986" w:rsidRDefault="003E26A6" w:rsidP="003E26A6">
      <w:pPr>
        <w:widowControl w:val="0"/>
        <w:tabs>
          <w:tab w:val="left" w:pos="1134"/>
          <w:tab w:val="left" w:pos="1418"/>
        </w:tabs>
        <w:spacing w:before="240" w:after="240"/>
        <w:contextualSpacing/>
        <w:jc w:val="center"/>
        <w:rPr>
          <w:color w:val="000000" w:themeColor="text1"/>
        </w:rPr>
      </w:pPr>
    </w:p>
    <w:tbl>
      <w:tblPr>
        <w:tblW w:w="936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5821"/>
      </w:tblGrid>
      <w:tr w:rsidR="002C004D" w:rsidRPr="00D75986" w14:paraId="6E1232BC" w14:textId="77777777" w:rsidTr="00A42F51">
        <w:trPr>
          <w:trHeight w:val="20"/>
          <w:tblHeader/>
        </w:trPr>
        <w:tc>
          <w:tcPr>
            <w:tcW w:w="1129" w:type="dxa"/>
            <w:shd w:val="clear" w:color="auto" w:fill="auto"/>
            <w:noWrap/>
            <w:vAlign w:val="center"/>
            <w:hideMark/>
          </w:tcPr>
          <w:p w14:paraId="2BC4B7FD" w14:textId="7B91224B" w:rsidR="003E26A6" w:rsidRPr="00D75986" w:rsidRDefault="00DC2CBF" w:rsidP="00A26146">
            <w:pPr>
              <w:jc w:val="center"/>
              <w:rPr>
                <w:color w:val="000000" w:themeColor="text1"/>
              </w:rPr>
            </w:pPr>
            <w:r w:rsidRPr="00D75986">
              <w:rPr>
                <w:color w:val="000000" w:themeColor="text1"/>
              </w:rPr>
              <w:t>№</w:t>
            </w:r>
            <w:r w:rsidR="00785B0B" w:rsidRPr="00D75986">
              <w:rPr>
                <w:color w:val="000000" w:themeColor="text1"/>
                <w:lang w:val="ru-RU"/>
              </w:rPr>
              <w:t xml:space="preserve"> з/п</w:t>
            </w:r>
          </w:p>
        </w:tc>
        <w:tc>
          <w:tcPr>
            <w:tcW w:w="2410" w:type="dxa"/>
            <w:shd w:val="clear" w:color="auto" w:fill="auto"/>
            <w:vAlign w:val="center"/>
            <w:hideMark/>
          </w:tcPr>
          <w:p w14:paraId="34D32427" w14:textId="77777777" w:rsidR="003E26A6" w:rsidRPr="00D75986" w:rsidRDefault="003E26A6" w:rsidP="00A26146">
            <w:pPr>
              <w:jc w:val="center"/>
              <w:rPr>
                <w:bCs/>
                <w:color w:val="000000" w:themeColor="text1"/>
              </w:rPr>
            </w:pPr>
            <w:r w:rsidRPr="00D75986">
              <w:rPr>
                <w:bCs/>
                <w:color w:val="000000" w:themeColor="text1"/>
              </w:rPr>
              <w:t>Лінія бізнесу</w:t>
            </w:r>
          </w:p>
        </w:tc>
        <w:tc>
          <w:tcPr>
            <w:tcW w:w="5821" w:type="dxa"/>
            <w:shd w:val="clear" w:color="auto" w:fill="auto"/>
            <w:vAlign w:val="center"/>
            <w:hideMark/>
          </w:tcPr>
          <w:p w14:paraId="231EC256" w14:textId="1F384F41" w:rsidR="003E26A6" w:rsidRPr="00D75986" w:rsidRDefault="003E26A6" w:rsidP="00A26146">
            <w:pPr>
              <w:jc w:val="center"/>
              <w:rPr>
                <w:bCs/>
                <w:color w:val="000000" w:themeColor="text1"/>
              </w:rPr>
            </w:pPr>
            <w:r w:rsidRPr="00D75986">
              <w:rPr>
                <w:bCs/>
                <w:color w:val="000000" w:themeColor="text1"/>
              </w:rPr>
              <w:t xml:space="preserve">Класи страхування (ризики в межах класу страхування) </w:t>
            </w:r>
            <w:r w:rsidR="00785B0B" w:rsidRPr="00D75986">
              <w:rPr>
                <w:bCs/>
                <w:color w:val="000000" w:themeColor="text1"/>
              </w:rPr>
              <w:t>у</w:t>
            </w:r>
            <w:r w:rsidRPr="00D75986">
              <w:rPr>
                <w:bCs/>
                <w:color w:val="000000" w:themeColor="text1"/>
              </w:rPr>
              <w:t xml:space="preserve"> складі лінії бізнесу</w:t>
            </w:r>
          </w:p>
        </w:tc>
      </w:tr>
    </w:tbl>
    <w:p w14:paraId="4B3139CD" w14:textId="77777777" w:rsidR="003E26A6" w:rsidRPr="00D75986" w:rsidRDefault="003E26A6" w:rsidP="003E26A6">
      <w:pPr>
        <w:tabs>
          <w:tab w:val="left" w:pos="1219"/>
          <w:tab w:val="left" w:pos="4115"/>
        </w:tabs>
        <w:ind w:left="113"/>
        <w:jc w:val="left"/>
        <w:rPr>
          <w:bCs/>
          <w:color w:val="000000" w:themeColor="text1"/>
          <w:sz w:val="2"/>
          <w:szCs w:val="2"/>
        </w:rPr>
      </w:pPr>
      <w:r w:rsidRPr="00D75986" w:rsidDel="00C92C8B">
        <w:rPr>
          <w:color w:val="000000" w:themeColor="text1"/>
          <w:sz w:val="2"/>
          <w:szCs w:val="2"/>
        </w:rPr>
        <w:tab/>
      </w:r>
      <w:r w:rsidRPr="00D75986">
        <w:rPr>
          <w:bCs/>
          <w:color w:val="000000" w:themeColor="text1"/>
          <w:sz w:val="2"/>
          <w:szCs w:val="2"/>
        </w:rPr>
        <w:tab/>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5826"/>
      </w:tblGrid>
      <w:tr w:rsidR="002C004D" w:rsidRPr="00D75986" w14:paraId="02C736E0" w14:textId="77777777" w:rsidTr="0062715A">
        <w:trPr>
          <w:trHeight w:val="20"/>
          <w:tblHeader/>
        </w:trPr>
        <w:tc>
          <w:tcPr>
            <w:tcW w:w="1129" w:type="dxa"/>
            <w:shd w:val="clear" w:color="auto" w:fill="auto"/>
            <w:noWrap/>
            <w:vAlign w:val="center"/>
          </w:tcPr>
          <w:p w14:paraId="3A834FB4" w14:textId="77777777" w:rsidR="003E26A6" w:rsidRPr="00D75986" w:rsidRDefault="003E26A6" w:rsidP="0062715A">
            <w:pPr>
              <w:jc w:val="center"/>
              <w:rPr>
                <w:color w:val="000000" w:themeColor="text1"/>
              </w:rPr>
            </w:pPr>
            <w:r w:rsidRPr="00D75986">
              <w:rPr>
                <w:color w:val="000000" w:themeColor="text1"/>
              </w:rPr>
              <w:t>1</w:t>
            </w:r>
          </w:p>
        </w:tc>
        <w:tc>
          <w:tcPr>
            <w:tcW w:w="2410" w:type="dxa"/>
            <w:shd w:val="clear" w:color="auto" w:fill="auto"/>
            <w:vAlign w:val="center"/>
          </w:tcPr>
          <w:p w14:paraId="5A958B40" w14:textId="77777777" w:rsidR="003E26A6" w:rsidRPr="00D75986" w:rsidRDefault="003E26A6" w:rsidP="0062715A">
            <w:pPr>
              <w:jc w:val="center"/>
              <w:rPr>
                <w:bCs/>
                <w:color w:val="000000" w:themeColor="text1"/>
              </w:rPr>
            </w:pPr>
            <w:r w:rsidRPr="00D75986">
              <w:rPr>
                <w:bCs/>
                <w:color w:val="000000" w:themeColor="text1"/>
              </w:rPr>
              <w:t>2</w:t>
            </w:r>
          </w:p>
        </w:tc>
        <w:tc>
          <w:tcPr>
            <w:tcW w:w="5826" w:type="dxa"/>
            <w:shd w:val="clear" w:color="auto" w:fill="auto"/>
            <w:vAlign w:val="center"/>
          </w:tcPr>
          <w:p w14:paraId="360BEE71" w14:textId="77777777" w:rsidR="003E26A6" w:rsidRPr="00D75986" w:rsidRDefault="003E26A6" w:rsidP="0062715A">
            <w:pPr>
              <w:jc w:val="center"/>
              <w:rPr>
                <w:bCs/>
                <w:color w:val="000000" w:themeColor="text1"/>
              </w:rPr>
            </w:pPr>
            <w:r w:rsidRPr="00D75986">
              <w:rPr>
                <w:bCs/>
                <w:color w:val="000000" w:themeColor="text1"/>
              </w:rPr>
              <w:t>3</w:t>
            </w:r>
          </w:p>
        </w:tc>
      </w:tr>
      <w:tr w:rsidR="002C004D" w:rsidRPr="00D75986" w14:paraId="60ABA387" w14:textId="77777777" w:rsidTr="0062715A">
        <w:trPr>
          <w:trHeight w:val="20"/>
        </w:trPr>
        <w:tc>
          <w:tcPr>
            <w:tcW w:w="1129" w:type="dxa"/>
            <w:shd w:val="clear" w:color="auto" w:fill="auto"/>
            <w:noWrap/>
            <w:vAlign w:val="center"/>
            <w:hideMark/>
          </w:tcPr>
          <w:p w14:paraId="2F90F057" w14:textId="77777777" w:rsidR="003E26A6" w:rsidRPr="00D75986" w:rsidRDefault="003E26A6" w:rsidP="0062715A">
            <w:pPr>
              <w:jc w:val="center"/>
              <w:rPr>
                <w:color w:val="000000" w:themeColor="text1"/>
              </w:rPr>
            </w:pPr>
            <w:r w:rsidRPr="00D75986">
              <w:rPr>
                <w:color w:val="000000" w:themeColor="text1"/>
              </w:rPr>
              <w:t>1</w:t>
            </w:r>
          </w:p>
        </w:tc>
        <w:tc>
          <w:tcPr>
            <w:tcW w:w="2410" w:type="dxa"/>
            <w:shd w:val="clear" w:color="auto" w:fill="auto"/>
            <w:vAlign w:val="center"/>
            <w:hideMark/>
          </w:tcPr>
          <w:p w14:paraId="6660FF97" w14:textId="77777777" w:rsidR="003E26A6" w:rsidRPr="00D75986" w:rsidRDefault="003E26A6" w:rsidP="0062715A">
            <w:pPr>
              <w:rPr>
                <w:bCs/>
                <w:color w:val="000000" w:themeColor="text1"/>
              </w:rPr>
            </w:pPr>
            <w:r w:rsidRPr="00D75986">
              <w:rPr>
                <w:bCs/>
                <w:color w:val="000000" w:themeColor="text1"/>
              </w:rPr>
              <w:t>Здоров’я (крім медичного страхування)</w:t>
            </w:r>
          </w:p>
        </w:tc>
        <w:tc>
          <w:tcPr>
            <w:tcW w:w="5826" w:type="dxa"/>
            <w:shd w:val="clear" w:color="auto" w:fill="auto"/>
            <w:vAlign w:val="center"/>
          </w:tcPr>
          <w:p w14:paraId="323A275D" w14:textId="4E4540C9" w:rsidR="003E26A6" w:rsidRPr="00D75986" w:rsidRDefault="003E26A6" w:rsidP="0062715A">
            <w:pPr>
              <w:rPr>
                <w:color w:val="000000" w:themeColor="text1"/>
              </w:rPr>
            </w:pPr>
            <w:r w:rsidRPr="00D75986">
              <w:rPr>
                <w:color w:val="000000" w:themeColor="text1"/>
              </w:rPr>
              <w:t>1. Клас 1 – страхування від нещасного випадку (</w:t>
            </w:r>
            <w:r w:rsidR="00643E6D" w:rsidRPr="00D75986">
              <w:rPr>
                <w:color w:val="000000" w:themeColor="text1"/>
              </w:rPr>
              <w:t>у тому числі</w:t>
            </w:r>
            <w:r w:rsidRPr="00D75986">
              <w:rPr>
                <w:color w:val="000000" w:themeColor="text1"/>
              </w:rPr>
              <w:t xml:space="preserve"> на випадок виробничої травми та професійного захворювання), крім випадків, включених до ліній бізнесу, наведених у </w:t>
            </w:r>
            <w:r w:rsidR="00DC2CBF" w:rsidRPr="00D75986">
              <w:rPr>
                <w:color w:val="000000" w:themeColor="text1"/>
              </w:rPr>
              <w:t>колонці 2 рядків 19–25</w:t>
            </w:r>
            <w:r w:rsidRPr="00D75986">
              <w:rPr>
                <w:color w:val="000000" w:themeColor="text1"/>
              </w:rPr>
              <w:t xml:space="preserve"> </w:t>
            </w:r>
            <w:r w:rsidR="00935D36" w:rsidRPr="00D75986">
              <w:rPr>
                <w:color w:val="000000" w:themeColor="text1"/>
              </w:rPr>
              <w:t xml:space="preserve">цієї </w:t>
            </w:r>
            <w:r w:rsidRPr="00D75986">
              <w:rPr>
                <w:color w:val="000000" w:themeColor="text1"/>
              </w:rPr>
              <w:t>таблиці.</w:t>
            </w:r>
          </w:p>
          <w:p w14:paraId="7C04D6A6" w14:textId="31444A0F" w:rsidR="003E26A6" w:rsidRPr="00D75986" w:rsidRDefault="003E26A6" w:rsidP="0062715A">
            <w:pPr>
              <w:rPr>
                <w:color w:val="000000" w:themeColor="text1"/>
              </w:rPr>
            </w:pPr>
            <w:r w:rsidRPr="00D75986">
              <w:rPr>
                <w:color w:val="000000" w:themeColor="text1"/>
              </w:rPr>
              <w:t xml:space="preserve">2. Ризик “страхування на випадок хвороби” </w:t>
            </w:r>
            <w:r w:rsidR="00785B0B" w:rsidRPr="00D75986">
              <w:rPr>
                <w:color w:val="000000" w:themeColor="text1"/>
              </w:rPr>
              <w:t>у</w:t>
            </w:r>
            <w:r w:rsidRPr="00D75986">
              <w:rPr>
                <w:color w:val="000000" w:themeColor="text1"/>
              </w:rPr>
              <w:t xml:space="preserve"> межах класу 2 – страхування на випадок хвороби (</w:t>
            </w:r>
            <w:r w:rsidR="00643E6D" w:rsidRPr="00D75986">
              <w:rPr>
                <w:color w:val="000000" w:themeColor="text1"/>
              </w:rPr>
              <w:t xml:space="preserve">у тому числі </w:t>
            </w:r>
            <w:r w:rsidRPr="00D75986">
              <w:rPr>
                <w:color w:val="000000" w:themeColor="text1"/>
              </w:rPr>
              <w:t xml:space="preserve">медичне страхування), крім випадків, включених до ліній бізнесу, наведених у </w:t>
            </w:r>
            <w:r w:rsidR="00DC2CBF" w:rsidRPr="00D75986">
              <w:rPr>
                <w:color w:val="000000" w:themeColor="text1"/>
              </w:rPr>
              <w:t xml:space="preserve">колонці 2 рядків 19–25 </w:t>
            </w:r>
            <w:r w:rsidR="00935D36" w:rsidRPr="00D75986">
              <w:rPr>
                <w:color w:val="000000" w:themeColor="text1"/>
              </w:rPr>
              <w:t xml:space="preserve">цієї </w:t>
            </w:r>
            <w:r w:rsidRPr="00D75986">
              <w:rPr>
                <w:color w:val="000000" w:themeColor="text1"/>
              </w:rPr>
              <w:t>таблиці</w:t>
            </w:r>
          </w:p>
        </w:tc>
      </w:tr>
      <w:tr w:rsidR="002C004D" w:rsidRPr="00D75986" w14:paraId="1D2802F6" w14:textId="77777777" w:rsidTr="0062715A">
        <w:trPr>
          <w:trHeight w:val="20"/>
        </w:trPr>
        <w:tc>
          <w:tcPr>
            <w:tcW w:w="1129" w:type="dxa"/>
            <w:shd w:val="clear" w:color="auto" w:fill="auto"/>
            <w:noWrap/>
            <w:vAlign w:val="center"/>
          </w:tcPr>
          <w:p w14:paraId="33AD4A62" w14:textId="77777777" w:rsidR="003E26A6" w:rsidRPr="00D75986" w:rsidRDefault="003E26A6" w:rsidP="0062715A">
            <w:pPr>
              <w:jc w:val="center"/>
              <w:rPr>
                <w:color w:val="000000" w:themeColor="text1"/>
              </w:rPr>
            </w:pPr>
            <w:r w:rsidRPr="00D75986">
              <w:rPr>
                <w:color w:val="000000" w:themeColor="text1"/>
              </w:rPr>
              <w:t>2</w:t>
            </w:r>
          </w:p>
        </w:tc>
        <w:tc>
          <w:tcPr>
            <w:tcW w:w="2410" w:type="dxa"/>
            <w:shd w:val="clear" w:color="auto" w:fill="auto"/>
            <w:vAlign w:val="center"/>
          </w:tcPr>
          <w:p w14:paraId="1A0B715D" w14:textId="77777777" w:rsidR="003E26A6" w:rsidRPr="00D75986" w:rsidRDefault="003E26A6" w:rsidP="0062715A">
            <w:pPr>
              <w:rPr>
                <w:bCs/>
                <w:color w:val="000000" w:themeColor="text1"/>
              </w:rPr>
            </w:pPr>
            <w:r w:rsidRPr="00D75986">
              <w:rPr>
                <w:bCs/>
                <w:color w:val="000000" w:themeColor="text1"/>
              </w:rPr>
              <w:t>Здоров’я (медичне страхування)</w:t>
            </w:r>
          </w:p>
        </w:tc>
        <w:tc>
          <w:tcPr>
            <w:tcW w:w="5826" w:type="dxa"/>
            <w:shd w:val="clear" w:color="auto" w:fill="auto"/>
            <w:vAlign w:val="center"/>
          </w:tcPr>
          <w:p w14:paraId="4408B582" w14:textId="794E3CCC" w:rsidR="003E26A6" w:rsidRPr="00D75986" w:rsidRDefault="003E26A6" w:rsidP="0062715A">
            <w:pPr>
              <w:rPr>
                <w:color w:val="000000" w:themeColor="text1"/>
                <w:lang w:val="ru-RU"/>
              </w:rPr>
            </w:pPr>
            <w:r w:rsidRPr="00D75986">
              <w:rPr>
                <w:color w:val="000000" w:themeColor="text1"/>
              </w:rPr>
              <w:t xml:space="preserve">Ризик “медичне страхування” </w:t>
            </w:r>
            <w:r w:rsidR="004B7784" w:rsidRPr="00D75986">
              <w:rPr>
                <w:color w:val="000000" w:themeColor="text1"/>
              </w:rPr>
              <w:t>у</w:t>
            </w:r>
            <w:r w:rsidRPr="00D75986">
              <w:rPr>
                <w:color w:val="000000" w:themeColor="text1"/>
              </w:rPr>
              <w:t xml:space="preserve"> межах класу 2 – страхування на випадок хвороби (</w:t>
            </w:r>
            <w:r w:rsidR="00643E6D" w:rsidRPr="00D75986">
              <w:rPr>
                <w:color w:val="000000" w:themeColor="text1"/>
              </w:rPr>
              <w:t xml:space="preserve">у тому числі </w:t>
            </w:r>
            <w:r w:rsidRPr="00D75986">
              <w:rPr>
                <w:color w:val="000000" w:themeColor="text1"/>
              </w:rPr>
              <w:t>медичне страхування) у частині</w:t>
            </w:r>
            <w:r w:rsidRPr="00D75986">
              <w:rPr>
                <w:bCs/>
                <w:color w:val="000000" w:themeColor="text1"/>
              </w:rPr>
              <w:t xml:space="preserve"> медичного страхування,</w:t>
            </w:r>
            <w:r w:rsidRPr="00D75986">
              <w:rPr>
                <w:color w:val="000000" w:themeColor="text1"/>
              </w:rPr>
              <w:t xml:space="preserve"> крім випадків, включених до ліній бізнесу, наведених у </w:t>
            </w:r>
            <w:r w:rsidR="00DC2CBF" w:rsidRPr="00D75986">
              <w:rPr>
                <w:color w:val="000000" w:themeColor="text1"/>
              </w:rPr>
              <w:t xml:space="preserve">колонці 2 рядків </w:t>
            </w:r>
            <w:r w:rsidR="00561B42" w:rsidRPr="00D75986">
              <w:rPr>
                <w:color w:val="000000" w:themeColor="text1"/>
              </w:rPr>
              <w:t>19, 20</w:t>
            </w:r>
            <w:r w:rsidR="00DC2CBF" w:rsidRPr="00D75986">
              <w:rPr>
                <w:color w:val="000000" w:themeColor="text1"/>
              </w:rPr>
              <w:t xml:space="preserve"> </w:t>
            </w:r>
            <w:r w:rsidR="005E7695" w:rsidRPr="00D75986">
              <w:rPr>
                <w:color w:val="000000" w:themeColor="text1"/>
              </w:rPr>
              <w:t xml:space="preserve">цієї </w:t>
            </w:r>
            <w:r w:rsidRPr="00D75986">
              <w:rPr>
                <w:color w:val="000000" w:themeColor="text1"/>
              </w:rPr>
              <w:t>таблиці</w:t>
            </w:r>
          </w:p>
        </w:tc>
      </w:tr>
      <w:tr w:rsidR="002C004D" w:rsidRPr="00D75986" w14:paraId="5758A27B" w14:textId="77777777" w:rsidTr="0062715A">
        <w:trPr>
          <w:trHeight w:val="20"/>
        </w:trPr>
        <w:tc>
          <w:tcPr>
            <w:tcW w:w="1129" w:type="dxa"/>
            <w:shd w:val="clear" w:color="auto" w:fill="auto"/>
            <w:noWrap/>
            <w:vAlign w:val="center"/>
            <w:hideMark/>
          </w:tcPr>
          <w:p w14:paraId="23065CD4" w14:textId="77777777" w:rsidR="003E26A6" w:rsidRPr="00D75986" w:rsidRDefault="003E26A6" w:rsidP="0062715A">
            <w:pPr>
              <w:jc w:val="center"/>
              <w:rPr>
                <w:color w:val="000000" w:themeColor="text1"/>
              </w:rPr>
            </w:pPr>
            <w:r w:rsidRPr="00D75986">
              <w:rPr>
                <w:color w:val="000000" w:themeColor="text1"/>
              </w:rPr>
              <w:t>3</w:t>
            </w:r>
          </w:p>
        </w:tc>
        <w:tc>
          <w:tcPr>
            <w:tcW w:w="2410" w:type="dxa"/>
            <w:shd w:val="clear" w:color="auto" w:fill="auto"/>
            <w:vAlign w:val="center"/>
            <w:hideMark/>
          </w:tcPr>
          <w:p w14:paraId="4623F31A" w14:textId="77777777" w:rsidR="003E26A6" w:rsidRPr="00D75986" w:rsidRDefault="003E26A6" w:rsidP="0062715A">
            <w:pPr>
              <w:rPr>
                <w:bCs/>
                <w:color w:val="000000" w:themeColor="text1"/>
              </w:rPr>
            </w:pPr>
            <w:r w:rsidRPr="00D75986">
              <w:rPr>
                <w:bCs/>
                <w:color w:val="000000" w:themeColor="text1"/>
              </w:rPr>
              <w:t>Обов’язкове страхування цивільної відповідальності власників наземних транспортних засобів (ОСЦПВ)</w:t>
            </w:r>
          </w:p>
        </w:tc>
        <w:tc>
          <w:tcPr>
            <w:tcW w:w="5826" w:type="dxa"/>
            <w:shd w:val="clear" w:color="auto" w:fill="auto"/>
            <w:vAlign w:val="center"/>
            <w:hideMark/>
          </w:tcPr>
          <w:p w14:paraId="6C320E39" w14:textId="22B5D1B7" w:rsidR="003E26A6" w:rsidRPr="00D75986" w:rsidRDefault="003E26A6" w:rsidP="0062715A">
            <w:pPr>
              <w:rPr>
                <w:bCs/>
                <w:color w:val="000000" w:themeColor="text1"/>
              </w:rPr>
            </w:pPr>
            <w:r w:rsidRPr="00D75986">
              <w:rPr>
                <w:bCs/>
                <w:color w:val="000000" w:themeColor="text1"/>
              </w:rPr>
              <w:t>Ризик «</w:t>
            </w:r>
            <w:r w:rsidRPr="00D75986">
              <w:rPr>
                <w:color w:val="000000" w:themeColor="text1"/>
              </w:rPr>
              <w:t>страхування відповідальності власників наземних транспортних засобів, що здійснюється відповідно до Закону України “Про обов</w:t>
            </w:r>
            <w:r w:rsidR="00785B0B" w:rsidRPr="00D75986">
              <w:rPr>
                <w:color w:val="000000" w:themeColor="text1"/>
              </w:rPr>
              <w:t>’</w:t>
            </w:r>
            <w:r w:rsidRPr="00D75986">
              <w:rPr>
                <w:color w:val="000000" w:themeColor="text1"/>
              </w:rPr>
              <w:t xml:space="preserve">язкове страхування цивільно-правової відповідальності власників наземних транспортних засобів”» </w:t>
            </w:r>
            <w:r w:rsidR="00785B0B" w:rsidRPr="00D75986">
              <w:rPr>
                <w:color w:val="000000" w:themeColor="text1"/>
              </w:rPr>
              <w:t>у</w:t>
            </w:r>
            <w:r w:rsidRPr="00D75986">
              <w:rPr>
                <w:color w:val="000000" w:themeColor="text1"/>
              </w:rPr>
              <w:t xml:space="preserve"> межах </w:t>
            </w:r>
            <w:r w:rsidRPr="00D75986">
              <w:rPr>
                <w:bCs/>
                <w:color w:val="000000" w:themeColor="text1"/>
              </w:rPr>
              <w:t xml:space="preserve">класу 10 – </w:t>
            </w:r>
            <w:r w:rsidRPr="00D75986">
              <w:rPr>
                <w:color w:val="000000" w:themeColor="text1"/>
                <w:shd w:val="clear" w:color="auto" w:fill="FFFFFF"/>
              </w:rPr>
              <w:t>страхування відповідальності, яка виникає внаслідок використання наземного транспортного засобу (</w:t>
            </w:r>
            <w:r w:rsidR="00643E6D" w:rsidRPr="00D75986">
              <w:rPr>
                <w:color w:val="000000" w:themeColor="text1"/>
                <w:shd w:val="clear" w:color="auto" w:fill="FFFFFF"/>
              </w:rPr>
              <w:t>у тому числі</w:t>
            </w:r>
            <w:r w:rsidRPr="00D75986">
              <w:rPr>
                <w:color w:val="000000" w:themeColor="text1"/>
                <w:shd w:val="clear" w:color="auto" w:fill="FFFFFF"/>
              </w:rPr>
              <w:t xml:space="preserve"> відповідальності перевізника)</w:t>
            </w:r>
            <w:r w:rsidR="00785B0B" w:rsidRPr="00D75986">
              <w:rPr>
                <w:color w:val="000000" w:themeColor="text1"/>
                <w:shd w:val="clear" w:color="auto" w:fill="FFFFFF"/>
              </w:rPr>
              <w:t>,</w:t>
            </w:r>
            <w:r w:rsidRPr="00D75986">
              <w:rPr>
                <w:color w:val="000000" w:themeColor="text1"/>
                <w:shd w:val="clear" w:color="auto" w:fill="FFFFFF"/>
              </w:rPr>
              <w:t xml:space="preserve"> </w:t>
            </w:r>
            <w:r w:rsidRPr="00D75986">
              <w:rPr>
                <w:bCs/>
                <w:color w:val="000000" w:themeColor="text1"/>
              </w:rPr>
              <w:t xml:space="preserve">у частині ризиків за договорами обов’язкового страхування </w:t>
            </w:r>
            <w:r w:rsidRPr="00D75986">
              <w:rPr>
                <w:color w:val="000000" w:themeColor="text1"/>
                <w:shd w:val="clear" w:color="auto" w:fill="FFFFFF"/>
              </w:rPr>
              <w:t xml:space="preserve">цивільно-правової відповідальності власників наземних транспортних засобів, що діють </w:t>
            </w:r>
            <w:r w:rsidRPr="00D75986">
              <w:rPr>
                <w:color w:val="000000" w:themeColor="text1"/>
              </w:rPr>
              <w:t>виключно на території України</w:t>
            </w:r>
            <w:r w:rsidRPr="00D75986">
              <w:rPr>
                <w:color w:val="000000" w:themeColor="text1"/>
                <w:shd w:val="clear" w:color="auto" w:fill="FFFFFF"/>
              </w:rPr>
              <w:t xml:space="preserve"> (внутрішні договори),</w:t>
            </w:r>
            <w:r w:rsidRPr="00D75986">
              <w:rPr>
                <w:color w:val="000000" w:themeColor="text1"/>
              </w:rPr>
              <w:t xml:space="preserve"> крім </w:t>
            </w:r>
            <w:r w:rsidRPr="00D75986">
              <w:rPr>
                <w:color w:val="000000" w:themeColor="text1"/>
              </w:rPr>
              <w:lastRenderedPageBreak/>
              <w:t xml:space="preserve">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tc>
      </w:tr>
      <w:tr w:rsidR="002C004D" w:rsidRPr="00D75986" w14:paraId="0D44D67D" w14:textId="77777777" w:rsidTr="0062715A">
        <w:trPr>
          <w:trHeight w:val="20"/>
        </w:trPr>
        <w:tc>
          <w:tcPr>
            <w:tcW w:w="1129" w:type="dxa"/>
            <w:shd w:val="clear" w:color="auto" w:fill="auto"/>
            <w:noWrap/>
            <w:vAlign w:val="center"/>
            <w:hideMark/>
          </w:tcPr>
          <w:p w14:paraId="7E5E3999" w14:textId="77777777" w:rsidR="003E26A6" w:rsidRPr="00D75986" w:rsidRDefault="003E26A6" w:rsidP="0062715A">
            <w:pPr>
              <w:jc w:val="center"/>
              <w:rPr>
                <w:color w:val="000000" w:themeColor="text1"/>
              </w:rPr>
            </w:pPr>
            <w:r w:rsidRPr="00D75986">
              <w:rPr>
                <w:color w:val="000000" w:themeColor="text1"/>
              </w:rPr>
              <w:lastRenderedPageBreak/>
              <w:t>4</w:t>
            </w:r>
          </w:p>
        </w:tc>
        <w:tc>
          <w:tcPr>
            <w:tcW w:w="2410" w:type="dxa"/>
            <w:shd w:val="clear" w:color="auto" w:fill="auto"/>
            <w:vAlign w:val="center"/>
            <w:hideMark/>
          </w:tcPr>
          <w:p w14:paraId="7FD49884" w14:textId="77777777" w:rsidR="003E26A6" w:rsidRPr="00D75986" w:rsidRDefault="00027B95" w:rsidP="0062715A">
            <w:pPr>
              <w:rPr>
                <w:bCs/>
                <w:color w:val="000000" w:themeColor="text1"/>
              </w:rPr>
            </w:pPr>
            <w:r w:rsidRPr="00D75986">
              <w:rPr>
                <w:bCs/>
                <w:color w:val="000000" w:themeColor="text1"/>
              </w:rPr>
              <w:t>“</w:t>
            </w:r>
            <w:r w:rsidR="003E26A6" w:rsidRPr="00D75986">
              <w:rPr>
                <w:bCs/>
                <w:color w:val="000000" w:themeColor="text1"/>
              </w:rPr>
              <w:t>Зелена картка</w:t>
            </w:r>
            <w:r w:rsidRPr="00D75986">
              <w:rPr>
                <w:bCs/>
                <w:color w:val="000000" w:themeColor="text1"/>
              </w:rPr>
              <w:t>”</w:t>
            </w:r>
          </w:p>
        </w:tc>
        <w:tc>
          <w:tcPr>
            <w:tcW w:w="5826" w:type="dxa"/>
            <w:shd w:val="clear" w:color="auto" w:fill="auto"/>
            <w:vAlign w:val="center"/>
            <w:hideMark/>
          </w:tcPr>
          <w:p w14:paraId="19EBFC90" w14:textId="18C5FB19" w:rsidR="003E26A6" w:rsidRPr="00D75986" w:rsidRDefault="003E26A6" w:rsidP="0062715A">
            <w:pPr>
              <w:rPr>
                <w:bCs/>
                <w:color w:val="000000" w:themeColor="text1"/>
              </w:rPr>
            </w:pPr>
            <w:r w:rsidRPr="00D75986">
              <w:rPr>
                <w:bCs/>
                <w:color w:val="000000" w:themeColor="text1"/>
              </w:rPr>
              <w:t>Ризик «</w:t>
            </w:r>
            <w:r w:rsidRPr="00D75986">
              <w:rPr>
                <w:color w:val="000000" w:themeColor="text1"/>
              </w:rPr>
              <w:t>страхування відповідальності власників наземних транспортних засобів, що здійснюється відповідно до Закону України “Про обов</w:t>
            </w:r>
            <w:r w:rsidR="00084410" w:rsidRPr="00D75986">
              <w:rPr>
                <w:color w:val="000000" w:themeColor="text1"/>
              </w:rPr>
              <w:t>’</w:t>
            </w:r>
            <w:r w:rsidRPr="00D75986">
              <w:rPr>
                <w:color w:val="000000" w:themeColor="text1"/>
              </w:rPr>
              <w:t xml:space="preserve">язкове страхування цивільно-правової відповідальності власників наземних транспортних засобів”» </w:t>
            </w:r>
            <w:r w:rsidR="00084410" w:rsidRPr="00D75986">
              <w:rPr>
                <w:color w:val="000000" w:themeColor="text1"/>
              </w:rPr>
              <w:t>у</w:t>
            </w:r>
            <w:r w:rsidRPr="00D75986">
              <w:rPr>
                <w:color w:val="000000" w:themeColor="text1"/>
              </w:rPr>
              <w:t xml:space="preserve"> межах</w:t>
            </w:r>
            <w:r w:rsidRPr="00D75986">
              <w:rPr>
                <w:bCs/>
                <w:color w:val="000000" w:themeColor="text1"/>
              </w:rPr>
              <w:t xml:space="preserve"> класу 10 – </w:t>
            </w:r>
            <w:r w:rsidRPr="00D75986">
              <w:rPr>
                <w:color w:val="000000" w:themeColor="text1"/>
                <w:shd w:val="clear" w:color="auto" w:fill="FFFFFF"/>
              </w:rPr>
              <w:t>страхування відповідальності, яка виникає внаслідок використання наземного транспортного засобу (</w:t>
            </w:r>
            <w:r w:rsidR="00643E6D" w:rsidRPr="00D75986">
              <w:rPr>
                <w:color w:val="000000" w:themeColor="text1"/>
                <w:shd w:val="clear" w:color="auto" w:fill="FFFFFF"/>
              </w:rPr>
              <w:t>у тому числі</w:t>
            </w:r>
            <w:r w:rsidRPr="00D75986">
              <w:rPr>
                <w:color w:val="000000" w:themeColor="text1"/>
                <w:shd w:val="clear" w:color="auto" w:fill="FFFFFF"/>
              </w:rPr>
              <w:t xml:space="preserve"> відповідальності перевізника)</w:t>
            </w:r>
            <w:r w:rsidR="00084410" w:rsidRPr="00D75986">
              <w:rPr>
                <w:color w:val="000000" w:themeColor="text1"/>
                <w:shd w:val="clear" w:color="auto" w:fill="FFFFFF"/>
              </w:rPr>
              <w:t>,</w:t>
            </w:r>
            <w:r w:rsidRPr="00D75986">
              <w:rPr>
                <w:color w:val="000000" w:themeColor="text1"/>
                <w:shd w:val="clear" w:color="auto" w:fill="FFFFFF"/>
              </w:rPr>
              <w:t xml:space="preserve"> </w:t>
            </w:r>
            <w:r w:rsidR="004B7784" w:rsidRPr="00D75986">
              <w:rPr>
                <w:bCs/>
                <w:color w:val="000000" w:themeColor="text1"/>
              </w:rPr>
              <w:t>у</w:t>
            </w:r>
            <w:r w:rsidRPr="00D75986">
              <w:rPr>
                <w:bCs/>
                <w:color w:val="000000" w:themeColor="text1"/>
              </w:rPr>
              <w:t xml:space="preserve"> частині ризиків за договорами обов’язкового страхування </w:t>
            </w:r>
            <w:r w:rsidRPr="00D75986">
              <w:rPr>
                <w:color w:val="000000" w:themeColor="text1"/>
                <w:shd w:val="clear" w:color="auto" w:fill="FFFFFF"/>
              </w:rPr>
              <w:t>цивільно-правової відповідальності власників наземних транспортних засобів</w:t>
            </w:r>
            <w:r w:rsidRPr="00D75986">
              <w:rPr>
                <w:color w:val="000000" w:themeColor="text1"/>
              </w:rPr>
              <w:t xml:space="preserve"> відповідно до</w:t>
            </w:r>
            <w:r w:rsidRPr="00D75986">
              <w:rPr>
                <w:color w:val="000000" w:themeColor="text1"/>
                <w:shd w:val="clear" w:color="auto" w:fill="FFFFFF"/>
              </w:rPr>
              <w:t xml:space="preserve"> страхових сертифікатів “Зелена картка” (міжнародні договори)</w:t>
            </w:r>
            <w:r w:rsidRPr="00D75986">
              <w:rPr>
                <w:bCs/>
                <w:color w:val="000000" w:themeColor="text1"/>
              </w:rPr>
              <w:t xml:space="preserve">, </w:t>
            </w:r>
            <w:r w:rsidRPr="00D75986">
              <w:rPr>
                <w:color w:val="000000" w:themeColor="text1"/>
              </w:rPr>
              <w:t xml:space="preserve">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tc>
      </w:tr>
      <w:tr w:rsidR="002C004D" w:rsidRPr="00D75986" w14:paraId="6399C5E5" w14:textId="77777777" w:rsidTr="0062715A">
        <w:trPr>
          <w:trHeight w:val="20"/>
        </w:trPr>
        <w:tc>
          <w:tcPr>
            <w:tcW w:w="1129" w:type="dxa"/>
            <w:shd w:val="clear" w:color="auto" w:fill="auto"/>
            <w:noWrap/>
            <w:vAlign w:val="center"/>
            <w:hideMark/>
          </w:tcPr>
          <w:p w14:paraId="24E53967" w14:textId="77777777" w:rsidR="003E26A6" w:rsidRPr="00D75986" w:rsidRDefault="003E26A6" w:rsidP="0062715A">
            <w:pPr>
              <w:jc w:val="center"/>
              <w:rPr>
                <w:color w:val="000000" w:themeColor="text1"/>
              </w:rPr>
            </w:pPr>
            <w:r w:rsidRPr="00D75986">
              <w:rPr>
                <w:color w:val="000000" w:themeColor="text1"/>
              </w:rPr>
              <w:t>5</w:t>
            </w:r>
          </w:p>
        </w:tc>
        <w:tc>
          <w:tcPr>
            <w:tcW w:w="2410" w:type="dxa"/>
            <w:shd w:val="clear" w:color="auto" w:fill="auto"/>
            <w:vAlign w:val="center"/>
            <w:hideMark/>
          </w:tcPr>
          <w:p w14:paraId="08D7DC8B" w14:textId="77777777" w:rsidR="003E26A6" w:rsidRPr="00D75986" w:rsidRDefault="003E26A6" w:rsidP="0062715A">
            <w:pPr>
              <w:rPr>
                <w:bCs/>
                <w:color w:val="000000" w:themeColor="text1"/>
              </w:rPr>
            </w:pPr>
            <w:r w:rsidRPr="00D75986">
              <w:rPr>
                <w:bCs/>
                <w:color w:val="000000" w:themeColor="text1"/>
              </w:rPr>
              <w:t>Інша моторна відповідальність</w:t>
            </w:r>
          </w:p>
        </w:tc>
        <w:tc>
          <w:tcPr>
            <w:tcW w:w="5826" w:type="dxa"/>
            <w:shd w:val="clear" w:color="auto" w:fill="auto"/>
            <w:vAlign w:val="center"/>
            <w:hideMark/>
          </w:tcPr>
          <w:p w14:paraId="5C3475D8" w14:textId="107B6DA0" w:rsidR="003E26A6" w:rsidRPr="00D75986" w:rsidRDefault="003E26A6" w:rsidP="0062715A">
            <w:pPr>
              <w:rPr>
                <w:bCs/>
                <w:color w:val="000000" w:themeColor="text1"/>
              </w:rPr>
            </w:pPr>
            <w:r w:rsidRPr="00D75986">
              <w:rPr>
                <w:bCs/>
                <w:color w:val="000000" w:themeColor="text1"/>
              </w:rPr>
              <w:t xml:space="preserve">Інші ризики в межах класу 10 – </w:t>
            </w:r>
            <w:r w:rsidRPr="00D75986">
              <w:rPr>
                <w:color w:val="000000" w:themeColor="text1"/>
                <w:shd w:val="clear" w:color="auto" w:fill="FFFFFF"/>
              </w:rPr>
              <w:t>страхування відповідальності, яка виникає внаслідок використання наземного транспортного засобу (</w:t>
            </w:r>
            <w:r w:rsidR="00643E6D" w:rsidRPr="00D75986">
              <w:rPr>
                <w:color w:val="000000" w:themeColor="text1"/>
                <w:shd w:val="clear" w:color="auto" w:fill="FFFFFF"/>
              </w:rPr>
              <w:t>у тому числі</w:t>
            </w:r>
            <w:r w:rsidRPr="00D75986">
              <w:rPr>
                <w:color w:val="000000" w:themeColor="text1"/>
                <w:shd w:val="clear" w:color="auto" w:fill="FFFFFF"/>
              </w:rPr>
              <w:t xml:space="preserve"> відповідальності перевізника)</w:t>
            </w:r>
            <w:r w:rsidR="00084410" w:rsidRPr="00D75986">
              <w:rPr>
                <w:color w:val="000000" w:themeColor="text1"/>
                <w:shd w:val="clear" w:color="auto" w:fill="FFFFFF"/>
              </w:rPr>
              <w:t>,</w:t>
            </w:r>
            <w:r w:rsidRPr="00D75986">
              <w:rPr>
                <w:color w:val="000000" w:themeColor="text1"/>
                <w:shd w:val="clear" w:color="auto" w:fill="FFFFFF"/>
              </w:rPr>
              <w:t xml:space="preserve"> </w:t>
            </w:r>
            <w:r w:rsidR="004B7784" w:rsidRPr="00D75986">
              <w:rPr>
                <w:bCs/>
                <w:color w:val="000000" w:themeColor="text1"/>
              </w:rPr>
              <w:t>у</w:t>
            </w:r>
            <w:r w:rsidRPr="00D75986">
              <w:rPr>
                <w:bCs/>
                <w:color w:val="000000" w:themeColor="text1"/>
              </w:rPr>
              <w:t xml:space="preserve"> частині страхування відповідальності перевізника та іншої відповідальності за класом 10, не врахованої в лініях бізнесу</w:t>
            </w:r>
            <w:r w:rsidR="00DC2CBF" w:rsidRPr="00D75986">
              <w:rPr>
                <w:bCs/>
                <w:color w:val="000000" w:themeColor="text1"/>
              </w:rPr>
              <w:t>, наведених у колонці 2 рядків</w:t>
            </w:r>
            <w:r w:rsidRPr="00D75986">
              <w:rPr>
                <w:bCs/>
                <w:color w:val="000000" w:themeColor="text1"/>
              </w:rPr>
              <w:t xml:space="preserve"> 3, 4</w:t>
            </w:r>
            <w:r w:rsidR="00DC2CBF" w:rsidRPr="00D75986">
              <w:rPr>
                <w:bCs/>
                <w:color w:val="000000" w:themeColor="text1"/>
              </w:rPr>
              <w:t xml:space="preserve"> </w:t>
            </w:r>
            <w:r w:rsidR="005E7695" w:rsidRPr="00D75986">
              <w:rPr>
                <w:bCs/>
                <w:color w:val="000000" w:themeColor="text1"/>
              </w:rPr>
              <w:t xml:space="preserve">цієї </w:t>
            </w:r>
            <w:r w:rsidR="00DC2CBF" w:rsidRPr="00D75986">
              <w:rPr>
                <w:bCs/>
                <w:color w:val="000000" w:themeColor="text1"/>
              </w:rPr>
              <w:t>таблиці</w:t>
            </w:r>
            <w:r w:rsidRPr="00D75986">
              <w:rPr>
                <w:bCs/>
                <w:color w:val="000000" w:themeColor="text1"/>
              </w:rPr>
              <w:t>,</w:t>
            </w:r>
            <w:r w:rsidRPr="00D75986">
              <w:rPr>
                <w:color w:val="000000" w:themeColor="text1"/>
              </w:rPr>
              <w:t xml:space="preserve">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tc>
      </w:tr>
      <w:tr w:rsidR="002C004D" w:rsidRPr="00D75986" w14:paraId="7C906F7F" w14:textId="77777777" w:rsidTr="0062715A">
        <w:trPr>
          <w:trHeight w:val="20"/>
        </w:trPr>
        <w:tc>
          <w:tcPr>
            <w:tcW w:w="1129" w:type="dxa"/>
            <w:shd w:val="clear" w:color="auto" w:fill="auto"/>
            <w:noWrap/>
            <w:vAlign w:val="center"/>
            <w:hideMark/>
          </w:tcPr>
          <w:p w14:paraId="1D49C7A6" w14:textId="77777777" w:rsidR="003E26A6" w:rsidRPr="00D75986" w:rsidRDefault="003E26A6" w:rsidP="0062715A">
            <w:pPr>
              <w:jc w:val="center"/>
              <w:rPr>
                <w:color w:val="000000" w:themeColor="text1"/>
              </w:rPr>
            </w:pPr>
            <w:r w:rsidRPr="00D75986">
              <w:rPr>
                <w:color w:val="000000" w:themeColor="text1"/>
              </w:rPr>
              <w:t>6</w:t>
            </w:r>
          </w:p>
        </w:tc>
        <w:tc>
          <w:tcPr>
            <w:tcW w:w="2410" w:type="dxa"/>
            <w:shd w:val="clear" w:color="auto" w:fill="auto"/>
            <w:vAlign w:val="center"/>
            <w:hideMark/>
          </w:tcPr>
          <w:p w14:paraId="327CDC89" w14:textId="77777777" w:rsidR="003E26A6" w:rsidRPr="00D75986" w:rsidRDefault="003E26A6" w:rsidP="0062715A">
            <w:pPr>
              <w:rPr>
                <w:bCs/>
                <w:color w:val="000000" w:themeColor="text1"/>
              </w:rPr>
            </w:pPr>
            <w:r w:rsidRPr="00D75986">
              <w:rPr>
                <w:bCs/>
                <w:color w:val="000000" w:themeColor="text1"/>
              </w:rPr>
              <w:t>КАСКО</w:t>
            </w:r>
          </w:p>
        </w:tc>
        <w:tc>
          <w:tcPr>
            <w:tcW w:w="5826" w:type="dxa"/>
            <w:shd w:val="clear" w:color="auto" w:fill="auto"/>
            <w:vAlign w:val="center"/>
            <w:hideMark/>
          </w:tcPr>
          <w:p w14:paraId="7B253434" w14:textId="0DFBF501" w:rsidR="003E26A6" w:rsidRPr="00D75986" w:rsidRDefault="003E26A6" w:rsidP="0062715A">
            <w:pPr>
              <w:rPr>
                <w:color w:val="000000" w:themeColor="text1"/>
              </w:rPr>
            </w:pPr>
            <w:r w:rsidRPr="00D75986">
              <w:rPr>
                <w:color w:val="000000" w:themeColor="text1"/>
              </w:rPr>
              <w:t xml:space="preserve">1. Клас 3 – страхування наземних транспортних засобів (крім залізничного рухомого складу),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p w14:paraId="5D50B72F" w14:textId="48DCD5FB" w:rsidR="003E26A6" w:rsidRPr="00D75986" w:rsidRDefault="003E26A6" w:rsidP="0062715A">
            <w:pPr>
              <w:rPr>
                <w:color w:val="000000" w:themeColor="text1"/>
              </w:rPr>
            </w:pPr>
            <w:r w:rsidRPr="00D75986">
              <w:rPr>
                <w:color w:val="000000" w:themeColor="text1"/>
              </w:rPr>
              <w:t>2. Клас 4 – страхування залізничного рухомого складу, крім випадків, включених до ліній бізнесу, наведених</w:t>
            </w:r>
            <w:r w:rsidR="00DC2CBF" w:rsidRPr="00D75986">
              <w:rPr>
                <w:color w:val="000000" w:themeColor="text1"/>
              </w:rPr>
              <w:t xml:space="preserve"> у</w:t>
            </w:r>
            <w:r w:rsidRPr="00D75986">
              <w:rPr>
                <w:color w:val="000000" w:themeColor="text1"/>
              </w:rPr>
              <w:t xml:space="preserve">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tc>
      </w:tr>
      <w:tr w:rsidR="002C004D" w:rsidRPr="00D75986" w14:paraId="5B1728BE" w14:textId="77777777" w:rsidTr="0062715A">
        <w:trPr>
          <w:trHeight w:val="20"/>
        </w:trPr>
        <w:tc>
          <w:tcPr>
            <w:tcW w:w="1129" w:type="dxa"/>
            <w:shd w:val="clear" w:color="auto" w:fill="auto"/>
            <w:noWrap/>
            <w:vAlign w:val="center"/>
            <w:hideMark/>
          </w:tcPr>
          <w:p w14:paraId="4C124AC8" w14:textId="77777777" w:rsidR="003E26A6" w:rsidRPr="00D75986" w:rsidRDefault="003E26A6" w:rsidP="0062715A">
            <w:pPr>
              <w:jc w:val="center"/>
              <w:rPr>
                <w:color w:val="000000" w:themeColor="text1"/>
              </w:rPr>
            </w:pPr>
            <w:r w:rsidRPr="00D75986">
              <w:rPr>
                <w:color w:val="000000" w:themeColor="text1"/>
              </w:rPr>
              <w:t>7</w:t>
            </w:r>
          </w:p>
        </w:tc>
        <w:tc>
          <w:tcPr>
            <w:tcW w:w="2410" w:type="dxa"/>
            <w:shd w:val="clear" w:color="auto" w:fill="auto"/>
            <w:vAlign w:val="center"/>
            <w:hideMark/>
          </w:tcPr>
          <w:p w14:paraId="74CBA701" w14:textId="6A293FA1" w:rsidR="003E26A6" w:rsidRPr="00D75986" w:rsidRDefault="003E26A6" w:rsidP="0062715A">
            <w:pPr>
              <w:rPr>
                <w:bCs/>
                <w:color w:val="000000" w:themeColor="text1"/>
              </w:rPr>
            </w:pPr>
            <w:r w:rsidRPr="00D75986">
              <w:rPr>
                <w:bCs/>
                <w:color w:val="000000" w:themeColor="text1"/>
              </w:rPr>
              <w:t>МАТ</w:t>
            </w:r>
            <w:r w:rsidR="008F1975" w:rsidRPr="00D75986">
              <w:rPr>
                <w:bCs/>
                <w:color w:val="000000" w:themeColor="text1"/>
              </w:rPr>
              <w:t>-</w:t>
            </w:r>
            <w:r w:rsidRPr="00D75986">
              <w:rPr>
                <w:bCs/>
                <w:color w:val="000000" w:themeColor="text1"/>
              </w:rPr>
              <w:t>майно</w:t>
            </w:r>
          </w:p>
        </w:tc>
        <w:tc>
          <w:tcPr>
            <w:tcW w:w="5826" w:type="dxa"/>
            <w:shd w:val="clear" w:color="auto" w:fill="auto"/>
            <w:vAlign w:val="center"/>
            <w:hideMark/>
          </w:tcPr>
          <w:p w14:paraId="43D2D516" w14:textId="1911A558" w:rsidR="003E26A6" w:rsidRPr="00D75986" w:rsidRDefault="003E26A6" w:rsidP="0062715A">
            <w:pPr>
              <w:rPr>
                <w:color w:val="000000" w:themeColor="text1"/>
              </w:rPr>
            </w:pPr>
            <w:r w:rsidRPr="00D75986">
              <w:rPr>
                <w:color w:val="000000" w:themeColor="text1"/>
              </w:rPr>
              <w:t xml:space="preserve">1. Клас 5 – страхування повітряних суден, крім випадків, включених до ліній бізнесу, </w:t>
            </w:r>
            <w:r w:rsidRPr="00D75986">
              <w:rPr>
                <w:color w:val="000000" w:themeColor="text1"/>
              </w:rPr>
              <w:lastRenderedPageBreak/>
              <w:t xml:space="preserve">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p w14:paraId="0A45936C" w14:textId="4CFB6491" w:rsidR="003E26A6" w:rsidRPr="00D75986" w:rsidRDefault="003E26A6" w:rsidP="0062715A">
            <w:pPr>
              <w:rPr>
                <w:color w:val="000000" w:themeColor="text1"/>
              </w:rPr>
            </w:pPr>
            <w:r w:rsidRPr="00D75986">
              <w:rPr>
                <w:color w:val="000000" w:themeColor="text1"/>
              </w:rPr>
              <w:t xml:space="preserve">2. Клас 6 – страхування водних суден (морських суден, суден внутрішнього плавання, інших суден, ніж морські судна та судна внутрішнього плавання, та інших самохідних чи несамохідних плавучих споруд),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p w14:paraId="2A355553" w14:textId="7CC365D3" w:rsidR="003E26A6" w:rsidRPr="00D75986" w:rsidRDefault="003E26A6" w:rsidP="0062715A">
            <w:pPr>
              <w:rPr>
                <w:color w:val="000000" w:themeColor="text1"/>
              </w:rPr>
            </w:pPr>
            <w:r w:rsidRPr="00D75986">
              <w:rPr>
                <w:color w:val="000000" w:themeColor="text1"/>
              </w:rPr>
              <w:t>3. Клас 7 – стра</w:t>
            </w:r>
            <w:r w:rsidR="00374294" w:rsidRPr="00D75986">
              <w:rPr>
                <w:color w:val="000000" w:themeColor="text1"/>
              </w:rPr>
              <w:t xml:space="preserve">хування майна, що перевозиться </w:t>
            </w:r>
            <w:r w:rsidR="00374294" w:rsidRPr="00D75986">
              <w:rPr>
                <w:color w:val="000000" w:themeColor="text1"/>
                <w:lang w:val="ru-RU"/>
              </w:rPr>
              <w:t>[</w:t>
            </w:r>
            <w:r w:rsidR="00374294" w:rsidRPr="00D75986">
              <w:rPr>
                <w:color w:val="000000" w:themeColor="text1"/>
              </w:rPr>
              <w:t>в</w:t>
            </w:r>
            <w:r w:rsidRPr="00D75986">
              <w:rPr>
                <w:color w:val="000000" w:themeColor="text1"/>
              </w:rPr>
              <w:t>ключаючи вантаж, багаж (вантажобагаж)</w:t>
            </w:r>
            <w:r w:rsidR="00374294" w:rsidRPr="00D75986">
              <w:rPr>
                <w:color w:val="000000" w:themeColor="text1"/>
                <w:lang w:val="ru-RU"/>
              </w:rPr>
              <w:t>]</w:t>
            </w:r>
            <w:r w:rsidRPr="00D75986">
              <w:rPr>
                <w:color w:val="000000" w:themeColor="text1"/>
              </w:rPr>
              <w:t xml:space="preserve">,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tc>
      </w:tr>
      <w:tr w:rsidR="002C004D" w:rsidRPr="00D75986" w14:paraId="700972F5" w14:textId="77777777" w:rsidTr="0062715A">
        <w:trPr>
          <w:trHeight w:val="20"/>
        </w:trPr>
        <w:tc>
          <w:tcPr>
            <w:tcW w:w="1129" w:type="dxa"/>
            <w:shd w:val="clear" w:color="auto" w:fill="auto"/>
            <w:noWrap/>
            <w:vAlign w:val="center"/>
            <w:hideMark/>
          </w:tcPr>
          <w:p w14:paraId="2282E7D4" w14:textId="77777777" w:rsidR="003E26A6" w:rsidRPr="00D75986" w:rsidRDefault="003E26A6" w:rsidP="0062715A">
            <w:pPr>
              <w:jc w:val="center"/>
              <w:rPr>
                <w:color w:val="000000" w:themeColor="text1"/>
              </w:rPr>
            </w:pPr>
            <w:r w:rsidRPr="00D75986">
              <w:rPr>
                <w:color w:val="000000" w:themeColor="text1"/>
              </w:rPr>
              <w:lastRenderedPageBreak/>
              <w:t>8</w:t>
            </w:r>
          </w:p>
        </w:tc>
        <w:tc>
          <w:tcPr>
            <w:tcW w:w="2410" w:type="dxa"/>
            <w:shd w:val="clear" w:color="auto" w:fill="auto"/>
            <w:vAlign w:val="center"/>
            <w:hideMark/>
          </w:tcPr>
          <w:p w14:paraId="13046B96" w14:textId="67363789" w:rsidR="003E26A6" w:rsidRPr="00D75986" w:rsidRDefault="00A240C9" w:rsidP="0062715A">
            <w:pPr>
              <w:rPr>
                <w:bCs/>
                <w:color w:val="000000" w:themeColor="text1"/>
              </w:rPr>
            </w:pPr>
            <w:r w:rsidRPr="00D75986">
              <w:rPr>
                <w:bCs/>
                <w:color w:val="000000" w:themeColor="text1"/>
              </w:rPr>
              <w:t>МАТ</w:t>
            </w:r>
            <w:r w:rsidR="003202E4" w:rsidRPr="00D75986">
              <w:rPr>
                <w:bCs/>
                <w:color w:val="000000" w:themeColor="text1"/>
              </w:rPr>
              <w:t>-</w:t>
            </w:r>
            <w:r w:rsidRPr="00D75986">
              <w:rPr>
                <w:bCs/>
                <w:color w:val="000000" w:themeColor="text1"/>
              </w:rPr>
              <w:t xml:space="preserve"> відповідальність</w:t>
            </w:r>
          </w:p>
        </w:tc>
        <w:tc>
          <w:tcPr>
            <w:tcW w:w="5826" w:type="dxa"/>
            <w:shd w:val="clear" w:color="auto" w:fill="auto"/>
            <w:vAlign w:val="center"/>
            <w:hideMark/>
          </w:tcPr>
          <w:p w14:paraId="2BA01C7B" w14:textId="4B7AFFA5" w:rsidR="003E26A6" w:rsidRPr="00D75986" w:rsidRDefault="003E26A6" w:rsidP="0062715A">
            <w:pPr>
              <w:rPr>
                <w:color w:val="000000" w:themeColor="text1"/>
              </w:rPr>
            </w:pPr>
            <w:r w:rsidRPr="00D75986">
              <w:rPr>
                <w:color w:val="000000" w:themeColor="text1"/>
              </w:rPr>
              <w:t>1. Клас 11 – страхування відповідальності, яка виникає внаслідок використання повітряного судна (</w:t>
            </w:r>
            <w:r w:rsidR="00643E6D" w:rsidRPr="00D75986">
              <w:rPr>
                <w:color w:val="000000" w:themeColor="text1"/>
              </w:rPr>
              <w:t>у тому числі</w:t>
            </w:r>
            <w:r w:rsidRPr="00D75986">
              <w:rPr>
                <w:color w:val="000000" w:themeColor="text1"/>
              </w:rPr>
              <w:t xml:space="preserve"> відповідальності перевізника),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p w14:paraId="38715CFF" w14:textId="1E8E66F2" w:rsidR="003E26A6" w:rsidRPr="00D75986" w:rsidRDefault="003E26A6" w:rsidP="0062715A">
            <w:pPr>
              <w:rPr>
                <w:color w:val="000000" w:themeColor="text1"/>
              </w:rPr>
            </w:pPr>
            <w:r w:rsidRPr="00D75986">
              <w:rPr>
                <w:color w:val="000000" w:themeColor="text1"/>
              </w:rPr>
              <w:t>2. Клас 12 – страхування відповідальності, яка виникає внаслідок використання водного судна (</w:t>
            </w:r>
            <w:r w:rsidR="00643E6D" w:rsidRPr="00D75986">
              <w:rPr>
                <w:color w:val="000000" w:themeColor="text1"/>
              </w:rPr>
              <w:t>у тому числі</w:t>
            </w:r>
            <w:r w:rsidRPr="00D75986">
              <w:rPr>
                <w:color w:val="000000" w:themeColor="text1"/>
              </w:rPr>
              <w:t xml:space="preserve"> відповідальності перевізника),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tc>
      </w:tr>
      <w:tr w:rsidR="002C004D" w:rsidRPr="00D75986" w14:paraId="3B0AE909" w14:textId="77777777" w:rsidTr="0062715A">
        <w:trPr>
          <w:trHeight w:val="20"/>
        </w:trPr>
        <w:tc>
          <w:tcPr>
            <w:tcW w:w="1129" w:type="dxa"/>
            <w:shd w:val="clear" w:color="auto" w:fill="auto"/>
            <w:noWrap/>
            <w:vAlign w:val="center"/>
            <w:hideMark/>
          </w:tcPr>
          <w:p w14:paraId="358C166B" w14:textId="77777777" w:rsidR="003E26A6" w:rsidRPr="00D75986" w:rsidRDefault="003E26A6" w:rsidP="0062715A">
            <w:pPr>
              <w:jc w:val="center"/>
              <w:rPr>
                <w:color w:val="000000" w:themeColor="text1"/>
              </w:rPr>
            </w:pPr>
            <w:r w:rsidRPr="00D75986">
              <w:rPr>
                <w:color w:val="000000" w:themeColor="text1"/>
              </w:rPr>
              <w:t>9</w:t>
            </w:r>
          </w:p>
        </w:tc>
        <w:tc>
          <w:tcPr>
            <w:tcW w:w="2410" w:type="dxa"/>
            <w:shd w:val="clear" w:color="auto" w:fill="auto"/>
            <w:vAlign w:val="center"/>
            <w:hideMark/>
          </w:tcPr>
          <w:p w14:paraId="5A44D29F" w14:textId="77777777" w:rsidR="003E26A6" w:rsidRPr="00D75986" w:rsidRDefault="003E26A6" w:rsidP="0062715A">
            <w:pPr>
              <w:rPr>
                <w:bCs/>
                <w:color w:val="000000" w:themeColor="text1"/>
              </w:rPr>
            </w:pPr>
            <w:r w:rsidRPr="00D75986">
              <w:rPr>
                <w:bCs/>
                <w:color w:val="000000" w:themeColor="text1"/>
              </w:rPr>
              <w:t xml:space="preserve">Майно, крім страхування </w:t>
            </w:r>
            <w:proofErr w:type="spellStart"/>
            <w:r w:rsidRPr="00D75986">
              <w:rPr>
                <w:bCs/>
                <w:color w:val="000000" w:themeColor="text1"/>
              </w:rPr>
              <w:t>сільськогосподар</w:t>
            </w:r>
            <w:proofErr w:type="spellEnd"/>
            <w:r w:rsidRPr="00D75986">
              <w:rPr>
                <w:bCs/>
                <w:color w:val="000000" w:themeColor="text1"/>
                <w:lang w:val="ru-RU"/>
              </w:rPr>
              <w:t>-</w:t>
            </w:r>
            <w:proofErr w:type="spellStart"/>
            <w:r w:rsidRPr="00D75986">
              <w:rPr>
                <w:bCs/>
                <w:color w:val="000000" w:themeColor="text1"/>
              </w:rPr>
              <w:t>ської</w:t>
            </w:r>
            <w:proofErr w:type="spellEnd"/>
            <w:r w:rsidRPr="00D75986">
              <w:rPr>
                <w:bCs/>
                <w:color w:val="000000" w:themeColor="text1"/>
              </w:rPr>
              <w:t xml:space="preserve"> продукції </w:t>
            </w:r>
          </w:p>
        </w:tc>
        <w:tc>
          <w:tcPr>
            <w:tcW w:w="5826" w:type="dxa"/>
            <w:shd w:val="clear" w:color="auto" w:fill="auto"/>
            <w:vAlign w:val="center"/>
            <w:hideMark/>
          </w:tcPr>
          <w:p w14:paraId="1D51101B" w14:textId="63AF82CB" w:rsidR="003E26A6" w:rsidRPr="00D75986" w:rsidRDefault="003E26A6" w:rsidP="0062715A">
            <w:pPr>
              <w:rPr>
                <w:bCs/>
                <w:color w:val="000000" w:themeColor="text1"/>
              </w:rPr>
            </w:pPr>
            <w:r w:rsidRPr="00D75986">
              <w:rPr>
                <w:bCs/>
                <w:color w:val="000000" w:themeColor="text1"/>
              </w:rPr>
              <w:t xml:space="preserve">1. Клас 8 – </w:t>
            </w:r>
            <w:r w:rsidR="00374294" w:rsidRPr="00D75986">
              <w:rPr>
                <w:bCs/>
                <w:color w:val="000000" w:themeColor="text1"/>
              </w:rPr>
              <w:t>страхування майна від вогню та небезпечного впливу природних явищ</w:t>
            </w:r>
            <w:r w:rsidRPr="00D75986">
              <w:rPr>
                <w:bCs/>
                <w:color w:val="000000" w:themeColor="text1"/>
              </w:rPr>
              <w:t>, крім страхування сільськогосподарської продукції</w:t>
            </w:r>
            <w:r w:rsidR="00784816" w:rsidRPr="00D75986">
              <w:rPr>
                <w:bCs/>
                <w:color w:val="000000" w:themeColor="text1"/>
              </w:rPr>
              <w:t xml:space="preserve"> та</w:t>
            </w:r>
            <w:r w:rsidRPr="00D75986">
              <w:rPr>
                <w:color w:val="000000" w:themeColor="text1"/>
              </w:rPr>
              <w:t xml:space="preserve"> випадків, включених до ліній бізнесу, наведених</w:t>
            </w:r>
            <w:r w:rsidR="00DC2CBF" w:rsidRPr="00D75986">
              <w:rPr>
                <w:color w:val="000000" w:themeColor="text1"/>
              </w:rPr>
              <w:t xml:space="preserve"> у</w:t>
            </w:r>
            <w:r w:rsidRPr="00D75986">
              <w:rPr>
                <w:color w:val="000000" w:themeColor="text1"/>
              </w:rPr>
              <w:t xml:space="preserve">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r w:rsidRPr="00D75986">
              <w:rPr>
                <w:bCs/>
                <w:color w:val="000000" w:themeColor="text1"/>
              </w:rPr>
              <w:t>.</w:t>
            </w:r>
          </w:p>
          <w:p w14:paraId="49E39654" w14:textId="5E58C9C0" w:rsidR="003E26A6" w:rsidRPr="00D75986" w:rsidRDefault="003E26A6" w:rsidP="0062715A">
            <w:pPr>
              <w:rPr>
                <w:bCs/>
                <w:color w:val="000000" w:themeColor="text1"/>
              </w:rPr>
            </w:pPr>
            <w:r w:rsidRPr="00D75986">
              <w:rPr>
                <w:bCs/>
                <w:color w:val="000000" w:themeColor="text1"/>
              </w:rPr>
              <w:t xml:space="preserve">2. Клас 9 – </w:t>
            </w:r>
            <w:r w:rsidR="00895077" w:rsidRPr="00D75986">
              <w:rPr>
                <w:bCs/>
                <w:color w:val="000000" w:themeColor="text1"/>
              </w:rPr>
              <w:t>страхування майна від шкоди, заподіяної градом, морозом, іншими подіями (включаючи крадіжку, розбій, грабіж, умисне пошкодження</w:t>
            </w:r>
            <w:r w:rsidR="00EE757F" w:rsidRPr="00D75986">
              <w:rPr>
                <w:bCs/>
                <w:color w:val="000000" w:themeColor="text1"/>
              </w:rPr>
              <w:t> </w:t>
            </w:r>
            <w:r w:rsidR="00895077" w:rsidRPr="00D75986">
              <w:rPr>
                <w:bCs/>
                <w:color w:val="000000" w:themeColor="text1"/>
              </w:rPr>
              <w:t>/</w:t>
            </w:r>
            <w:r w:rsidR="00EE757F" w:rsidRPr="00D75986">
              <w:rPr>
                <w:bCs/>
                <w:color w:val="000000" w:themeColor="text1"/>
              </w:rPr>
              <w:t> </w:t>
            </w:r>
            <w:r w:rsidR="00895077" w:rsidRPr="00D75986">
              <w:rPr>
                <w:bCs/>
                <w:color w:val="000000" w:themeColor="text1"/>
              </w:rPr>
              <w:t>знищення майна), крім подій, визначених у класі 8</w:t>
            </w:r>
            <w:r w:rsidRPr="00D75986">
              <w:rPr>
                <w:bCs/>
                <w:color w:val="000000" w:themeColor="text1"/>
              </w:rPr>
              <w:t xml:space="preserve">, за </w:t>
            </w:r>
            <w:r w:rsidR="00EE757F" w:rsidRPr="00D75986">
              <w:rPr>
                <w:bCs/>
                <w:color w:val="000000" w:themeColor="text1"/>
              </w:rPr>
              <w:t xml:space="preserve">винятком </w:t>
            </w:r>
            <w:r w:rsidRPr="00D75986">
              <w:rPr>
                <w:bCs/>
                <w:color w:val="000000" w:themeColor="text1"/>
              </w:rPr>
              <w:t>страхування сільськогосподарської продукції,</w:t>
            </w:r>
            <w:r w:rsidRPr="00D75986">
              <w:rPr>
                <w:color w:val="000000" w:themeColor="text1"/>
              </w:rPr>
              <w:t xml:space="preserve">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tc>
      </w:tr>
      <w:tr w:rsidR="002C004D" w:rsidRPr="00D75986" w14:paraId="1602E4E5" w14:textId="77777777" w:rsidTr="0062715A">
        <w:trPr>
          <w:trHeight w:val="20"/>
        </w:trPr>
        <w:tc>
          <w:tcPr>
            <w:tcW w:w="1129" w:type="dxa"/>
            <w:shd w:val="clear" w:color="auto" w:fill="auto"/>
            <w:noWrap/>
            <w:vAlign w:val="center"/>
            <w:hideMark/>
          </w:tcPr>
          <w:p w14:paraId="2C9AD3EA" w14:textId="77777777" w:rsidR="003E26A6" w:rsidRPr="00D75986" w:rsidRDefault="003E26A6" w:rsidP="0062715A">
            <w:pPr>
              <w:jc w:val="center"/>
              <w:rPr>
                <w:color w:val="000000" w:themeColor="text1"/>
              </w:rPr>
            </w:pPr>
            <w:r w:rsidRPr="00D75986">
              <w:rPr>
                <w:color w:val="000000" w:themeColor="text1"/>
              </w:rPr>
              <w:lastRenderedPageBreak/>
              <w:t>10</w:t>
            </w:r>
          </w:p>
        </w:tc>
        <w:tc>
          <w:tcPr>
            <w:tcW w:w="2410" w:type="dxa"/>
            <w:shd w:val="clear" w:color="auto" w:fill="auto"/>
            <w:vAlign w:val="center"/>
            <w:hideMark/>
          </w:tcPr>
          <w:p w14:paraId="4AC08316" w14:textId="77777777" w:rsidR="003E26A6" w:rsidRPr="00D75986" w:rsidRDefault="003E26A6" w:rsidP="0062715A">
            <w:pPr>
              <w:rPr>
                <w:bCs/>
                <w:color w:val="000000" w:themeColor="text1"/>
              </w:rPr>
            </w:pPr>
            <w:r w:rsidRPr="00D75986">
              <w:rPr>
                <w:bCs/>
                <w:color w:val="000000" w:themeColor="text1"/>
              </w:rPr>
              <w:t xml:space="preserve">Майно (страхування </w:t>
            </w:r>
            <w:proofErr w:type="spellStart"/>
            <w:r w:rsidRPr="00D75986">
              <w:rPr>
                <w:bCs/>
                <w:color w:val="000000" w:themeColor="text1"/>
              </w:rPr>
              <w:t>сільськогосподар</w:t>
            </w:r>
            <w:proofErr w:type="spellEnd"/>
            <w:r w:rsidRPr="00D75986">
              <w:rPr>
                <w:bCs/>
                <w:color w:val="000000" w:themeColor="text1"/>
                <w:lang w:val="ru-RU"/>
              </w:rPr>
              <w:t>-</w:t>
            </w:r>
            <w:proofErr w:type="spellStart"/>
            <w:r w:rsidRPr="00D75986">
              <w:rPr>
                <w:bCs/>
                <w:color w:val="000000" w:themeColor="text1"/>
              </w:rPr>
              <w:t>ської</w:t>
            </w:r>
            <w:proofErr w:type="spellEnd"/>
            <w:r w:rsidRPr="00D75986">
              <w:rPr>
                <w:bCs/>
                <w:color w:val="000000" w:themeColor="text1"/>
              </w:rPr>
              <w:t xml:space="preserve"> продукції з державною підтримкою)</w:t>
            </w:r>
          </w:p>
        </w:tc>
        <w:tc>
          <w:tcPr>
            <w:tcW w:w="5826" w:type="dxa"/>
            <w:shd w:val="clear" w:color="auto" w:fill="auto"/>
            <w:vAlign w:val="center"/>
            <w:hideMark/>
          </w:tcPr>
          <w:p w14:paraId="5671BCFB" w14:textId="0F40AB1C" w:rsidR="003E26A6" w:rsidRPr="00D75986" w:rsidRDefault="003E26A6" w:rsidP="0062715A">
            <w:pPr>
              <w:rPr>
                <w:bCs/>
                <w:color w:val="000000" w:themeColor="text1"/>
              </w:rPr>
            </w:pPr>
            <w:r w:rsidRPr="00D75986">
              <w:rPr>
                <w:bCs/>
                <w:color w:val="000000" w:themeColor="text1"/>
              </w:rPr>
              <w:t xml:space="preserve">1. Клас 8 – </w:t>
            </w:r>
            <w:r w:rsidR="00374294" w:rsidRPr="00D75986">
              <w:rPr>
                <w:bCs/>
                <w:color w:val="000000" w:themeColor="text1"/>
              </w:rPr>
              <w:t xml:space="preserve">страхування майна від вогню та небезпечного впливу природних явищ </w:t>
            </w:r>
            <w:r w:rsidRPr="00D75986">
              <w:rPr>
                <w:bCs/>
                <w:color w:val="000000" w:themeColor="text1"/>
              </w:rPr>
              <w:t>за договорами страхування сільськогосподарської продукції з державною підтримкою,</w:t>
            </w:r>
            <w:r w:rsidRPr="00D75986">
              <w:rPr>
                <w:color w:val="000000" w:themeColor="text1"/>
              </w:rPr>
              <w:t xml:space="preserve">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r w:rsidRPr="00D75986">
              <w:rPr>
                <w:bCs/>
                <w:color w:val="000000" w:themeColor="text1"/>
              </w:rPr>
              <w:t>.</w:t>
            </w:r>
          </w:p>
          <w:p w14:paraId="646BC8CA" w14:textId="3EF11B47" w:rsidR="003E26A6" w:rsidRPr="00D75986" w:rsidRDefault="003E26A6" w:rsidP="0062715A">
            <w:pPr>
              <w:rPr>
                <w:bCs/>
                <w:color w:val="000000" w:themeColor="text1"/>
              </w:rPr>
            </w:pPr>
            <w:r w:rsidRPr="00D75986">
              <w:rPr>
                <w:bCs/>
                <w:color w:val="000000" w:themeColor="text1"/>
              </w:rPr>
              <w:t xml:space="preserve">2. Клас 9 – </w:t>
            </w:r>
            <w:r w:rsidR="00895077" w:rsidRPr="00D75986">
              <w:rPr>
                <w:bCs/>
                <w:color w:val="000000" w:themeColor="text1"/>
              </w:rPr>
              <w:t>страхування майна від шкоди, заподіяної градом, морозом, іншими подіями (включаючи крадіжку, розбій, грабіж, умисне пошкодження</w:t>
            </w:r>
            <w:r w:rsidR="00EE757F" w:rsidRPr="00D75986">
              <w:rPr>
                <w:bCs/>
                <w:color w:val="000000" w:themeColor="text1"/>
              </w:rPr>
              <w:t> </w:t>
            </w:r>
            <w:r w:rsidR="00895077" w:rsidRPr="00D75986">
              <w:rPr>
                <w:bCs/>
                <w:color w:val="000000" w:themeColor="text1"/>
              </w:rPr>
              <w:t>/</w:t>
            </w:r>
            <w:r w:rsidR="00EE757F" w:rsidRPr="00D75986">
              <w:rPr>
                <w:bCs/>
                <w:color w:val="000000" w:themeColor="text1"/>
              </w:rPr>
              <w:t> </w:t>
            </w:r>
            <w:r w:rsidR="00895077" w:rsidRPr="00D75986">
              <w:rPr>
                <w:bCs/>
                <w:color w:val="000000" w:themeColor="text1"/>
              </w:rPr>
              <w:t>знищення майна), крім подій, визначених у класі 8,</w:t>
            </w:r>
            <w:r w:rsidRPr="00D75986">
              <w:rPr>
                <w:bCs/>
                <w:color w:val="000000" w:themeColor="text1"/>
              </w:rPr>
              <w:t xml:space="preserve"> за договорами страхування сільськогосподарської продукції з державною підтримкою,</w:t>
            </w:r>
            <w:r w:rsidRPr="00D75986">
              <w:rPr>
                <w:color w:val="000000" w:themeColor="text1"/>
              </w:rPr>
              <w:t xml:space="preserve">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tc>
      </w:tr>
      <w:tr w:rsidR="002C004D" w:rsidRPr="00D75986" w14:paraId="2829CB31" w14:textId="77777777" w:rsidTr="0062715A">
        <w:trPr>
          <w:trHeight w:val="20"/>
        </w:trPr>
        <w:tc>
          <w:tcPr>
            <w:tcW w:w="1129" w:type="dxa"/>
            <w:shd w:val="clear" w:color="auto" w:fill="auto"/>
            <w:noWrap/>
            <w:vAlign w:val="center"/>
            <w:hideMark/>
          </w:tcPr>
          <w:p w14:paraId="0813F42B" w14:textId="77777777" w:rsidR="003E26A6" w:rsidRPr="00D75986" w:rsidRDefault="003E26A6" w:rsidP="0062715A">
            <w:pPr>
              <w:jc w:val="center"/>
              <w:rPr>
                <w:color w:val="000000" w:themeColor="text1"/>
              </w:rPr>
            </w:pPr>
            <w:r w:rsidRPr="00D75986">
              <w:rPr>
                <w:color w:val="000000" w:themeColor="text1"/>
              </w:rPr>
              <w:t>11</w:t>
            </w:r>
          </w:p>
        </w:tc>
        <w:tc>
          <w:tcPr>
            <w:tcW w:w="2410" w:type="dxa"/>
            <w:shd w:val="clear" w:color="auto" w:fill="auto"/>
            <w:vAlign w:val="center"/>
            <w:hideMark/>
          </w:tcPr>
          <w:p w14:paraId="008ADA56" w14:textId="77777777" w:rsidR="003E26A6" w:rsidRPr="00D75986" w:rsidRDefault="003E26A6" w:rsidP="0062715A">
            <w:pPr>
              <w:rPr>
                <w:bCs/>
                <w:color w:val="000000" w:themeColor="text1"/>
              </w:rPr>
            </w:pPr>
            <w:r w:rsidRPr="00D75986">
              <w:rPr>
                <w:bCs/>
                <w:color w:val="000000" w:themeColor="text1"/>
              </w:rPr>
              <w:t xml:space="preserve">Майно (страхування </w:t>
            </w:r>
            <w:proofErr w:type="spellStart"/>
            <w:r w:rsidRPr="00D75986">
              <w:rPr>
                <w:bCs/>
                <w:color w:val="000000" w:themeColor="text1"/>
              </w:rPr>
              <w:t>сільськогосподар</w:t>
            </w:r>
            <w:proofErr w:type="spellEnd"/>
            <w:r w:rsidRPr="00D75986">
              <w:rPr>
                <w:bCs/>
                <w:color w:val="000000" w:themeColor="text1"/>
                <w:lang w:val="ru-RU"/>
              </w:rPr>
              <w:t>-</w:t>
            </w:r>
            <w:proofErr w:type="spellStart"/>
            <w:r w:rsidRPr="00D75986">
              <w:rPr>
                <w:bCs/>
                <w:color w:val="000000" w:themeColor="text1"/>
              </w:rPr>
              <w:t>ської</w:t>
            </w:r>
            <w:proofErr w:type="spellEnd"/>
            <w:r w:rsidRPr="00D75986">
              <w:rPr>
                <w:bCs/>
                <w:color w:val="000000" w:themeColor="text1"/>
              </w:rPr>
              <w:t xml:space="preserve"> продукції без державної підтримки)</w:t>
            </w:r>
          </w:p>
        </w:tc>
        <w:tc>
          <w:tcPr>
            <w:tcW w:w="5826" w:type="dxa"/>
            <w:shd w:val="clear" w:color="auto" w:fill="auto"/>
            <w:vAlign w:val="center"/>
            <w:hideMark/>
          </w:tcPr>
          <w:p w14:paraId="69E6B802" w14:textId="0A747E74" w:rsidR="003E26A6" w:rsidRPr="00D75986" w:rsidRDefault="003E26A6" w:rsidP="0062715A">
            <w:pPr>
              <w:rPr>
                <w:bCs/>
                <w:color w:val="000000" w:themeColor="text1"/>
              </w:rPr>
            </w:pPr>
            <w:r w:rsidRPr="00D75986">
              <w:rPr>
                <w:bCs/>
                <w:color w:val="000000" w:themeColor="text1"/>
              </w:rPr>
              <w:t xml:space="preserve">1. Клас 8 – </w:t>
            </w:r>
            <w:r w:rsidR="00374294" w:rsidRPr="00D75986">
              <w:rPr>
                <w:bCs/>
                <w:color w:val="000000" w:themeColor="text1"/>
              </w:rPr>
              <w:t>страхування майна від вогню та небезпечного впливу природних явищ</w:t>
            </w:r>
            <w:r w:rsidRPr="00D75986">
              <w:rPr>
                <w:bCs/>
                <w:color w:val="000000" w:themeColor="text1"/>
              </w:rPr>
              <w:t xml:space="preserve"> за договорами страхування сільськогосподарської продукції іншими, ніж страхування сільськогосподарської продукції без державної підтримки,</w:t>
            </w:r>
            <w:r w:rsidRPr="00D75986">
              <w:rPr>
                <w:color w:val="000000" w:themeColor="text1"/>
              </w:rPr>
              <w:t xml:space="preserve"> та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r w:rsidRPr="00D75986">
              <w:rPr>
                <w:bCs/>
                <w:color w:val="000000" w:themeColor="text1"/>
              </w:rPr>
              <w:t>.</w:t>
            </w:r>
          </w:p>
          <w:p w14:paraId="532E095B" w14:textId="42B03EEC" w:rsidR="003E26A6" w:rsidRPr="00D75986" w:rsidRDefault="003E26A6" w:rsidP="0062715A">
            <w:pPr>
              <w:rPr>
                <w:bCs/>
                <w:color w:val="000000" w:themeColor="text1"/>
              </w:rPr>
            </w:pPr>
            <w:r w:rsidRPr="00D75986">
              <w:rPr>
                <w:bCs/>
                <w:color w:val="000000" w:themeColor="text1"/>
              </w:rPr>
              <w:t xml:space="preserve">2. Клас 9 – </w:t>
            </w:r>
            <w:r w:rsidR="00895077" w:rsidRPr="00D75986">
              <w:rPr>
                <w:bCs/>
                <w:color w:val="000000" w:themeColor="text1"/>
              </w:rPr>
              <w:t>страхування майна від шкоди, заподіяної градом, морозом, іншими подіями (включаючи крадіжку, розбій, грабіж, умисне пошкодження</w:t>
            </w:r>
            <w:r w:rsidR="00734224" w:rsidRPr="00D75986">
              <w:rPr>
                <w:bCs/>
                <w:color w:val="000000" w:themeColor="text1"/>
              </w:rPr>
              <w:t> </w:t>
            </w:r>
            <w:r w:rsidR="00895077" w:rsidRPr="00D75986">
              <w:rPr>
                <w:bCs/>
                <w:color w:val="000000" w:themeColor="text1"/>
              </w:rPr>
              <w:t>/</w:t>
            </w:r>
            <w:r w:rsidR="00734224" w:rsidRPr="00D75986">
              <w:rPr>
                <w:bCs/>
                <w:color w:val="000000" w:themeColor="text1"/>
              </w:rPr>
              <w:t> </w:t>
            </w:r>
            <w:r w:rsidR="00895077" w:rsidRPr="00D75986">
              <w:rPr>
                <w:bCs/>
                <w:color w:val="000000" w:themeColor="text1"/>
              </w:rPr>
              <w:t>знищення майна), крім подій, визначених у класі 8,</w:t>
            </w:r>
            <w:r w:rsidRPr="00D75986">
              <w:rPr>
                <w:bCs/>
                <w:color w:val="000000" w:themeColor="text1"/>
              </w:rPr>
              <w:t xml:space="preserve"> за договорами страхування сільськогосподарської продукції іншими, ніж страхування сільськогосподарської продукції без державної підтримки,</w:t>
            </w:r>
            <w:r w:rsidRPr="00D75986">
              <w:rPr>
                <w:color w:val="000000" w:themeColor="text1"/>
              </w:rPr>
              <w:t xml:space="preserve"> та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tc>
      </w:tr>
      <w:tr w:rsidR="002C004D" w:rsidRPr="00D75986" w14:paraId="2D17773A" w14:textId="77777777" w:rsidTr="0062715A">
        <w:trPr>
          <w:trHeight w:val="20"/>
        </w:trPr>
        <w:tc>
          <w:tcPr>
            <w:tcW w:w="1129" w:type="dxa"/>
            <w:shd w:val="clear" w:color="auto" w:fill="auto"/>
            <w:noWrap/>
            <w:vAlign w:val="center"/>
            <w:hideMark/>
          </w:tcPr>
          <w:p w14:paraId="6664D630" w14:textId="77777777" w:rsidR="003E26A6" w:rsidRPr="00D75986" w:rsidRDefault="003E26A6" w:rsidP="0062715A">
            <w:pPr>
              <w:jc w:val="center"/>
              <w:rPr>
                <w:color w:val="000000" w:themeColor="text1"/>
              </w:rPr>
            </w:pPr>
            <w:r w:rsidRPr="00D75986">
              <w:rPr>
                <w:color w:val="000000" w:themeColor="text1"/>
              </w:rPr>
              <w:t>12</w:t>
            </w:r>
          </w:p>
        </w:tc>
        <w:tc>
          <w:tcPr>
            <w:tcW w:w="2410" w:type="dxa"/>
            <w:shd w:val="clear" w:color="auto" w:fill="auto"/>
            <w:vAlign w:val="center"/>
            <w:hideMark/>
          </w:tcPr>
          <w:p w14:paraId="4579E2E7" w14:textId="7E6AAC30" w:rsidR="003E26A6" w:rsidRPr="00D75986" w:rsidRDefault="003E26A6" w:rsidP="0062715A">
            <w:pPr>
              <w:rPr>
                <w:bCs/>
                <w:color w:val="000000" w:themeColor="text1"/>
              </w:rPr>
            </w:pPr>
            <w:r w:rsidRPr="00D75986">
              <w:rPr>
                <w:bCs/>
                <w:color w:val="000000" w:themeColor="text1"/>
              </w:rPr>
              <w:t xml:space="preserve">Відповідальність (крім страхування відповідальності оператора ядерної установки та крім </w:t>
            </w:r>
            <w:r w:rsidRPr="00D75986">
              <w:rPr>
                <w:color w:val="000000" w:themeColor="text1"/>
              </w:rPr>
              <w:t xml:space="preserve">страхування </w:t>
            </w:r>
            <w:r w:rsidRPr="00D75986">
              <w:rPr>
                <w:color w:val="000000" w:themeColor="text1"/>
              </w:rPr>
              <w:lastRenderedPageBreak/>
              <w:t>відповідальності суб</w:t>
            </w:r>
            <w:r w:rsidR="00734224" w:rsidRPr="00D75986">
              <w:rPr>
                <w:color w:val="000000" w:themeColor="text1"/>
              </w:rPr>
              <w:t>’</w:t>
            </w:r>
            <w:r w:rsidRPr="00D75986">
              <w:rPr>
                <w:color w:val="000000" w:themeColor="text1"/>
              </w:rPr>
              <w:t>єкта митного режиму</w:t>
            </w:r>
            <w:r w:rsidRPr="00D75986">
              <w:rPr>
                <w:bCs/>
                <w:color w:val="000000" w:themeColor="text1"/>
              </w:rPr>
              <w:t>)</w:t>
            </w:r>
          </w:p>
        </w:tc>
        <w:tc>
          <w:tcPr>
            <w:tcW w:w="5826" w:type="dxa"/>
            <w:shd w:val="clear" w:color="auto" w:fill="auto"/>
            <w:vAlign w:val="center"/>
            <w:hideMark/>
          </w:tcPr>
          <w:p w14:paraId="70028E3C" w14:textId="5963D82B" w:rsidR="003E26A6" w:rsidRPr="00D75986" w:rsidRDefault="003E26A6" w:rsidP="0062715A">
            <w:pPr>
              <w:rPr>
                <w:bCs/>
                <w:color w:val="000000" w:themeColor="text1"/>
              </w:rPr>
            </w:pPr>
            <w:r w:rsidRPr="00D75986">
              <w:rPr>
                <w:bCs/>
                <w:color w:val="000000" w:themeColor="text1"/>
              </w:rPr>
              <w:lastRenderedPageBreak/>
              <w:t xml:space="preserve">Інші ризики в межах класу 13 – страхування іншої відповідальності (крім визначеної </w:t>
            </w:r>
            <w:r w:rsidR="003202E4" w:rsidRPr="00D75986">
              <w:rPr>
                <w:bCs/>
                <w:color w:val="000000" w:themeColor="text1"/>
              </w:rPr>
              <w:t xml:space="preserve">в </w:t>
            </w:r>
            <w:r w:rsidRPr="00D75986">
              <w:rPr>
                <w:bCs/>
                <w:color w:val="000000" w:themeColor="text1"/>
              </w:rPr>
              <w:t>класах 10, 11, 12), крім страхування відповідальності оператора ядерної установки</w:t>
            </w:r>
            <w:r w:rsidRPr="00D75986">
              <w:rPr>
                <w:color w:val="000000" w:themeColor="text1"/>
              </w:rPr>
              <w:t xml:space="preserve"> за ядерну шкоду, яка може бути заподіяна внаслідок ядерного інциденту</w:t>
            </w:r>
            <w:r w:rsidR="00734224" w:rsidRPr="00D75986">
              <w:rPr>
                <w:color w:val="000000" w:themeColor="text1"/>
              </w:rPr>
              <w:t>,</w:t>
            </w:r>
            <w:r w:rsidRPr="00D75986">
              <w:rPr>
                <w:color w:val="000000" w:themeColor="text1"/>
              </w:rPr>
              <w:t xml:space="preserve"> та крім </w:t>
            </w:r>
            <w:r w:rsidRPr="00D75986">
              <w:rPr>
                <w:color w:val="000000" w:themeColor="text1"/>
              </w:rPr>
              <w:lastRenderedPageBreak/>
              <w:t>страхування відповідальності суб</w:t>
            </w:r>
            <w:r w:rsidR="00734224" w:rsidRPr="00D75986">
              <w:rPr>
                <w:color w:val="000000" w:themeColor="text1"/>
              </w:rPr>
              <w:t>’</w:t>
            </w:r>
            <w:r w:rsidRPr="00D75986">
              <w:rPr>
                <w:color w:val="000000" w:themeColor="text1"/>
              </w:rPr>
              <w:t>єкта митного режиму</w:t>
            </w:r>
            <w:r w:rsidRPr="00D75986">
              <w:rPr>
                <w:bCs/>
                <w:color w:val="000000" w:themeColor="text1"/>
              </w:rPr>
              <w:t>,</w:t>
            </w:r>
            <w:r w:rsidRPr="00D75986">
              <w:rPr>
                <w:color w:val="000000" w:themeColor="text1"/>
              </w:rPr>
              <w:t xml:space="preserve"> включених до ліній бізнесу, наведених у </w:t>
            </w:r>
            <w:r w:rsidR="00DC2CBF" w:rsidRPr="00D75986">
              <w:rPr>
                <w:color w:val="000000" w:themeColor="text1"/>
              </w:rPr>
              <w:t xml:space="preserve">колонці 2 рядків 13, 14 </w:t>
            </w:r>
            <w:r w:rsidR="005E7695" w:rsidRPr="00D75986">
              <w:rPr>
                <w:color w:val="000000" w:themeColor="text1"/>
              </w:rPr>
              <w:t xml:space="preserve">цієї </w:t>
            </w:r>
            <w:r w:rsidRPr="00D75986">
              <w:rPr>
                <w:color w:val="000000" w:themeColor="text1"/>
              </w:rPr>
              <w:t xml:space="preserve">таблиці, та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tc>
      </w:tr>
      <w:tr w:rsidR="002C004D" w:rsidRPr="00D75986" w14:paraId="7F2F24F2" w14:textId="77777777" w:rsidTr="0062715A">
        <w:trPr>
          <w:trHeight w:val="20"/>
        </w:trPr>
        <w:tc>
          <w:tcPr>
            <w:tcW w:w="1129" w:type="dxa"/>
            <w:shd w:val="clear" w:color="auto" w:fill="auto"/>
            <w:noWrap/>
            <w:vAlign w:val="center"/>
          </w:tcPr>
          <w:p w14:paraId="7845C768" w14:textId="77777777" w:rsidR="003E26A6" w:rsidRPr="00D75986" w:rsidRDefault="003E26A6" w:rsidP="0062715A">
            <w:pPr>
              <w:jc w:val="center"/>
              <w:rPr>
                <w:color w:val="000000" w:themeColor="text1"/>
              </w:rPr>
            </w:pPr>
            <w:r w:rsidRPr="00D75986">
              <w:rPr>
                <w:color w:val="000000" w:themeColor="text1"/>
              </w:rPr>
              <w:lastRenderedPageBreak/>
              <w:t>13</w:t>
            </w:r>
          </w:p>
        </w:tc>
        <w:tc>
          <w:tcPr>
            <w:tcW w:w="2410" w:type="dxa"/>
            <w:shd w:val="clear" w:color="auto" w:fill="auto"/>
            <w:vAlign w:val="center"/>
          </w:tcPr>
          <w:p w14:paraId="27FFCABB" w14:textId="6668DEE2" w:rsidR="003E26A6" w:rsidRPr="00D75986" w:rsidRDefault="003E26A6" w:rsidP="0062715A">
            <w:pPr>
              <w:rPr>
                <w:bCs/>
                <w:color w:val="000000" w:themeColor="text1"/>
              </w:rPr>
            </w:pPr>
            <w:r w:rsidRPr="00D75986">
              <w:rPr>
                <w:color w:val="000000" w:themeColor="text1"/>
              </w:rPr>
              <w:t>Страхування відповідальності суб</w:t>
            </w:r>
            <w:r w:rsidR="00734224" w:rsidRPr="00D75986">
              <w:rPr>
                <w:color w:val="000000" w:themeColor="text1"/>
              </w:rPr>
              <w:t>’</w:t>
            </w:r>
            <w:r w:rsidRPr="00D75986">
              <w:rPr>
                <w:color w:val="000000" w:themeColor="text1"/>
              </w:rPr>
              <w:t>єкта митного режиму</w:t>
            </w:r>
          </w:p>
        </w:tc>
        <w:tc>
          <w:tcPr>
            <w:tcW w:w="5826" w:type="dxa"/>
            <w:shd w:val="clear" w:color="auto" w:fill="auto"/>
            <w:vAlign w:val="center"/>
          </w:tcPr>
          <w:p w14:paraId="1B113BC8" w14:textId="16344517" w:rsidR="003E26A6" w:rsidRPr="00D75986" w:rsidRDefault="003E26A6" w:rsidP="0062715A">
            <w:pPr>
              <w:rPr>
                <w:bCs/>
                <w:color w:val="000000" w:themeColor="text1"/>
              </w:rPr>
            </w:pPr>
            <w:r w:rsidRPr="00D75986">
              <w:rPr>
                <w:bCs/>
                <w:color w:val="000000" w:themeColor="text1"/>
              </w:rPr>
              <w:t xml:space="preserve">Інші ризики в межах класу 13 – страхування іншої відповідальності (крім визначеної </w:t>
            </w:r>
            <w:r w:rsidR="003202E4" w:rsidRPr="00D75986">
              <w:rPr>
                <w:bCs/>
                <w:color w:val="000000" w:themeColor="text1"/>
              </w:rPr>
              <w:t>в</w:t>
            </w:r>
            <w:r w:rsidRPr="00D75986">
              <w:rPr>
                <w:bCs/>
                <w:color w:val="000000" w:themeColor="text1"/>
              </w:rPr>
              <w:t xml:space="preserve"> класах 10, 11, 12) </w:t>
            </w:r>
            <w:r w:rsidR="00AE53C1" w:rsidRPr="00D75986">
              <w:rPr>
                <w:bCs/>
                <w:color w:val="000000" w:themeColor="text1"/>
              </w:rPr>
              <w:t>у</w:t>
            </w:r>
            <w:r w:rsidRPr="00D75986">
              <w:rPr>
                <w:bCs/>
                <w:color w:val="000000" w:themeColor="text1"/>
              </w:rPr>
              <w:t xml:space="preserve"> частині</w:t>
            </w:r>
            <w:r w:rsidRPr="00D75986">
              <w:rPr>
                <w:color w:val="000000" w:themeColor="text1"/>
              </w:rPr>
              <w:t xml:space="preserve"> страхування відповідальності особи (суб</w:t>
            </w:r>
            <w:r w:rsidR="00186571" w:rsidRPr="00D75986">
              <w:rPr>
                <w:color w:val="000000" w:themeColor="text1"/>
              </w:rPr>
              <w:t>’</w:t>
            </w:r>
            <w:r w:rsidRPr="00D75986">
              <w:rPr>
                <w:color w:val="000000" w:themeColor="text1"/>
              </w:rPr>
              <w:t xml:space="preserve">єкта митного режиму) за невиконання обов’язку зі сплати митних платежів на користь митного органу відповідно до </w:t>
            </w:r>
            <w:r w:rsidRPr="00D75986">
              <w:rPr>
                <w:color w:val="000000" w:themeColor="text1"/>
                <w:shd w:val="clear" w:color="auto" w:fill="FFFFFF"/>
              </w:rPr>
              <w:t xml:space="preserve">Митного </w:t>
            </w:r>
            <w:r w:rsidR="00374294" w:rsidRPr="00D75986">
              <w:rPr>
                <w:color w:val="000000" w:themeColor="text1"/>
                <w:shd w:val="clear" w:color="auto" w:fill="FFFFFF"/>
              </w:rPr>
              <w:t>к</w:t>
            </w:r>
            <w:r w:rsidRPr="00D75986">
              <w:rPr>
                <w:color w:val="000000" w:themeColor="text1"/>
                <w:shd w:val="clear" w:color="auto" w:fill="FFFFFF"/>
              </w:rPr>
              <w:t xml:space="preserve">одексу України, </w:t>
            </w:r>
            <w:r w:rsidRPr="00D75986">
              <w:rPr>
                <w:color w:val="000000" w:themeColor="text1"/>
              </w:rPr>
              <w:t xml:space="preserve">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tc>
      </w:tr>
      <w:tr w:rsidR="002C004D" w:rsidRPr="00D75986" w14:paraId="6188C2AF" w14:textId="77777777" w:rsidTr="0062715A">
        <w:trPr>
          <w:trHeight w:val="20"/>
        </w:trPr>
        <w:tc>
          <w:tcPr>
            <w:tcW w:w="1129" w:type="dxa"/>
            <w:shd w:val="clear" w:color="auto" w:fill="auto"/>
            <w:noWrap/>
            <w:vAlign w:val="center"/>
            <w:hideMark/>
          </w:tcPr>
          <w:p w14:paraId="4EA94815" w14:textId="77777777" w:rsidR="003E26A6" w:rsidRPr="00D75986" w:rsidRDefault="003E26A6" w:rsidP="0062715A">
            <w:pPr>
              <w:jc w:val="center"/>
              <w:rPr>
                <w:color w:val="000000" w:themeColor="text1"/>
              </w:rPr>
            </w:pPr>
            <w:r w:rsidRPr="00D75986">
              <w:rPr>
                <w:color w:val="000000" w:themeColor="text1"/>
              </w:rPr>
              <w:t>14</w:t>
            </w:r>
          </w:p>
        </w:tc>
        <w:tc>
          <w:tcPr>
            <w:tcW w:w="2410" w:type="dxa"/>
            <w:shd w:val="clear" w:color="auto" w:fill="auto"/>
            <w:vAlign w:val="center"/>
            <w:hideMark/>
          </w:tcPr>
          <w:p w14:paraId="4F3F2452" w14:textId="77777777" w:rsidR="003E26A6" w:rsidRPr="00D75986" w:rsidRDefault="003E26A6" w:rsidP="0062715A">
            <w:pPr>
              <w:rPr>
                <w:bCs/>
                <w:color w:val="000000" w:themeColor="text1"/>
              </w:rPr>
            </w:pPr>
            <w:r w:rsidRPr="00D75986">
              <w:rPr>
                <w:bCs/>
                <w:color w:val="000000" w:themeColor="text1"/>
              </w:rPr>
              <w:t>Страхування відповідальності оператора ядерної установки</w:t>
            </w:r>
          </w:p>
        </w:tc>
        <w:tc>
          <w:tcPr>
            <w:tcW w:w="5826" w:type="dxa"/>
            <w:shd w:val="clear" w:color="auto" w:fill="auto"/>
            <w:vAlign w:val="center"/>
            <w:hideMark/>
          </w:tcPr>
          <w:p w14:paraId="44613DB3" w14:textId="6E4B3900" w:rsidR="003E26A6" w:rsidRPr="00D75986" w:rsidRDefault="003E26A6" w:rsidP="0062715A">
            <w:pPr>
              <w:rPr>
                <w:bCs/>
                <w:color w:val="000000" w:themeColor="text1"/>
              </w:rPr>
            </w:pPr>
            <w:r w:rsidRPr="00D75986">
              <w:rPr>
                <w:bCs/>
                <w:color w:val="000000" w:themeColor="text1"/>
              </w:rPr>
              <w:t>Ризик «</w:t>
            </w:r>
            <w:r w:rsidRPr="00D75986">
              <w:rPr>
                <w:color w:val="000000" w:themeColor="text1"/>
              </w:rPr>
              <w:t xml:space="preserve">страхування відповідальності оператора ядерної установки за ядерну шкоду, яка може бути заподіяна внаслідок ядерного інциденту, що здійснюється відповідно до Закону України “Про цивільну відповідальність за ядерну шкоду та її фінансове забезпечення”, без обмежень та особливостей, які надають підстави для застосування спрощеного підходу для розрахунку капіталу платоспроможності та мінімального капіталу» </w:t>
            </w:r>
            <w:r w:rsidR="006F6545" w:rsidRPr="00D75986">
              <w:rPr>
                <w:color w:val="000000" w:themeColor="text1"/>
              </w:rPr>
              <w:t>у</w:t>
            </w:r>
            <w:r w:rsidRPr="00D75986">
              <w:rPr>
                <w:color w:val="000000" w:themeColor="text1"/>
              </w:rPr>
              <w:t xml:space="preserve"> межах</w:t>
            </w:r>
            <w:r w:rsidRPr="00D75986">
              <w:rPr>
                <w:bCs/>
                <w:color w:val="000000" w:themeColor="text1"/>
              </w:rPr>
              <w:t xml:space="preserve"> класу 13 – страхування іншої відповідальності (крім визначеної у класах 10, 11, 12) за договорами страхування відповідальності оператора ядерної установки </w:t>
            </w:r>
            <w:r w:rsidRPr="00D75986">
              <w:rPr>
                <w:color w:val="000000" w:themeColor="text1"/>
              </w:rPr>
              <w:t>за ядерну шкоду, яка може бути заподіяна внаслідок ядерного інциденту</w:t>
            </w:r>
            <w:r w:rsidRPr="00D75986">
              <w:rPr>
                <w:bCs/>
                <w:color w:val="000000" w:themeColor="text1"/>
              </w:rPr>
              <w:t>,</w:t>
            </w:r>
            <w:r w:rsidRPr="00D75986">
              <w:rPr>
                <w:color w:val="000000" w:themeColor="text1"/>
              </w:rPr>
              <w:t xml:space="preserve">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tc>
      </w:tr>
      <w:tr w:rsidR="002C004D" w:rsidRPr="00D75986" w14:paraId="28FFDC7B" w14:textId="77777777" w:rsidTr="0062715A">
        <w:trPr>
          <w:trHeight w:val="20"/>
        </w:trPr>
        <w:tc>
          <w:tcPr>
            <w:tcW w:w="1129" w:type="dxa"/>
            <w:shd w:val="clear" w:color="auto" w:fill="auto"/>
            <w:noWrap/>
            <w:vAlign w:val="center"/>
            <w:hideMark/>
          </w:tcPr>
          <w:p w14:paraId="56A1986D" w14:textId="77777777" w:rsidR="003E26A6" w:rsidRPr="00D75986" w:rsidRDefault="003E26A6" w:rsidP="0062715A">
            <w:pPr>
              <w:jc w:val="center"/>
              <w:rPr>
                <w:color w:val="000000" w:themeColor="text1"/>
              </w:rPr>
            </w:pPr>
            <w:r w:rsidRPr="00D75986">
              <w:rPr>
                <w:color w:val="000000" w:themeColor="text1"/>
              </w:rPr>
              <w:t>15</w:t>
            </w:r>
          </w:p>
        </w:tc>
        <w:tc>
          <w:tcPr>
            <w:tcW w:w="2410" w:type="dxa"/>
            <w:shd w:val="clear" w:color="auto" w:fill="auto"/>
            <w:vAlign w:val="center"/>
            <w:hideMark/>
          </w:tcPr>
          <w:p w14:paraId="10617A2C" w14:textId="77777777" w:rsidR="003E26A6" w:rsidRPr="00D75986" w:rsidRDefault="003E26A6" w:rsidP="0062715A">
            <w:pPr>
              <w:rPr>
                <w:bCs/>
                <w:color w:val="000000" w:themeColor="text1"/>
              </w:rPr>
            </w:pPr>
            <w:r w:rsidRPr="00D75986">
              <w:rPr>
                <w:bCs/>
                <w:color w:val="000000" w:themeColor="text1"/>
              </w:rPr>
              <w:t>Кредит, порука</w:t>
            </w:r>
          </w:p>
        </w:tc>
        <w:tc>
          <w:tcPr>
            <w:tcW w:w="5826" w:type="dxa"/>
            <w:shd w:val="clear" w:color="auto" w:fill="auto"/>
            <w:vAlign w:val="center"/>
            <w:hideMark/>
          </w:tcPr>
          <w:p w14:paraId="0698A508" w14:textId="37B10BA6" w:rsidR="003E26A6" w:rsidRPr="00D75986" w:rsidRDefault="003E26A6" w:rsidP="0062715A">
            <w:pPr>
              <w:rPr>
                <w:color w:val="000000" w:themeColor="text1"/>
              </w:rPr>
            </w:pPr>
            <w:r w:rsidRPr="00D75986">
              <w:rPr>
                <w:color w:val="000000" w:themeColor="text1"/>
              </w:rPr>
              <w:t>1. Клас 14 – страхування кредитів.</w:t>
            </w:r>
            <w:r w:rsidRPr="00D75986">
              <w:rPr>
                <w:color w:val="000000" w:themeColor="text1"/>
              </w:rPr>
              <w:br/>
              <w:t xml:space="preserve">2. Клас 15 – страхування поруки (гарантії),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tc>
      </w:tr>
      <w:tr w:rsidR="002C004D" w:rsidRPr="00D75986" w14:paraId="18D7A8AC" w14:textId="77777777" w:rsidTr="0062715A">
        <w:trPr>
          <w:trHeight w:val="20"/>
        </w:trPr>
        <w:tc>
          <w:tcPr>
            <w:tcW w:w="1129" w:type="dxa"/>
            <w:shd w:val="clear" w:color="auto" w:fill="auto"/>
            <w:noWrap/>
            <w:vAlign w:val="center"/>
            <w:hideMark/>
          </w:tcPr>
          <w:p w14:paraId="7ABA137A" w14:textId="77777777" w:rsidR="003E26A6" w:rsidRPr="00D75986" w:rsidRDefault="003E26A6" w:rsidP="0062715A">
            <w:pPr>
              <w:jc w:val="center"/>
              <w:rPr>
                <w:color w:val="000000" w:themeColor="text1"/>
              </w:rPr>
            </w:pPr>
            <w:r w:rsidRPr="00D75986">
              <w:rPr>
                <w:color w:val="000000" w:themeColor="text1"/>
              </w:rPr>
              <w:t>16</w:t>
            </w:r>
          </w:p>
        </w:tc>
        <w:tc>
          <w:tcPr>
            <w:tcW w:w="2410" w:type="dxa"/>
            <w:shd w:val="clear" w:color="auto" w:fill="auto"/>
            <w:vAlign w:val="center"/>
            <w:hideMark/>
          </w:tcPr>
          <w:p w14:paraId="4F8A2362" w14:textId="77777777" w:rsidR="003E26A6" w:rsidRPr="00D75986" w:rsidRDefault="003E26A6" w:rsidP="0062715A">
            <w:pPr>
              <w:rPr>
                <w:bCs/>
                <w:color w:val="000000" w:themeColor="text1"/>
              </w:rPr>
            </w:pPr>
            <w:r w:rsidRPr="00D75986">
              <w:rPr>
                <w:bCs/>
                <w:color w:val="000000" w:themeColor="text1"/>
              </w:rPr>
              <w:t>Судові витрати</w:t>
            </w:r>
          </w:p>
        </w:tc>
        <w:tc>
          <w:tcPr>
            <w:tcW w:w="5826" w:type="dxa"/>
            <w:shd w:val="clear" w:color="auto" w:fill="auto"/>
            <w:noWrap/>
            <w:vAlign w:val="center"/>
            <w:hideMark/>
          </w:tcPr>
          <w:p w14:paraId="017C4E62" w14:textId="7F37B6A3" w:rsidR="003E26A6" w:rsidRPr="00D75986" w:rsidRDefault="003E26A6" w:rsidP="0062715A">
            <w:pPr>
              <w:rPr>
                <w:color w:val="000000" w:themeColor="text1"/>
              </w:rPr>
            </w:pPr>
            <w:r w:rsidRPr="00D75986">
              <w:rPr>
                <w:color w:val="000000" w:themeColor="text1"/>
              </w:rPr>
              <w:t xml:space="preserve">Клас 17 – страхування судових витрат,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tc>
      </w:tr>
      <w:tr w:rsidR="002C004D" w:rsidRPr="00D75986" w14:paraId="3409B479" w14:textId="77777777" w:rsidTr="0062715A">
        <w:trPr>
          <w:trHeight w:val="20"/>
        </w:trPr>
        <w:tc>
          <w:tcPr>
            <w:tcW w:w="1129" w:type="dxa"/>
            <w:shd w:val="clear" w:color="auto" w:fill="auto"/>
            <w:noWrap/>
            <w:vAlign w:val="center"/>
            <w:hideMark/>
          </w:tcPr>
          <w:p w14:paraId="246E8243" w14:textId="77777777" w:rsidR="003E26A6" w:rsidRPr="00D75986" w:rsidRDefault="003E26A6" w:rsidP="0062715A">
            <w:pPr>
              <w:jc w:val="center"/>
              <w:rPr>
                <w:color w:val="000000" w:themeColor="text1"/>
              </w:rPr>
            </w:pPr>
            <w:r w:rsidRPr="00D75986">
              <w:rPr>
                <w:color w:val="000000" w:themeColor="text1"/>
              </w:rPr>
              <w:lastRenderedPageBreak/>
              <w:t>17</w:t>
            </w:r>
          </w:p>
        </w:tc>
        <w:tc>
          <w:tcPr>
            <w:tcW w:w="2410" w:type="dxa"/>
            <w:shd w:val="clear" w:color="auto" w:fill="auto"/>
            <w:vAlign w:val="center"/>
            <w:hideMark/>
          </w:tcPr>
          <w:p w14:paraId="3E881706" w14:textId="77777777" w:rsidR="003E26A6" w:rsidRPr="00D75986" w:rsidRDefault="003E26A6" w:rsidP="0062715A">
            <w:pPr>
              <w:rPr>
                <w:bCs/>
                <w:color w:val="000000" w:themeColor="text1"/>
              </w:rPr>
            </w:pPr>
            <w:proofErr w:type="spellStart"/>
            <w:r w:rsidRPr="00D75986">
              <w:rPr>
                <w:bCs/>
                <w:color w:val="000000" w:themeColor="text1"/>
              </w:rPr>
              <w:t>Асистанс</w:t>
            </w:r>
            <w:proofErr w:type="spellEnd"/>
          </w:p>
        </w:tc>
        <w:tc>
          <w:tcPr>
            <w:tcW w:w="5826" w:type="dxa"/>
            <w:shd w:val="clear" w:color="auto" w:fill="auto"/>
            <w:vAlign w:val="center"/>
            <w:hideMark/>
          </w:tcPr>
          <w:p w14:paraId="05E818BD" w14:textId="76DF23B6" w:rsidR="003E26A6" w:rsidRPr="00D75986" w:rsidRDefault="003E26A6" w:rsidP="0062715A">
            <w:pPr>
              <w:rPr>
                <w:color w:val="000000" w:themeColor="text1"/>
              </w:rPr>
            </w:pPr>
            <w:r w:rsidRPr="00D75986">
              <w:rPr>
                <w:color w:val="000000" w:themeColor="text1"/>
              </w:rPr>
              <w:t xml:space="preserve">Клас 18 – </w:t>
            </w:r>
            <w:r w:rsidR="00374294" w:rsidRPr="00D75986">
              <w:rPr>
                <w:color w:val="000000" w:themeColor="text1"/>
              </w:rPr>
              <w:t>страхування витрат, пов’язаних з наданням допомоги (</w:t>
            </w:r>
            <w:proofErr w:type="spellStart"/>
            <w:r w:rsidR="00374294" w:rsidRPr="00D75986">
              <w:rPr>
                <w:color w:val="000000" w:themeColor="text1"/>
              </w:rPr>
              <w:t>асистанс</w:t>
            </w:r>
            <w:proofErr w:type="spellEnd"/>
            <w:r w:rsidR="00374294" w:rsidRPr="00D75986">
              <w:rPr>
                <w:color w:val="000000" w:themeColor="text1"/>
              </w:rPr>
              <w:t>) особам, які потрапили у скрутне становище під час здійснення подорожі</w:t>
            </w:r>
            <w:r w:rsidRPr="00D75986">
              <w:rPr>
                <w:color w:val="000000" w:themeColor="text1"/>
              </w:rPr>
              <w:t xml:space="preserve">,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tc>
      </w:tr>
      <w:tr w:rsidR="002C004D" w:rsidRPr="00D75986" w14:paraId="4E9C17AC" w14:textId="77777777" w:rsidTr="0062715A">
        <w:trPr>
          <w:trHeight w:val="20"/>
        </w:trPr>
        <w:tc>
          <w:tcPr>
            <w:tcW w:w="1129" w:type="dxa"/>
            <w:shd w:val="clear" w:color="auto" w:fill="auto"/>
            <w:noWrap/>
            <w:vAlign w:val="center"/>
            <w:hideMark/>
          </w:tcPr>
          <w:p w14:paraId="735D4711" w14:textId="77777777" w:rsidR="003E26A6" w:rsidRPr="00D75986" w:rsidRDefault="003E26A6" w:rsidP="0062715A">
            <w:pPr>
              <w:jc w:val="center"/>
              <w:rPr>
                <w:color w:val="000000" w:themeColor="text1"/>
              </w:rPr>
            </w:pPr>
            <w:r w:rsidRPr="00D75986">
              <w:rPr>
                <w:color w:val="000000" w:themeColor="text1"/>
              </w:rPr>
              <w:t>18</w:t>
            </w:r>
          </w:p>
        </w:tc>
        <w:tc>
          <w:tcPr>
            <w:tcW w:w="2410" w:type="dxa"/>
            <w:shd w:val="clear" w:color="auto" w:fill="auto"/>
            <w:vAlign w:val="center"/>
            <w:hideMark/>
          </w:tcPr>
          <w:p w14:paraId="5C7C5175" w14:textId="77777777" w:rsidR="003E26A6" w:rsidRPr="00D75986" w:rsidRDefault="003E26A6" w:rsidP="0062715A">
            <w:pPr>
              <w:rPr>
                <w:bCs/>
                <w:color w:val="000000" w:themeColor="text1"/>
              </w:rPr>
            </w:pPr>
            <w:r w:rsidRPr="00D75986">
              <w:rPr>
                <w:bCs/>
                <w:color w:val="000000" w:themeColor="text1"/>
              </w:rPr>
              <w:t>Фінансові ризики</w:t>
            </w:r>
          </w:p>
        </w:tc>
        <w:tc>
          <w:tcPr>
            <w:tcW w:w="5826" w:type="dxa"/>
            <w:shd w:val="clear" w:color="auto" w:fill="auto"/>
            <w:vAlign w:val="center"/>
            <w:hideMark/>
          </w:tcPr>
          <w:p w14:paraId="284DE021" w14:textId="65BF55CE" w:rsidR="003E26A6" w:rsidRPr="00D75986" w:rsidRDefault="003E26A6" w:rsidP="0062715A">
            <w:pPr>
              <w:rPr>
                <w:color w:val="000000" w:themeColor="text1"/>
              </w:rPr>
            </w:pPr>
            <w:r w:rsidRPr="00D75986">
              <w:rPr>
                <w:color w:val="000000" w:themeColor="text1"/>
              </w:rPr>
              <w:t xml:space="preserve">Клас 16 – страхування інших фінансових ризиків </w:t>
            </w:r>
            <w:r w:rsidR="00742656" w:rsidRPr="00D75986">
              <w:rPr>
                <w:color w:val="000000" w:themeColor="text1"/>
              </w:rPr>
              <w:t>(крім визначених класами 14, 15)</w:t>
            </w:r>
            <w:r w:rsidRPr="00D75986">
              <w:rPr>
                <w:color w:val="000000" w:themeColor="text1"/>
              </w:rPr>
              <w:t xml:space="preserve">, крім випадків, включених до ліній бізнесу, наведених у </w:t>
            </w:r>
            <w:r w:rsidR="00DC2CBF" w:rsidRPr="00D75986">
              <w:rPr>
                <w:color w:val="000000" w:themeColor="text1"/>
              </w:rPr>
              <w:t xml:space="preserve">колонці 2 рядків 19, 20 </w:t>
            </w:r>
            <w:r w:rsidR="005E7695" w:rsidRPr="00D75986">
              <w:rPr>
                <w:color w:val="000000" w:themeColor="text1"/>
              </w:rPr>
              <w:t xml:space="preserve">цієї </w:t>
            </w:r>
            <w:r w:rsidRPr="00D75986">
              <w:rPr>
                <w:color w:val="000000" w:themeColor="text1"/>
              </w:rPr>
              <w:t>таблиці</w:t>
            </w:r>
          </w:p>
        </w:tc>
      </w:tr>
      <w:tr w:rsidR="002C004D" w:rsidRPr="00D75986" w14:paraId="5EC3EA96" w14:textId="77777777" w:rsidTr="0062715A">
        <w:trPr>
          <w:trHeight w:val="1143"/>
        </w:trPr>
        <w:tc>
          <w:tcPr>
            <w:tcW w:w="1129" w:type="dxa"/>
            <w:shd w:val="clear" w:color="auto" w:fill="auto"/>
            <w:noWrap/>
            <w:vAlign w:val="center"/>
            <w:hideMark/>
          </w:tcPr>
          <w:p w14:paraId="5544F87A" w14:textId="77777777" w:rsidR="003E26A6" w:rsidRPr="00D75986" w:rsidRDefault="003E26A6" w:rsidP="0062715A">
            <w:pPr>
              <w:jc w:val="center"/>
              <w:rPr>
                <w:color w:val="000000" w:themeColor="text1"/>
              </w:rPr>
            </w:pPr>
            <w:r w:rsidRPr="00D75986">
              <w:rPr>
                <w:color w:val="000000" w:themeColor="text1"/>
              </w:rPr>
              <w:t>19</w:t>
            </w:r>
          </w:p>
        </w:tc>
        <w:tc>
          <w:tcPr>
            <w:tcW w:w="2410" w:type="dxa"/>
            <w:shd w:val="clear" w:color="auto" w:fill="auto"/>
            <w:vAlign w:val="center"/>
            <w:hideMark/>
          </w:tcPr>
          <w:p w14:paraId="51FD35BD" w14:textId="77777777" w:rsidR="003E26A6" w:rsidRPr="00D75986" w:rsidRDefault="003E26A6" w:rsidP="0062715A">
            <w:pPr>
              <w:rPr>
                <w:bCs/>
                <w:color w:val="000000" w:themeColor="text1"/>
              </w:rPr>
            </w:pPr>
            <w:proofErr w:type="spellStart"/>
            <w:r w:rsidRPr="00D75986">
              <w:rPr>
                <w:bCs/>
                <w:color w:val="000000" w:themeColor="text1"/>
              </w:rPr>
              <w:t>Ануїтети</w:t>
            </w:r>
            <w:proofErr w:type="spellEnd"/>
            <w:r w:rsidRPr="00D75986">
              <w:rPr>
                <w:bCs/>
                <w:color w:val="000000" w:themeColor="text1"/>
              </w:rPr>
              <w:t xml:space="preserve"> за договорами страхування іншого, ніж страхування життя, і пов’язані із зобов’язаннями  страхування здоров’я</w:t>
            </w:r>
          </w:p>
        </w:tc>
        <w:tc>
          <w:tcPr>
            <w:tcW w:w="5826" w:type="dxa"/>
            <w:shd w:val="clear" w:color="auto" w:fill="auto"/>
            <w:hideMark/>
          </w:tcPr>
          <w:p w14:paraId="7A037032" w14:textId="709C09E2" w:rsidR="003E26A6" w:rsidRPr="00D75986" w:rsidRDefault="003E26A6" w:rsidP="0062715A">
            <w:pPr>
              <w:rPr>
                <w:bCs/>
                <w:color w:val="000000" w:themeColor="text1"/>
              </w:rPr>
            </w:pPr>
            <w:r w:rsidRPr="00D75986">
              <w:rPr>
                <w:bCs/>
                <w:color w:val="000000" w:themeColor="text1"/>
              </w:rPr>
              <w:t>1. Клас 1 – ст</w:t>
            </w:r>
            <w:r w:rsidR="00374294" w:rsidRPr="00D75986">
              <w:rPr>
                <w:bCs/>
                <w:color w:val="000000" w:themeColor="text1"/>
              </w:rPr>
              <w:t>р</w:t>
            </w:r>
            <w:r w:rsidRPr="00D75986">
              <w:rPr>
                <w:bCs/>
                <w:color w:val="000000" w:themeColor="text1"/>
              </w:rPr>
              <w:t>ахування від нещасного випадку (</w:t>
            </w:r>
            <w:r w:rsidR="00643E6D" w:rsidRPr="00D75986">
              <w:rPr>
                <w:bCs/>
                <w:color w:val="000000" w:themeColor="text1"/>
              </w:rPr>
              <w:t>у тому числі</w:t>
            </w:r>
            <w:r w:rsidRPr="00D75986">
              <w:rPr>
                <w:bCs/>
                <w:color w:val="000000" w:themeColor="text1"/>
              </w:rPr>
              <w:t xml:space="preserve"> на випадок виробничої травми та професійного захворювання), що передбачає здійснення </w:t>
            </w:r>
            <w:proofErr w:type="spellStart"/>
            <w:r w:rsidRPr="00D75986">
              <w:rPr>
                <w:bCs/>
                <w:color w:val="000000" w:themeColor="text1"/>
              </w:rPr>
              <w:t>ануїтетних</w:t>
            </w:r>
            <w:proofErr w:type="spellEnd"/>
            <w:r w:rsidRPr="00D75986">
              <w:rPr>
                <w:bCs/>
                <w:color w:val="000000" w:themeColor="text1"/>
              </w:rPr>
              <w:t xml:space="preserve"> виплат.</w:t>
            </w:r>
          </w:p>
          <w:p w14:paraId="70F41483" w14:textId="14F77E2B" w:rsidR="003E26A6" w:rsidRPr="00D75986" w:rsidRDefault="003E26A6" w:rsidP="0062715A">
            <w:pPr>
              <w:rPr>
                <w:bCs/>
                <w:color w:val="000000" w:themeColor="text1"/>
              </w:rPr>
            </w:pPr>
            <w:r w:rsidRPr="00D75986">
              <w:rPr>
                <w:bCs/>
                <w:color w:val="000000" w:themeColor="text1"/>
              </w:rPr>
              <w:t>2. Клас 2 – страхування на випадок хвороби (</w:t>
            </w:r>
            <w:r w:rsidR="00D218CB" w:rsidRPr="00D75986">
              <w:rPr>
                <w:bCs/>
                <w:color w:val="000000" w:themeColor="text1"/>
              </w:rPr>
              <w:t xml:space="preserve">у тому числі </w:t>
            </w:r>
            <w:r w:rsidRPr="00D75986">
              <w:rPr>
                <w:bCs/>
                <w:color w:val="000000" w:themeColor="text1"/>
              </w:rPr>
              <w:t>медичне страхування),</w:t>
            </w:r>
            <w:r w:rsidRPr="00D75986">
              <w:rPr>
                <w:bCs/>
                <w:color w:val="000000" w:themeColor="text1"/>
              </w:rPr>
              <w:br/>
              <w:t xml:space="preserve">що передбачає здійснення </w:t>
            </w:r>
            <w:proofErr w:type="spellStart"/>
            <w:r w:rsidRPr="00D75986">
              <w:rPr>
                <w:bCs/>
                <w:color w:val="000000" w:themeColor="text1"/>
              </w:rPr>
              <w:t>ануїтетних</w:t>
            </w:r>
            <w:proofErr w:type="spellEnd"/>
            <w:r w:rsidRPr="00D75986">
              <w:rPr>
                <w:bCs/>
                <w:color w:val="000000" w:themeColor="text1"/>
              </w:rPr>
              <w:t xml:space="preserve"> виплат</w:t>
            </w:r>
          </w:p>
        </w:tc>
      </w:tr>
      <w:tr w:rsidR="002C004D" w:rsidRPr="00D75986" w14:paraId="2219BE40" w14:textId="77777777" w:rsidTr="0062715A">
        <w:trPr>
          <w:trHeight w:val="20"/>
        </w:trPr>
        <w:tc>
          <w:tcPr>
            <w:tcW w:w="1129" w:type="dxa"/>
            <w:shd w:val="clear" w:color="auto" w:fill="auto"/>
            <w:noWrap/>
            <w:vAlign w:val="center"/>
            <w:hideMark/>
          </w:tcPr>
          <w:p w14:paraId="1D0B6638" w14:textId="77777777" w:rsidR="003E26A6" w:rsidRPr="00D75986" w:rsidRDefault="003E26A6" w:rsidP="0062715A">
            <w:pPr>
              <w:jc w:val="center"/>
              <w:rPr>
                <w:color w:val="000000" w:themeColor="text1"/>
              </w:rPr>
            </w:pPr>
            <w:r w:rsidRPr="00D75986">
              <w:rPr>
                <w:color w:val="000000" w:themeColor="text1"/>
              </w:rPr>
              <w:t>20</w:t>
            </w:r>
          </w:p>
        </w:tc>
        <w:tc>
          <w:tcPr>
            <w:tcW w:w="2410" w:type="dxa"/>
            <w:shd w:val="clear" w:color="auto" w:fill="auto"/>
            <w:vAlign w:val="center"/>
            <w:hideMark/>
          </w:tcPr>
          <w:p w14:paraId="595D3122" w14:textId="56D6B74D" w:rsidR="003E26A6" w:rsidRPr="00D75986" w:rsidRDefault="003E26A6" w:rsidP="0062715A">
            <w:pPr>
              <w:rPr>
                <w:bCs/>
                <w:color w:val="000000" w:themeColor="text1"/>
              </w:rPr>
            </w:pPr>
            <w:proofErr w:type="spellStart"/>
            <w:r w:rsidRPr="00D75986">
              <w:rPr>
                <w:bCs/>
                <w:color w:val="000000" w:themeColor="text1"/>
              </w:rPr>
              <w:t>Ануїтети</w:t>
            </w:r>
            <w:proofErr w:type="spellEnd"/>
            <w:r w:rsidRPr="00D75986">
              <w:rPr>
                <w:bCs/>
                <w:color w:val="000000" w:themeColor="text1"/>
              </w:rPr>
              <w:t xml:space="preserve"> за договорами страхування іншого, ніж страхування життя, і пов’язані з іншими зобов’язаннями</w:t>
            </w:r>
          </w:p>
        </w:tc>
        <w:tc>
          <w:tcPr>
            <w:tcW w:w="5826" w:type="dxa"/>
            <w:shd w:val="clear" w:color="auto" w:fill="auto"/>
            <w:hideMark/>
          </w:tcPr>
          <w:p w14:paraId="6732C76E" w14:textId="4DB2AB83" w:rsidR="003E26A6" w:rsidRPr="00D75986" w:rsidRDefault="003E26A6" w:rsidP="0062715A">
            <w:pPr>
              <w:rPr>
                <w:bCs/>
                <w:color w:val="000000" w:themeColor="text1"/>
              </w:rPr>
            </w:pPr>
            <w:r w:rsidRPr="00D75986">
              <w:rPr>
                <w:bCs/>
                <w:color w:val="000000" w:themeColor="text1"/>
              </w:rPr>
              <w:t xml:space="preserve">Страхування за класами страхування іншого ніж страхування життя, крім </w:t>
            </w:r>
            <w:r w:rsidR="00C654AF" w:rsidRPr="00D75986">
              <w:rPr>
                <w:color w:val="000000" w:themeColor="text1"/>
                <w:shd w:val="clear" w:color="auto" w:fill="FFFFFF"/>
              </w:rPr>
              <w:t xml:space="preserve">класу 1 </w:t>
            </w:r>
            <w:r w:rsidR="006F6545" w:rsidRPr="00D75986">
              <w:rPr>
                <w:color w:val="000000" w:themeColor="text1"/>
                <w:shd w:val="clear" w:color="auto" w:fill="FFFFFF"/>
              </w:rPr>
              <w:t>–</w:t>
            </w:r>
            <w:r w:rsidR="00C654AF" w:rsidRPr="00D75986">
              <w:rPr>
                <w:color w:val="000000" w:themeColor="text1"/>
                <w:shd w:val="clear" w:color="auto" w:fill="FFFFFF"/>
              </w:rPr>
              <w:t xml:space="preserve"> страхування від нещасного випадку (у тому числі на випадок виробничої травми та професійного захворювання)</w:t>
            </w:r>
            <w:r w:rsidR="00C654AF" w:rsidRPr="00D75986">
              <w:rPr>
                <w:bCs/>
                <w:color w:val="000000" w:themeColor="text1"/>
              </w:rPr>
              <w:t xml:space="preserve"> та</w:t>
            </w:r>
            <w:r w:rsidR="00C654AF" w:rsidRPr="00D75986">
              <w:rPr>
                <w:color w:val="000000" w:themeColor="text1"/>
                <w:shd w:val="clear" w:color="auto" w:fill="FFFFFF"/>
              </w:rPr>
              <w:t xml:space="preserve"> класу 2 </w:t>
            </w:r>
            <w:r w:rsidR="006F6545" w:rsidRPr="00D75986">
              <w:rPr>
                <w:color w:val="000000" w:themeColor="text1"/>
                <w:shd w:val="clear" w:color="auto" w:fill="FFFFFF"/>
              </w:rPr>
              <w:t>–</w:t>
            </w:r>
            <w:r w:rsidR="00C654AF" w:rsidRPr="00D75986">
              <w:rPr>
                <w:color w:val="000000" w:themeColor="text1"/>
                <w:shd w:val="clear" w:color="auto" w:fill="FFFFFF"/>
              </w:rPr>
              <w:t xml:space="preserve"> страхування на випадок хвороби (у тому числі медичне страхування)</w:t>
            </w:r>
            <w:r w:rsidRPr="00D75986">
              <w:rPr>
                <w:bCs/>
                <w:color w:val="000000" w:themeColor="text1"/>
              </w:rPr>
              <w:t xml:space="preserve">, що передбачає здійснення </w:t>
            </w:r>
            <w:proofErr w:type="spellStart"/>
            <w:r w:rsidRPr="00D75986">
              <w:rPr>
                <w:bCs/>
                <w:color w:val="000000" w:themeColor="text1"/>
              </w:rPr>
              <w:t>ануїтетних</w:t>
            </w:r>
            <w:proofErr w:type="spellEnd"/>
            <w:r w:rsidRPr="00D75986">
              <w:rPr>
                <w:bCs/>
                <w:color w:val="000000" w:themeColor="text1"/>
              </w:rPr>
              <w:t xml:space="preserve"> виплат</w:t>
            </w:r>
          </w:p>
        </w:tc>
      </w:tr>
      <w:tr w:rsidR="002C004D" w:rsidRPr="00D75986" w14:paraId="3E7F1505" w14:textId="77777777" w:rsidTr="0062715A">
        <w:trPr>
          <w:trHeight w:val="20"/>
        </w:trPr>
        <w:tc>
          <w:tcPr>
            <w:tcW w:w="1129" w:type="dxa"/>
            <w:shd w:val="clear" w:color="auto" w:fill="FFFFFF" w:themeFill="background1"/>
            <w:noWrap/>
            <w:vAlign w:val="center"/>
            <w:hideMark/>
          </w:tcPr>
          <w:p w14:paraId="50A45752" w14:textId="77777777" w:rsidR="003E26A6" w:rsidRPr="00D75986" w:rsidRDefault="003E26A6" w:rsidP="0062715A">
            <w:pPr>
              <w:jc w:val="center"/>
              <w:rPr>
                <w:color w:val="000000" w:themeColor="text1"/>
              </w:rPr>
            </w:pPr>
            <w:r w:rsidRPr="00D75986">
              <w:rPr>
                <w:color w:val="000000" w:themeColor="text1"/>
              </w:rPr>
              <w:t>21</w:t>
            </w:r>
          </w:p>
        </w:tc>
        <w:tc>
          <w:tcPr>
            <w:tcW w:w="2410" w:type="dxa"/>
            <w:shd w:val="clear" w:color="auto" w:fill="FFFFFF" w:themeFill="background1"/>
            <w:vAlign w:val="center"/>
            <w:hideMark/>
          </w:tcPr>
          <w:p w14:paraId="4BB6B5DC" w14:textId="77777777" w:rsidR="003E26A6" w:rsidRPr="00D75986" w:rsidRDefault="003E26A6" w:rsidP="0062715A">
            <w:pPr>
              <w:rPr>
                <w:bCs/>
                <w:color w:val="000000" w:themeColor="text1"/>
              </w:rPr>
            </w:pPr>
            <w:r w:rsidRPr="00D75986">
              <w:rPr>
                <w:bCs/>
                <w:color w:val="000000" w:themeColor="text1"/>
              </w:rPr>
              <w:t>Класичне накопичувальне страхування життя</w:t>
            </w:r>
          </w:p>
        </w:tc>
        <w:tc>
          <w:tcPr>
            <w:tcW w:w="5826" w:type="dxa"/>
            <w:shd w:val="clear" w:color="auto" w:fill="FFFFFF" w:themeFill="background1"/>
            <w:vAlign w:val="center"/>
            <w:hideMark/>
          </w:tcPr>
          <w:p w14:paraId="3B6BA74B" w14:textId="77777777" w:rsidR="003E26A6" w:rsidRPr="00D75986" w:rsidRDefault="003E26A6" w:rsidP="0062715A">
            <w:pPr>
              <w:rPr>
                <w:bCs/>
                <w:color w:val="000000" w:themeColor="text1"/>
              </w:rPr>
            </w:pPr>
            <w:r w:rsidRPr="00D75986">
              <w:rPr>
                <w:color w:val="000000" w:themeColor="text1"/>
              </w:rPr>
              <w:t xml:space="preserve">1. </w:t>
            </w:r>
            <w:r w:rsidRPr="00D75986">
              <w:rPr>
                <w:bCs/>
                <w:color w:val="000000" w:themeColor="text1"/>
              </w:rPr>
              <w:t>Клас 19 – страхування життя (інше, ніж передбачено класами 20, 21, 22, 23), що включає накопичувальну складову (страхування на випадок дожиття до визначеного віку чи дати) та передбачає право страхувальника відповідно до договору на бонуси від розміщення та управління активами, що покривають відповідні технічні резерви, та/або за фінансовими результатами діяльності страховика за рік (участь у прибутках страховика).</w:t>
            </w:r>
          </w:p>
          <w:p w14:paraId="2BFDB114" w14:textId="77777777" w:rsidR="003E26A6" w:rsidRPr="00D75986" w:rsidRDefault="003E26A6" w:rsidP="0062715A">
            <w:pPr>
              <w:rPr>
                <w:bCs/>
                <w:color w:val="000000" w:themeColor="text1"/>
              </w:rPr>
            </w:pPr>
            <w:r w:rsidRPr="00D75986">
              <w:rPr>
                <w:bCs/>
                <w:color w:val="000000" w:themeColor="text1"/>
              </w:rPr>
              <w:t xml:space="preserve">2. Клас 20 – страхування життя до шлюбу та до народження дитини, що передбачає право страхувальника відповідно до договору на </w:t>
            </w:r>
            <w:r w:rsidRPr="00D75986">
              <w:rPr>
                <w:bCs/>
                <w:color w:val="000000" w:themeColor="text1"/>
              </w:rPr>
              <w:lastRenderedPageBreak/>
              <w:t>бонуси від розміщення та управління активами, що покривають відповідні технічні резерви, та/або за фінансовими результатами діяльності страховика за рік (участь у прибутках страховика)</w:t>
            </w:r>
          </w:p>
        </w:tc>
      </w:tr>
      <w:tr w:rsidR="002C004D" w:rsidRPr="00D75986" w14:paraId="4017779C" w14:textId="77777777" w:rsidTr="0062715A">
        <w:trPr>
          <w:trHeight w:val="20"/>
        </w:trPr>
        <w:tc>
          <w:tcPr>
            <w:tcW w:w="1129" w:type="dxa"/>
            <w:shd w:val="clear" w:color="auto" w:fill="FFFFFF" w:themeFill="background1"/>
            <w:noWrap/>
            <w:vAlign w:val="center"/>
          </w:tcPr>
          <w:p w14:paraId="2C5648F8" w14:textId="77777777" w:rsidR="003E26A6" w:rsidRPr="00D75986" w:rsidRDefault="003E26A6" w:rsidP="0062715A">
            <w:pPr>
              <w:jc w:val="center"/>
              <w:rPr>
                <w:color w:val="000000" w:themeColor="text1"/>
              </w:rPr>
            </w:pPr>
            <w:r w:rsidRPr="00D75986">
              <w:rPr>
                <w:color w:val="000000" w:themeColor="text1"/>
              </w:rPr>
              <w:lastRenderedPageBreak/>
              <w:t>22</w:t>
            </w:r>
          </w:p>
        </w:tc>
        <w:tc>
          <w:tcPr>
            <w:tcW w:w="2410" w:type="dxa"/>
            <w:shd w:val="clear" w:color="auto" w:fill="FFFFFF" w:themeFill="background1"/>
            <w:vAlign w:val="center"/>
          </w:tcPr>
          <w:p w14:paraId="053A1801" w14:textId="77777777" w:rsidR="003E26A6" w:rsidRPr="00D75986" w:rsidRDefault="003E26A6" w:rsidP="0062715A">
            <w:pPr>
              <w:rPr>
                <w:bCs/>
                <w:color w:val="000000" w:themeColor="text1"/>
              </w:rPr>
            </w:pPr>
            <w:r w:rsidRPr="00D75986">
              <w:rPr>
                <w:bCs/>
                <w:color w:val="000000" w:themeColor="text1"/>
              </w:rPr>
              <w:t>Класичне ризикове страхування життя</w:t>
            </w:r>
          </w:p>
        </w:tc>
        <w:tc>
          <w:tcPr>
            <w:tcW w:w="5826" w:type="dxa"/>
            <w:shd w:val="clear" w:color="auto" w:fill="FFFFFF" w:themeFill="background1"/>
            <w:vAlign w:val="center"/>
          </w:tcPr>
          <w:p w14:paraId="20B7A3E6" w14:textId="77777777" w:rsidR="003E26A6" w:rsidRPr="00D75986" w:rsidRDefault="003E26A6" w:rsidP="0062715A">
            <w:pPr>
              <w:rPr>
                <w:bCs/>
                <w:color w:val="000000" w:themeColor="text1"/>
              </w:rPr>
            </w:pPr>
            <w:r w:rsidRPr="00D75986">
              <w:rPr>
                <w:bCs/>
                <w:color w:val="000000" w:themeColor="text1"/>
              </w:rPr>
              <w:t>Клас 19 – страхування життя (інше, ніж передбачено класами 20, 21, 22, 23), що не включає накопичувальної складової та передбачає право страхувальника відповідно до договору на бонуси від розміщення та управління активами, що покривають відповідні технічні резерви, та/або за фінансовими результатами діяльності страховика за рік (участь у прибутках страховика)</w:t>
            </w:r>
          </w:p>
        </w:tc>
      </w:tr>
      <w:tr w:rsidR="002C004D" w:rsidRPr="00D75986" w14:paraId="55CED980" w14:textId="77777777" w:rsidTr="0062715A">
        <w:trPr>
          <w:trHeight w:val="20"/>
        </w:trPr>
        <w:tc>
          <w:tcPr>
            <w:tcW w:w="1129" w:type="dxa"/>
            <w:shd w:val="clear" w:color="auto" w:fill="FFFFFF" w:themeFill="background1"/>
            <w:noWrap/>
            <w:vAlign w:val="center"/>
            <w:hideMark/>
          </w:tcPr>
          <w:p w14:paraId="5F547955" w14:textId="5A6A952F" w:rsidR="003E26A6" w:rsidRPr="00D75986" w:rsidRDefault="003E26A6" w:rsidP="0062715A">
            <w:pPr>
              <w:jc w:val="center"/>
              <w:rPr>
                <w:color w:val="000000" w:themeColor="text1"/>
              </w:rPr>
            </w:pPr>
            <w:r w:rsidRPr="00D75986">
              <w:rPr>
                <w:color w:val="000000" w:themeColor="text1"/>
              </w:rPr>
              <w:t>23</w:t>
            </w:r>
          </w:p>
        </w:tc>
        <w:tc>
          <w:tcPr>
            <w:tcW w:w="2410" w:type="dxa"/>
            <w:shd w:val="clear" w:color="auto" w:fill="FFFFFF" w:themeFill="background1"/>
            <w:vAlign w:val="center"/>
            <w:hideMark/>
          </w:tcPr>
          <w:p w14:paraId="46BF8DAA" w14:textId="77777777" w:rsidR="003E26A6" w:rsidRPr="00D75986" w:rsidRDefault="003E26A6" w:rsidP="0062715A">
            <w:pPr>
              <w:rPr>
                <w:bCs/>
                <w:color w:val="000000" w:themeColor="text1"/>
              </w:rPr>
            </w:pPr>
            <w:r w:rsidRPr="00D75986">
              <w:rPr>
                <w:bCs/>
                <w:color w:val="000000" w:themeColor="text1"/>
              </w:rPr>
              <w:t>Пенсійне страхування</w:t>
            </w:r>
          </w:p>
        </w:tc>
        <w:tc>
          <w:tcPr>
            <w:tcW w:w="5826" w:type="dxa"/>
            <w:shd w:val="clear" w:color="auto" w:fill="FFFFFF" w:themeFill="background1"/>
            <w:vAlign w:val="center"/>
            <w:hideMark/>
          </w:tcPr>
          <w:p w14:paraId="3DAAA027" w14:textId="77777777" w:rsidR="003E26A6" w:rsidRPr="00D75986" w:rsidRDefault="003E26A6" w:rsidP="0062715A">
            <w:pPr>
              <w:rPr>
                <w:color w:val="000000" w:themeColor="text1"/>
              </w:rPr>
            </w:pPr>
            <w:r w:rsidRPr="00D75986">
              <w:rPr>
                <w:color w:val="000000" w:themeColor="text1"/>
              </w:rPr>
              <w:t>Клас 23 – пенсійне страхування</w:t>
            </w:r>
          </w:p>
        </w:tc>
      </w:tr>
      <w:tr w:rsidR="002C004D" w:rsidRPr="00D75986" w14:paraId="25A26565" w14:textId="77777777" w:rsidTr="0062715A">
        <w:trPr>
          <w:trHeight w:val="20"/>
        </w:trPr>
        <w:tc>
          <w:tcPr>
            <w:tcW w:w="1129" w:type="dxa"/>
            <w:shd w:val="clear" w:color="auto" w:fill="FFFFFF" w:themeFill="background1"/>
            <w:noWrap/>
            <w:vAlign w:val="center"/>
            <w:hideMark/>
          </w:tcPr>
          <w:p w14:paraId="7B7ADB76" w14:textId="77777777" w:rsidR="003E26A6" w:rsidRPr="00D75986" w:rsidRDefault="003E26A6" w:rsidP="0062715A">
            <w:pPr>
              <w:jc w:val="center"/>
              <w:rPr>
                <w:color w:val="000000" w:themeColor="text1"/>
              </w:rPr>
            </w:pPr>
            <w:r w:rsidRPr="00D75986">
              <w:rPr>
                <w:color w:val="000000" w:themeColor="text1"/>
              </w:rPr>
              <w:t>24</w:t>
            </w:r>
          </w:p>
        </w:tc>
        <w:tc>
          <w:tcPr>
            <w:tcW w:w="2410" w:type="dxa"/>
            <w:shd w:val="clear" w:color="auto" w:fill="FFFFFF" w:themeFill="background1"/>
            <w:vAlign w:val="center"/>
            <w:hideMark/>
          </w:tcPr>
          <w:p w14:paraId="33424783" w14:textId="77777777" w:rsidR="003E26A6" w:rsidRPr="00D75986" w:rsidRDefault="003E26A6" w:rsidP="0062715A">
            <w:pPr>
              <w:rPr>
                <w:bCs/>
                <w:color w:val="000000" w:themeColor="text1"/>
              </w:rPr>
            </w:pPr>
            <w:r w:rsidRPr="00D75986">
              <w:rPr>
                <w:bCs/>
                <w:color w:val="000000" w:themeColor="text1"/>
              </w:rPr>
              <w:t>Інше накопичувальне страхування життя</w:t>
            </w:r>
          </w:p>
        </w:tc>
        <w:tc>
          <w:tcPr>
            <w:tcW w:w="5826" w:type="dxa"/>
            <w:shd w:val="clear" w:color="auto" w:fill="FFFFFF" w:themeFill="background1"/>
            <w:vAlign w:val="center"/>
            <w:hideMark/>
          </w:tcPr>
          <w:p w14:paraId="10BE39FE" w14:textId="45EA08B0" w:rsidR="003E26A6" w:rsidRPr="00D75986" w:rsidRDefault="003E26A6" w:rsidP="0062715A">
            <w:pPr>
              <w:rPr>
                <w:bCs/>
                <w:color w:val="000000" w:themeColor="text1"/>
              </w:rPr>
            </w:pPr>
            <w:r w:rsidRPr="00D75986">
              <w:rPr>
                <w:bCs/>
                <w:color w:val="000000" w:themeColor="text1"/>
              </w:rPr>
              <w:t xml:space="preserve">1. Клас 19 – страхування життя (інше, ніж передбачено класами 20, 21, 22, 23), що включає накопичувальну складову (страхування на випадок дожиття до визначеного віку чи дати), інше, ніж передбачено лінією бізнесу, наведеною у </w:t>
            </w:r>
            <w:r w:rsidR="00DC2CBF" w:rsidRPr="00D75986">
              <w:rPr>
                <w:color w:val="000000" w:themeColor="text1"/>
              </w:rPr>
              <w:t>колонці 2 рядк</w:t>
            </w:r>
            <w:r w:rsidR="006F6545" w:rsidRPr="00D75986">
              <w:rPr>
                <w:color w:val="000000" w:themeColor="text1"/>
              </w:rPr>
              <w:t>а</w:t>
            </w:r>
            <w:r w:rsidR="00DC2CBF" w:rsidRPr="00D75986">
              <w:rPr>
                <w:color w:val="000000" w:themeColor="text1"/>
              </w:rPr>
              <w:t xml:space="preserve"> 21 </w:t>
            </w:r>
            <w:r w:rsidR="005E7695" w:rsidRPr="00D75986">
              <w:rPr>
                <w:color w:val="000000" w:themeColor="text1"/>
              </w:rPr>
              <w:t xml:space="preserve">цієї </w:t>
            </w:r>
            <w:r w:rsidR="007661E4" w:rsidRPr="00D75986">
              <w:rPr>
                <w:bCs/>
                <w:color w:val="000000" w:themeColor="text1"/>
              </w:rPr>
              <w:t>таблиці.</w:t>
            </w:r>
          </w:p>
          <w:p w14:paraId="6CC39119" w14:textId="6CB4418D" w:rsidR="003E26A6" w:rsidRPr="00D75986" w:rsidRDefault="003E26A6" w:rsidP="0062715A">
            <w:pPr>
              <w:rPr>
                <w:bCs/>
                <w:color w:val="000000" w:themeColor="text1"/>
              </w:rPr>
            </w:pPr>
            <w:r w:rsidRPr="00D75986">
              <w:rPr>
                <w:bCs/>
                <w:color w:val="000000" w:themeColor="text1"/>
              </w:rPr>
              <w:t xml:space="preserve">2. Клас 20 – страхування життя до шлюбу та до народження дитини, інше, ніж передбачено лінією бізнесу, наведеною </w:t>
            </w:r>
            <w:r w:rsidR="006F6545" w:rsidRPr="00D75986">
              <w:rPr>
                <w:bCs/>
                <w:color w:val="000000" w:themeColor="text1"/>
              </w:rPr>
              <w:t>в</w:t>
            </w:r>
            <w:r w:rsidRPr="00D75986">
              <w:rPr>
                <w:bCs/>
                <w:color w:val="000000" w:themeColor="text1"/>
              </w:rPr>
              <w:t xml:space="preserve"> </w:t>
            </w:r>
            <w:r w:rsidR="00DC2CBF" w:rsidRPr="00D75986">
              <w:rPr>
                <w:color w:val="000000" w:themeColor="text1"/>
              </w:rPr>
              <w:t>колонці 2 рядк</w:t>
            </w:r>
            <w:r w:rsidR="006F6545" w:rsidRPr="00D75986">
              <w:rPr>
                <w:color w:val="000000" w:themeColor="text1"/>
              </w:rPr>
              <w:t>а</w:t>
            </w:r>
            <w:r w:rsidR="00DC2CBF" w:rsidRPr="00D75986">
              <w:rPr>
                <w:color w:val="000000" w:themeColor="text1"/>
              </w:rPr>
              <w:t xml:space="preserve"> 21 </w:t>
            </w:r>
            <w:r w:rsidR="005E7695" w:rsidRPr="00D75986">
              <w:rPr>
                <w:color w:val="000000" w:themeColor="text1"/>
              </w:rPr>
              <w:t xml:space="preserve">цієї </w:t>
            </w:r>
            <w:r w:rsidR="007661E4" w:rsidRPr="00D75986">
              <w:rPr>
                <w:bCs/>
                <w:color w:val="000000" w:themeColor="text1"/>
              </w:rPr>
              <w:t>таблиці</w:t>
            </w:r>
          </w:p>
        </w:tc>
      </w:tr>
      <w:tr w:rsidR="002C004D" w:rsidRPr="00D75986" w14:paraId="5A9EFF8D" w14:textId="77777777" w:rsidTr="0062715A">
        <w:trPr>
          <w:trHeight w:val="20"/>
        </w:trPr>
        <w:tc>
          <w:tcPr>
            <w:tcW w:w="1129" w:type="dxa"/>
            <w:shd w:val="clear" w:color="auto" w:fill="FFFFFF" w:themeFill="background1"/>
            <w:noWrap/>
            <w:vAlign w:val="center"/>
          </w:tcPr>
          <w:p w14:paraId="62188A2A" w14:textId="77777777" w:rsidR="003E26A6" w:rsidRPr="00D75986" w:rsidRDefault="003E26A6" w:rsidP="0062715A">
            <w:pPr>
              <w:jc w:val="center"/>
              <w:rPr>
                <w:color w:val="000000" w:themeColor="text1"/>
              </w:rPr>
            </w:pPr>
            <w:r w:rsidRPr="00D75986">
              <w:rPr>
                <w:color w:val="000000" w:themeColor="text1"/>
              </w:rPr>
              <w:t>25</w:t>
            </w:r>
          </w:p>
        </w:tc>
        <w:tc>
          <w:tcPr>
            <w:tcW w:w="2410" w:type="dxa"/>
            <w:shd w:val="clear" w:color="auto" w:fill="FFFFFF" w:themeFill="background1"/>
            <w:vAlign w:val="center"/>
          </w:tcPr>
          <w:p w14:paraId="6279491E" w14:textId="77777777" w:rsidR="003E26A6" w:rsidRPr="00D75986" w:rsidRDefault="003E26A6" w:rsidP="0062715A">
            <w:pPr>
              <w:rPr>
                <w:bCs/>
                <w:color w:val="000000" w:themeColor="text1"/>
              </w:rPr>
            </w:pPr>
            <w:r w:rsidRPr="00D75986">
              <w:rPr>
                <w:bCs/>
                <w:color w:val="000000" w:themeColor="text1"/>
              </w:rPr>
              <w:t>Інше ризикове страхування життя</w:t>
            </w:r>
          </w:p>
        </w:tc>
        <w:tc>
          <w:tcPr>
            <w:tcW w:w="5826" w:type="dxa"/>
            <w:shd w:val="clear" w:color="auto" w:fill="FFFFFF" w:themeFill="background1"/>
            <w:vAlign w:val="center"/>
          </w:tcPr>
          <w:p w14:paraId="61F6F843" w14:textId="5931D20C" w:rsidR="003E26A6" w:rsidRPr="00D75986" w:rsidRDefault="003E26A6" w:rsidP="0062715A">
            <w:pPr>
              <w:rPr>
                <w:bCs/>
                <w:color w:val="000000" w:themeColor="text1"/>
              </w:rPr>
            </w:pPr>
            <w:r w:rsidRPr="00D75986">
              <w:rPr>
                <w:bCs/>
                <w:color w:val="000000" w:themeColor="text1"/>
              </w:rPr>
              <w:t xml:space="preserve">Клас 19 – страхування життя (інше, ніж передбачено класами 20, 21, 22, 23), що не включає накопичувальної складової, інше, ніж передбачено лінією бізнесу, наведеною </w:t>
            </w:r>
            <w:r w:rsidR="00B61E61" w:rsidRPr="00D75986">
              <w:rPr>
                <w:bCs/>
                <w:color w:val="000000" w:themeColor="text1"/>
              </w:rPr>
              <w:t>в</w:t>
            </w:r>
            <w:r w:rsidR="00DC2CBF" w:rsidRPr="00D75986">
              <w:rPr>
                <w:bCs/>
                <w:color w:val="000000" w:themeColor="text1"/>
              </w:rPr>
              <w:t xml:space="preserve"> </w:t>
            </w:r>
            <w:r w:rsidR="00DC2CBF" w:rsidRPr="00D75986">
              <w:rPr>
                <w:color w:val="000000" w:themeColor="text1"/>
              </w:rPr>
              <w:t>колонці 2 рядк</w:t>
            </w:r>
            <w:r w:rsidR="00CD54DF" w:rsidRPr="00D75986">
              <w:rPr>
                <w:color w:val="000000" w:themeColor="text1"/>
              </w:rPr>
              <w:t>а</w:t>
            </w:r>
            <w:r w:rsidR="00DC2CBF" w:rsidRPr="00D75986">
              <w:rPr>
                <w:color w:val="000000" w:themeColor="text1"/>
              </w:rPr>
              <w:t xml:space="preserve"> 2</w:t>
            </w:r>
            <w:r w:rsidR="00497608" w:rsidRPr="00D75986">
              <w:rPr>
                <w:color w:val="000000" w:themeColor="text1"/>
              </w:rPr>
              <w:t>2</w:t>
            </w:r>
            <w:r w:rsidR="00DC2CBF" w:rsidRPr="00D75986">
              <w:rPr>
                <w:color w:val="000000" w:themeColor="text1"/>
              </w:rPr>
              <w:t xml:space="preserve"> </w:t>
            </w:r>
            <w:r w:rsidR="005E7695" w:rsidRPr="00D75986">
              <w:rPr>
                <w:color w:val="000000" w:themeColor="text1"/>
              </w:rPr>
              <w:t xml:space="preserve">цієї </w:t>
            </w:r>
            <w:r w:rsidR="007661E4" w:rsidRPr="00D75986">
              <w:rPr>
                <w:bCs/>
                <w:color w:val="000000" w:themeColor="text1"/>
              </w:rPr>
              <w:t>таблиці</w:t>
            </w:r>
          </w:p>
        </w:tc>
      </w:tr>
    </w:tbl>
    <w:p w14:paraId="20BE9C91" w14:textId="77777777" w:rsidR="003E26A6" w:rsidRPr="00D75986" w:rsidRDefault="003E26A6" w:rsidP="003E26A6">
      <w:pPr>
        <w:rPr>
          <w:color w:val="000000" w:themeColor="text1"/>
        </w:rPr>
      </w:pPr>
    </w:p>
    <w:p w14:paraId="4B892012" w14:textId="77777777" w:rsidR="003E26A6" w:rsidRPr="00D75986" w:rsidRDefault="003E26A6" w:rsidP="003E26A6">
      <w:pPr>
        <w:spacing w:after="200" w:line="276" w:lineRule="auto"/>
        <w:jc w:val="left"/>
        <w:rPr>
          <w:color w:val="000000" w:themeColor="text1"/>
        </w:rPr>
        <w:sectPr w:rsidR="003E26A6" w:rsidRPr="00D75986" w:rsidSect="00A26146">
          <w:headerReference w:type="default" r:id="rId15"/>
          <w:type w:val="continuous"/>
          <w:pgSz w:w="11906" w:h="16838"/>
          <w:pgMar w:top="567" w:right="567" w:bottom="1701" w:left="1701" w:header="567" w:footer="567" w:gutter="0"/>
          <w:pgNumType w:start="1"/>
          <w:cols w:space="708"/>
          <w:titlePg/>
          <w:docGrid w:linePitch="381"/>
        </w:sectPr>
      </w:pPr>
    </w:p>
    <w:p w14:paraId="66A0319F" w14:textId="77777777" w:rsidR="003E26A6" w:rsidRPr="00D75986" w:rsidRDefault="003E26A6" w:rsidP="0062715A">
      <w:pPr>
        <w:widowControl w:val="0"/>
        <w:shd w:val="clear" w:color="auto" w:fill="FFFFFF"/>
        <w:tabs>
          <w:tab w:val="left" w:pos="1134"/>
          <w:tab w:val="left" w:pos="1276"/>
        </w:tabs>
        <w:ind w:left="4536"/>
        <w:contextualSpacing/>
        <w:jc w:val="left"/>
        <w:outlineLvl w:val="0"/>
        <w:rPr>
          <w:color w:val="000000" w:themeColor="text1"/>
        </w:rPr>
      </w:pPr>
      <w:r w:rsidRPr="00D75986">
        <w:rPr>
          <w:color w:val="000000" w:themeColor="text1"/>
        </w:rPr>
        <w:lastRenderedPageBreak/>
        <w:t>Додаток 2</w:t>
      </w:r>
    </w:p>
    <w:p w14:paraId="2A9C8DDC" w14:textId="77777777" w:rsidR="003E26A6" w:rsidRPr="00D75986" w:rsidRDefault="003E26A6" w:rsidP="0062715A">
      <w:pPr>
        <w:widowControl w:val="0"/>
        <w:tabs>
          <w:tab w:val="left" w:pos="1134"/>
        </w:tabs>
        <w:ind w:left="4536"/>
        <w:contextualSpacing/>
        <w:rPr>
          <w:color w:val="000000" w:themeColor="text1"/>
        </w:rPr>
      </w:pPr>
      <w:r w:rsidRPr="00D75986">
        <w:rPr>
          <w:color w:val="000000" w:themeColor="text1"/>
        </w:rPr>
        <w:t xml:space="preserve">до Положення про порядок формування страховиками технічних резервів </w:t>
      </w:r>
    </w:p>
    <w:p w14:paraId="52FAF661" w14:textId="77777777" w:rsidR="003E26A6" w:rsidRPr="00D75986" w:rsidRDefault="003E26A6" w:rsidP="0062715A">
      <w:pPr>
        <w:widowControl w:val="0"/>
        <w:tabs>
          <w:tab w:val="left" w:pos="1134"/>
          <w:tab w:val="left" w:pos="1418"/>
        </w:tabs>
        <w:ind w:left="4536"/>
        <w:contextualSpacing/>
        <w:rPr>
          <w:color w:val="000000" w:themeColor="text1"/>
        </w:rPr>
      </w:pPr>
      <w:r w:rsidRPr="00D75986">
        <w:rPr>
          <w:color w:val="000000" w:themeColor="text1"/>
        </w:rPr>
        <w:t>(підпункт 2 пункту 55 глави 10 розділу ІІІ)</w:t>
      </w:r>
    </w:p>
    <w:p w14:paraId="00CACFB1" w14:textId="77777777" w:rsidR="003E26A6" w:rsidRPr="00D75986" w:rsidRDefault="003E26A6" w:rsidP="003E26A6">
      <w:pPr>
        <w:widowControl w:val="0"/>
        <w:tabs>
          <w:tab w:val="left" w:pos="1134"/>
        </w:tabs>
        <w:ind w:firstLine="709"/>
        <w:jc w:val="left"/>
        <w:rPr>
          <w:color w:val="000000" w:themeColor="text1"/>
        </w:rPr>
      </w:pPr>
    </w:p>
    <w:p w14:paraId="7F8E74B7" w14:textId="77777777" w:rsidR="003E26A6" w:rsidRPr="00D75986" w:rsidRDefault="003E26A6" w:rsidP="003E26A6">
      <w:pPr>
        <w:widowControl w:val="0"/>
        <w:tabs>
          <w:tab w:val="left" w:pos="1134"/>
        </w:tabs>
        <w:ind w:firstLine="709"/>
        <w:jc w:val="center"/>
        <w:rPr>
          <w:color w:val="000000" w:themeColor="text1"/>
          <w:lang w:eastAsia="en-US"/>
        </w:rPr>
      </w:pPr>
      <w:r w:rsidRPr="00D75986">
        <w:rPr>
          <w:color w:val="000000" w:themeColor="text1"/>
          <w:lang w:eastAsia="en-US"/>
        </w:rPr>
        <w:t xml:space="preserve">Формула визначення амортизації </w:t>
      </w:r>
      <w:proofErr w:type="spellStart"/>
      <w:r w:rsidRPr="00D75986">
        <w:rPr>
          <w:color w:val="000000" w:themeColor="text1"/>
          <w:lang w:eastAsia="en-US"/>
        </w:rPr>
        <w:t>аквізиційних</w:t>
      </w:r>
      <w:proofErr w:type="spellEnd"/>
      <w:r w:rsidRPr="00D75986">
        <w:rPr>
          <w:color w:val="000000" w:themeColor="text1"/>
          <w:lang w:eastAsia="en-US"/>
        </w:rPr>
        <w:t xml:space="preserve"> витрат</w:t>
      </w:r>
    </w:p>
    <w:p w14:paraId="17209243" w14:textId="77777777" w:rsidR="003E26A6" w:rsidRPr="00D75986" w:rsidRDefault="003E26A6" w:rsidP="003E26A6">
      <w:pPr>
        <w:shd w:val="clear" w:color="auto" w:fill="FFFFFF"/>
        <w:tabs>
          <w:tab w:val="left" w:pos="1134"/>
        </w:tabs>
        <w:ind w:left="2486"/>
        <w:contextualSpacing/>
        <w:rPr>
          <w:color w:val="000000" w:themeColor="text1"/>
          <w:lang w:eastAsia="en-US"/>
        </w:rPr>
      </w:pPr>
    </w:p>
    <w:p w14:paraId="5797C411" w14:textId="77777777" w:rsidR="003E26A6" w:rsidRPr="00D75986" w:rsidRDefault="003E26A6" w:rsidP="0062715A">
      <w:pPr>
        <w:shd w:val="clear" w:color="auto" w:fill="FFFFFF"/>
        <w:tabs>
          <w:tab w:val="left" w:pos="993"/>
        </w:tabs>
        <w:ind w:firstLine="567"/>
        <w:rPr>
          <w:color w:val="000000" w:themeColor="text1"/>
          <w:lang w:eastAsia="en-US"/>
        </w:rPr>
      </w:pPr>
      <w:r w:rsidRPr="00D75986">
        <w:rPr>
          <w:color w:val="000000" w:themeColor="text1"/>
          <w:lang w:eastAsia="en-US"/>
        </w:rPr>
        <w:t xml:space="preserve">1. Розмір амортизації </w:t>
      </w:r>
      <w:proofErr w:type="spellStart"/>
      <w:r w:rsidRPr="00D75986">
        <w:rPr>
          <w:color w:val="000000" w:themeColor="text1"/>
          <w:lang w:eastAsia="en-US"/>
        </w:rPr>
        <w:t>аквізиційних</w:t>
      </w:r>
      <w:proofErr w:type="spellEnd"/>
      <w:r w:rsidRPr="00D75986">
        <w:rPr>
          <w:color w:val="000000" w:themeColor="text1"/>
          <w:lang w:eastAsia="en-US"/>
        </w:rPr>
        <w:t xml:space="preserve"> витрат (наростаючим підсумком) за </w:t>
      </w:r>
      <w:r w:rsidRPr="00D75986">
        <w:rPr>
          <w:color w:val="000000" w:themeColor="text1"/>
        </w:rPr>
        <w:t xml:space="preserve">договорами, ризик за якими розподіляється </w:t>
      </w:r>
      <w:proofErr w:type="spellStart"/>
      <w:r w:rsidRPr="00D75986">
        <w:rPr>
          <w:color w:val="000000" w:themeColor="text1"/>
        </w:rPr>
        <w:t>пропорційно</w:t>
      </w:r>
      <w:proofErr w:type="spellEnd"/>
      <w:r w:rsidRPr="00D75986">
        <w:rPr>
          <w:color w:val="000000" w:themeColor="text1"/>
        </w:rPr>
        <w:t>,</w:t>
      </w:r>
      <w:r w:rsidRPr="00D75986">
        <w:rPr>
          <w:color w:val="000000" w:themeColor="text1"/>
          <w:lang w:eastAsia="en-US"/>
        </w:rPr>
        <w:t xml:space="preserve"> визначається за такою формулою:</w:t>
      </w:r>
    </w:p>
    <w:p w14:paraId="7449B510" w14:textId="77777777" w:rsidR="003E26A6" w:rsidRPr="00D75986" w:rsidRDefault="003E26A6" w:rsidP="003E26A6">
      <w:pPr>
        <w:shd w:val="clear" w:color="auto" w:fill="FFFFFF"/>
        <w:tabs>
          <w:tab w:val="left" w:pos="1134"/>
        </w:tabs>
        <w:rPr>
          <w:color w:val="000000" w:themeColor="text1"/>
          <w:lang w:eastAsia="en-US"/>
        </w:rPr>
      </w:pPr>
    </w:p>
    <w:p w14:paraId="4AB40E70" w14:textId="48838664" w:rsidR="003E26A6" w:rsidRPr="00D75986" w:rsidRDefault="00327434" w:rsidP="003E26A6">
      <w:pPr>
        <w:shd w:val="clear" w:color="auto" w:fill="FFFFFF"/>
        <w:tabs>
          <w:tab w:val="left" w:pos="1134"/>
        </w:tabs>
        <w:rPr>
          <w:i/>
          <w:color w:val="000000" w:themeColor="text1"/>
          <w:lang w:eastAsia="en-US"/>
        </w:rPr>
      </w:pPr>
      <m:oMathPara>
        <m:oMath>
          <m:sSubSup>
            <m:sSubSupPr>
              <m:ctrlPr>
                <w:rPr>
                  <w:rFonts w:ascii="Cambria Math" w:hAnsi="Cambria Math"/>
                  <w:color w:val="000000" w:themeColor="text1"/>
                </w:rPr>
              </m:ctrlPr>
            </m:sSubSupPr>
            <m:e>
              <m:r>
                <m:rPr>
                  <m:sty m:val="p"/>
                </m:rPr>
                <w:rPr>
                  <w:rFonts w:ascii="Cambria Math" w:hAnsi="Cambria Math"/>
                  <w:color w:val="000000" w:themeColor="text1"/>
                </w:rPr>
                <m:t>AC</m:t>
              </m:r>
            </m:e>
            <m:sub>
              <m:r>
                <m:rPr>
                  <m:sty m:val="p"/>
                </m:rPr>
                <w:rPr>
                  <w:rFonts w:ascii="Cambria Math" w:hAnsi="Cambria Math"/>
                  <w:color w:val="000000" w:themeColor="text1"/>
                </w:rPr>
                <m:t>i</m:t>
              </m:r>
            </m:sub>
            <m:sup>
              <m:r>
                <m:rPr>
                  <m:sty m:val="p"/>
                </m:rPr>
                <w:rPr>
                  <w:rFonts w:ascii="Cambria Math" w:hAnsi="Cambria Math"/>
                  <w:color w:val="000000" w:themeColor="text1"/>
                </w:rPr>
                <m:t>amort</m:t>
              </m:r>
            </m:sup>
          </m:sSubSup>
          <m:r>
            <w:rPr>
              <w:rFonts w:ascii="Cambria Math" w:hAnsi="Cambria Math"/>
              <w:color w:val="000000" w:themeColor="text1"/>
              <w:lang w:eastAsia="en-US"/>
            </w:rPr>
            <m:t>=</m:t>
          </m:r>
          <m:sSub>
            <m:sSubPr>
              <m:ctrlPr>
                <w:rPr>
                  <w:rFonts w:ascii="Cambria Math" w:hAnsi="Cambria Math"/>
                  <w:i/>
                  <w:color w:val="000000" w:themeColor="text1"/>
                  <w:lang w:eastAsia="en-US"/>
                </w:rPr>
              </m:ctrlPr>
            </m:sSubPr>
            <m:e>
              <m:r>
                <m:rPr>
                  <m:sty m:val="p"/>
                </m:rPr>
                <w:rPr>
                  <w:rFonts w:ascii="Cambria Math" w:hAnsi="Cambria Math"/>
                  <w:color w:val="000000" w:themeColor="text1"/>
                  <w:lang w:eastAsia="en-US"/>
                </w:rPr>
                <m:t>AC</m:t>
              </m:r>
            </m:e>
            <m:sub>
              <m:r>
                <m:rPr>
                  <m:sty m:val="p"/>
                </m:rPr>
                <w:rPr>
                  <w:rFonts w:ascii="Cambria Math" w:hAnsi="Cambria Math"/>
                  <w:color w:val="000000" w:themeColor="text1"/>
                  <w:lang w:eastAsia="en-US"/>
                </w:rPr>
                <m:t>i</m:t>
              </m:r>
            </m:sub>
          </m:sSub>
          <m:f>
            <m:fPr>
              <m:ctrlPr>
                <w:rPr>
                  <w:rFonts w:ascii="Cambria Math" w:hAnsi="Cambria Math"/>
                  <w:color w:val="000000" w:themeColor="text1"/>
                  <w:lang w:eastAsia="en-US"/>
                </w:rPr>
              </m:ctrlPr>
            </m:fPr>
            <m:num>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n</m:t>
                  </m:r>
                </m:e>
                <m:sub>
                  <m:r>
                    <m:rPr>
                      <m:sty m:val="p"/>
                    </m:rPr>
                    <w:rPr>
                      <w:rFonts w:ascii="Cambria Math" w:hAnsi="Cambria Math"/>
                      <w:color w:val="000000" w:themeColor="text1"/>
                      <w:lang w:eastAsia="en-US"/>
                    </w:rPr>
                    <m:t>i</m:t>
                  </m:r>
                </m:sub>
              </m:sSub>
            </m:num>
            <m:den>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t</m:t>
                  </m:r>
                </m:e>
                <m:sub>
                  <m:r>
                    <m:rPr>
                      <m:sty m:val="p"/>
                    </m:rPr>
                    <w:rPr>
                      <w:rFonts w:ascii="Cambria Math" w:hAnsi="Cambria Math"/>
                      <w:color w:val="000000" w:themeColor="text1"/>
                      <w:lang w:eastAsia="en-US"/>
                    </w:rPr>
                    <m:t>i</m:t>
                  </m:r>
                </m:sub>
              </m:sSub>
            </m:den>
          </m:f>
          <m:r>
            <w:rPr>
              <w:rFonts w:ascii="Cambria Math" w:hAnsi="Cambria Math"/>
              <w:color w:val="000000" w:themeColor="text1"/>
              <w:lang w:eastAsia="en-US"/>
            </w:rPr>
            <m:t>,</m:t>
          </m:r>
        </m:oMath>
      </m:oMathPara>
    </w:p>
    <w:p w14:paraId="789AC09E" w14:textId="77777777" w:rsidR="003E26A6" w:rsidRPr="00D75986" w:rsidRDefault="003E26A6" w:rsidP="003E26A6">
      <w:pPr>
        <w:widowControl w:val="0"/>
        <w:shd w:val="clear" w:color="auto" w:fill="FFFFFF"/>
        <w:tabs>
          <w:tab w:val="left" w:pos="993"/>
        </w:tabs>
        <w:rPr>
          <w:color w:val="000000" w:themeColor="text1"/>
          <w:lang w:eastAsia="en-US"/>
        </w:rPr>
      </w:pPr>
    </w:p>
    <w:p w14:paraId="63DC56BF" w14:textId="4C5594BA" w:rsidR="003E26A6" w:rsidRPr="00D75986" w:rsidRDefault="003E26A6" w:rsidP="0062715A">
      <w:pPr>
        <w:widowControl w:val="0"/>
        <w:shd w:val="clear" w:color="auto" w:fill="FFFFFF"/>
        <w:tabs>
          <w:tab w:val="left" w:pos="567"/>
        </w:tabs>
        <w:rPr>
          <w:color w:val="000000" w:themeColor="text1"/>
          <w:lang w:eastAsia="en-US"/>
        </w:rPr>
      </w:pPr>
      <w:r w:rsidRPr="00D75986">
        <w:rPr>
          <w:color w:val="000000" w:themeColor="text1"/>
        </w:rPr>
        <w:t xml:space="preserve">де </w:t>
      </w:r>
      <w:r w:rsidR="00D11CA0" w:rsidRPr="00D75986">
        <w:rPr>
          <w:color w:val="000000" w:themeColor="text1"/>
        </w:rPr>
        <w:tab/>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AC</m:t>
            </m:r>
          </m:e>
          <m:sub>
            <m:r>
              <m:rPr>
                <m:sty m:val="p"/>
              </m:rPr>
              <w:rPr>
                <w:rFonts w:ascii="Cambria Math" w:hAnsi="Cambria Math"/>
                <w:color w:val="000000" w:themeColor="text1"/>
                <w:lang w:eastAsia="en-US"/>
              </w:rPr>
              <m:t>i</m:t>
            </m:r>
          </m:sub>
        </m:sSub>
      </m:oMath>
      <w:r w:rsidRPr="00D75986">
        <w:rPr>
          <w:color w:val="000000" w:themeColor="text1"/>
          <w:lang w:eastAsia="en-US"/>
        </w:rPr>
        <w:t xml:space="preserve"> – </w:t>
      </w:r>
      <w:proofErr w:type="spellStart"/>
      <w:r w:rsidRPr="00D75986">
        <w:rPr>
          <w:color w:val="000000" w:themeColor="text1"/>
          <w:lang w:eastAsia="en-US"/>
        </w:rPr>
        <w:t>аквізиційні</w:t>
      </w:r>
      <w:proofErr w:type="spellEnd"/>
      <w:r w:rsidRPr="00D75986">
        <w:rPr>
          <w:color w:val="000000" w:themeColor="text1"/>
          <w:lang w:eastAsia="en-US"/>
        </w:rPr>
        <w:t xml:space="preserve"> витрати за </w:t>
      </w:r>
      <m:oMath>
        <m:r>
          <m:rPr>
            <m:sty m:val="p"/>
          </m:rPr>
          <w:rPr>
            <w:rFonts w:ascii="Cambria Math" w:hAnsi="Cambria Math"/>
            <w:color w:val="000000" w:themeColor="text1"/>
            <w:lang w:eastAsia="en-US"/>
          </w:rPr>
          <m:t>i</m:t>
        </m:r>
      </m:oMath>
      <w:r w:rsidRPr="00D75986">
        <w:rPr>
          <w:color w:val="000000" w:themeColor="text1"/>
          <w:lang w:eastAsia="en-US"/>
        </w:rPr>
        <w:t>-тим договором</w:t>
      </w:r>
      <w:r w:rsidR="00307693" w:rsidRPr="00D75986">
        <w:rPr>
          <w:color w:val="000000" w:themeColor="text1"/>
          <w:lang w:eastAsia="en-US"/>
        </w:rPr>
        <w:t xml:space="preserve">, </w:t>
      </w:r>
      <w:r w:rsidR="00307693" w:rsidRPr="00D75986">
        <w:rPr>
          <w:color w:val="000000" w:themeColor="text1"/>
        </w:rPr>
        <w:t>що відповідають періоду страхового покриття</w:t>
      </w:r>
      <w:r w:rsidRPr="00D75986">
        <w:rPr>
          <w:color w:val="000000" w:themeColor="text1"/>
        </w:rPr>
        <w:t>;</w:t>
      </w:r>
    </w:p>
    <w:p w14:paraId="16F8C637" w14:textId="4B9DFA7A" w:rsidR="003E26A6" w:rsidRPr="00D75986" w:rsidRDefault="00327434" w:rsidP="0062715A">
      <w:pPr>
        <w:ind w:firstLine="567"/>
        <w:rPr>
          <w:color w:val="000000" w:themeColor="text1"/>
          <w:lang w:eastAsia="en-US"/>
        </w:rPr>
      </w:pPr>
      <m:oMath>
        <m:sSub>
          <m:sSubPr>
            <m:ctrlPr>
              <w:rPr>
                <w:rFonts w:ascii="Cambria Math" w:hAnsi="Cambria Math"/>
                <w:color w:val="000000" w:themeColor="text1"/>
              </w:rPr>
            </m:ctrlPr>
          </m:sSubPr>
          <m:e>
            <m:r>
              <m:rPr>
                <m:sty m:val="p"/>
              </m:rPr>
              <w:rPr>
                <w:rFonts w:ascii="Cambria Math" w:hAnsi="Cambria Math"/>
                <w:color w:val="000000" w:themeColor="text1"/>
                <w:lang w:eastAsia="en-US"/>
              </w:rPr>
              <m:t>n</m:t>
            </m:r>
          </m:e>
          <m:sub>
            <m:r>
              <m:rPr>
                <m:sty m:val="p"/>
              </m:rPr>
              <w:rPr>
                <w:rFonts w:ascii="Cambria Math" w:hAnsi="Cambria Math"/>
                <w:color w:val="000000" w:themeColor="text1"/>
                <w:lang w:eastAsia="en-US"/>
              </w:rPr>
              <m:t>i</m:t>
            </m:r>
          </m:sub>
        </m:sSub>
      </m:oMath>
      <w:r w:rsidR="003E26A6" w:rsidRPr="00D75986">
        <w:rPr>
          <w:color w:val="000000" w:themeColor="text1"/>
          <w:lang w:eastAsia="en-US"/>
        </w:rPr>
        <w:t xml:space="preserve"> – кількість днів, що минули з дати </w:t>
      </w:r>
      <w:r w:rsidR="00D11CA0" w:rsidRPr="00D75986">
        <w:rPr>
          <w:color w:val="000000" w:themeColor="text1"/>
          <w:lang w:eastAsia="en-US"/>
        </w:rPr>
        <w:t>початку</w:t>
      </w:r>
      <w:r w:rsidR="003E26A6" w:rsidRPr="00D75986">
        <w:rPr>
          <w:color w:val="000000" w:themeColor="text1"/>
          <w:lang w:eastAsia="en-US"/>
        </w:rPr>
        <w:t xml:space="preserve"> строк</w:t>
      </w:r>
      <w:r w:rsidR="00D11CA0" w:rsidRPr="00D75986">
        <w:rPr>
          <w:color w:val="000000" w:themeColor="text1"/>
          <w:lang w:eastAsia="en-US"/>
        </w:rPr>
        <w:t>у</w:t>
      </w:r>
      <w:r w:rsidR="003E26A6" w:rsidRPr="00D75986">
        <w:rPr>
          <w:color w:val="000000" w:themeColor="text1"/>
          <w:lang w:eastAsia="en-US"/>
        </w:rPr>
        <w:t xml:space="preserve"> страхового покриття за</w:t>
      </w:r>
      <m:oMath>
        <m:r>
          <w:rPr>
            <w:rFonts w:ascii="Cambria Math" w:hAnsi="Cambria Math"/>
            <w:color w:val="000000" w:themeColor="text1"/>
          </w:rPr>
          <m:t xml:space="preserve"> </m:t>
        </m:r>
        <m:r>
          <m:rPr>
            <m:sty m:val="p"/>
          </m:rPr>
          <w:rPr>
            <w:rFonts w:ascii="Cambria Math" w:hAnsi="Cambria Math"/>
            <w:color w:val="000000" w:themeColor="text1"/>
            <w:lang w:eastAsia="en-US"/>
          </w:rPr>
          <m:t>i</m:t>
        </m:r>
      </m:oMath>
      <w:r w:rsidR="003E26A6" w:rsidRPr="00D75986">
        <w:rPr>
          <w:color w:val="000000" w:themeColor="text1"/>
          <w:lang w:eastAsia="en-US"/>
        </w:rPr>
        <w:t>-тим договором до дати, на яку здійснюється розрахунок резерву премій;</w:t>
      </w:r>
    </w:p>
    <w:p w14:paraId="60D8E3E0" w14:textId="60ED0713" w:rsidR="003E26A6" w:rsidRPr="00D75986" w:rsidRDefault="00327434" w:rsidP="0062715A">
      <w:pPr>
        <w:ind w:firstLine="567"/>
        <w:rPr>
          <w:color w:val="000000" w:themeColor="text1"/>
          <w:lang w:eastAsia="en-US"/>
        </w:rPr>
      </w:pPr>
      <m:oMath>
        <m:sSub>
          <m:sSubPr>
            <m:ctrlPr>
              <w:rPr>
                <w:rFonts w:ascii="Cambria Math" w:hAnsi="Cambria Math"/>
                <w:color w:val="000000" w:themeColor="text1"/>
              </w:rPr>
            </m:ctrlPr>
          </m:sSubPr>
          <m:e>
            <m:r>
              <m:rPr>
                <m:sty m:val="p"/>
              </m:rPr>
              <w:rPr>
                <w:rFonts w:ascii="Cambria Math" w:hAnsi="Cambria Math"/>
                <w:color w:val="000000" w:themeColor="text1"/>
              </w:rPr>
              <m:t>t</m:t>
            </m:r>
          </m:e>
          <m:sub>
            <m:r>
              <m:rPr>
                <m:sty m:val="p"/>
              </m:rPr>
              <w:rPr>
                <w:rFonts w:ascii="Cambria Math" w:hAnsi="Cambria Math"/>
                <w:color w:val="000000" w:themeColor="text1"/>
              </w:rPr>
              <m:t>i</m:t>
            </m:r>
          </m:sub>
        </m:sSub>
      </m:oMath>
      <w:r w:rsidR="003E26A6" w:rsidRPr="00D75986">
        <w:rPr>
          <w:color w:val="000000" w:themeColor="text1"/>
          <w:lang w:eastAsia="en-US"/>
        </w:rPr>
        <w:t xml:space="preserve"> – строк страхового покриття</w:t>
      </w:r>
      <w:r w:rsidR="003E26A6" w:rsidRPr="00D75986">
        <w:rPr>
          <w:color w:val="000000" w:themeColor="text1"/>
          <w:lang w:val="ru-RU" w:eastAsia="en-US"/>
        </w:rPr>
        <w:t xml:space="preserve"> </w:t>
      </w:r>
      <m:oMath>
        <m:r>
          <m:rPr>
            <m:sty m:val="p"/>
          </m:rPr>
          <w:rPr>
            <w:rFonts w:ascii="Cambria Math" w:hAnsi="Cambria Math"/>
            <w:color w:val="000000" w:themeColor="text1"/>
            <w:lang w:eastAsia="en-US"/>
          </w:rPr>
          <m:t>i</m:t>
        </m:r>
      </m:oMath>
      <w:r w:rsidR="003E26A6" w:rsidRPr="00D75986">
        <w:rPr>
          <w:color w:val="000000" w:themeColor="text1"/>
          <w:lang w:eastAsia="en-US"/>
        </w:rPr>
        <w:t>-того договору (у днях).</w:t>
      </w:r>
    </w:p>
    <w:p w14:paraId="7BAAF58B" w14:textId="77777777" w:rsidR="003E26A6" w:rsidRPr="00D75986" w:rsidRDefault="003E26A6" w:rsidP="003E26A6">
      <w:pPr>
        <w:widowControl w:val="0"/>
        <w:tabs>
          <w:tab w:val="left" w:pos="1134"/>
        </w:tabs>
        <w:ind w:left="5670"/>
        <w:contextualSpacing/>
        <w:rPr>
          <w:color w:val="000000" w:themeColor="text1"/>
        </w:rPr>
      </w:pPr>
    </w:p>
    <w:p w14:paraId="7527E22A" w14:textId="77777777" w:rsidR="003E26A6" w:rsidRPr="00D75986" w:rsidRDefault="003E26A6" w:rsidP="0062715A">
      <w:pPr>
        <w:widowControl w:val="0"/>
        <w:tabs>
          <w:tab w:val="left" w:pos="1134"/>
        </w:tabs>
        <w:contextualSpacing/>
        <w:rPr>
          <w:color w:val="000000" w:themeColor="text1"/>
        </w:rPr>
      </w:pPr>
    </w:p>
    <w:p w14:paraId="161C6CE2" w14:textId="77777777" w:rsidR="003E26A6" w:rsidRPr="00D75986" w:rsidRDefault="003E26A6" w:rsidP="003E26A6">
      <w:pPr>
        <w:widowControl w:val="0"/>
        <w:tabs>
          <w:tab w:val="left" w:pos="1134"/>
        </w:tabs>
        <w:contextualSpacing/>
        <w:rPr>
          <w:color w:val="000000" w:themeColor="text1"/>
        </w:rPr>
      </w:pPr>
    </w:p>
    <w:p w14:paraId="5B89C4E2" w14:textId="77777777" w:rsidR="003E26A6" w:rsidRPr="00D75986" w:rsidRDefault="003E26A6" w:rsidP="003E26A6">
      <w:pPr>
        <w:widowControl w:val="0"/>
        <w:tabs>
          <w:tab w:val="left" w:pos="1134"/>
        </w:tabs>
        <w:contextualSpacing/>
        <w:rPr>
          <w:color w:val="000000" w:themeColor="text1"/>
        </w:rPr>
        <w:sectPr w:rsidR="003E26A6" w:rsidRPr="00D75986" w:rsidSect="0062715A">
          <w:headerReference w:type="default" r:id="rId16"/>
          <w:headerReference w:type="first" r:id="rId17"/>
          <w:pgSz w:w="11906" w:h="16838" w:code="9"/>
          <w:pgMar w:top="567" w:right="567" w:bottom="1701" w:left="1701" w:header="567" w:footer="567" w:gutter="0"/>
          <w:pgNumType w:start="1"/>
          <w:cols w:space="708"/>
          <w:titlePg/>
          <w:docGrid w:linePitch="381"/>
        </w:sectPr>
      </w:pPr>
    </w:p>
    <w:p w14:paraId="4F530770" w14:textId="540688DA" w:rsidR="003E26A6" w:rsidRPr="00D75986" w:rsidRDefault="003E26A6" w:rsidP="003E26A6">
      <w:pPr>
        <w:widowControl w:val="0"/>
        <w:shd w:val="clear" w:color="auto" w:fill="FFFFFF"/>
        <w:tabs>
          <w:tab w:val="left" w:pos="1134"/>
          <w:tab w:val="left" w:pos="1276"/>
        </w:tabs>
        <w:ind w:left="5670"/>
        <w:contextualSpacing/>
        <w:jc w:val="left"/>
        <w:outlineLvl w:val="0"/>
        <w:rPr>
          <w:color w:val="000000" w:themeColor="text1"/>
        </w:rPr>
      </w:pPr>
      <w:r w:rsidRPr="00D75986">
        <w:rPr>
          <w:color w:val="000000" w:themeColor="text1"/>
        </w:rPr>
        <w:lastRenderedPageBreak/>
        <w:t>Додаток 3</w:t>
      </w:r>
    </w:p>
    <w:p w14:paraId="3F513EC3" w14:textId="19BCEACA" w:rsidR="003E26A6" w:rsidRPr="00D75986" w:rsidRDefault="003E26A6" w:rsidP="003E26A6">
      <w:pPr>
        <w:widowControl w:val="0"/>
        <w:tabs>
          <w:tab w:val="left" w:pos="1134"/>
        </w:tabs>
        <w:ind w:left="5670"/>
        <w:contextualSpacing/>
        <w:rPr>
          <w:color w:val="000000" w:themeColor="text1"/>
        </w:rPr>
      </w:pPr>
      <w:r w:rsidRPr="00D75986">
        <w:rPr>
          <w:color w:val="000000" w:themeColor="text1"/>
        </w:rPr>
        <w:t xml:space="preserve">до Положення про порядок формування страховиками технічних резервів </w:t>
      </w:r>
    </w:p>
    <w:p w14:paraId="2AE187F9" w14:textId="7F8807D1" w:rsidR="003E26A6" w:rsidRPr="00D75986" w:rsidRDefault="003E26A6" w:rsidP="003E26A6">
      <w:pPr>
        <w:widowControl w:val="0"/>
        <w:tabs>
          <w:tab w:val="left" w:pos="1134"/>
          <w:tab w:val="left" w:pos="1418"/>
        </w:tabs>
        <w:ind w:left="5670"/>
        <w:contextualSpacing/>
        <w:rPr>
          <w:color w:val="000000" w:themeColor="text1"/>
        </w:rPr>
      </w:pPr>
      <w:r w:rsidRPr="00D75986">
        <w:rPr>
          <w:color w:val="000000" w:themeColor="text1"/>
        </w:rPr>
        <w:t>(пункт 57 глави 10 розділу ІІІ)</w:t>
      </w:r>
    </w:p>
    <w:p w14:paraId="292A19B9" w14:textId="20A0E539" w:rsidR="003E26A6" w:rsidRPr="00D75986" w:rsidRDefault="003E26A6" w:rsidP="003E26A6">
      <w:pPr>
        <w:spacing w:after="200" w:line="276" w:lineRule="auto"/>
        <w:jc w:val="left"/>
        <w:rPr>
          <w:color w:val="000000" w:themeColor="text1"/>
        </w:rPr>
      </w:pPr>
    </w:p>
    <w:p w14:paraId="117FA1F0" w14:textId="41012817" w:rsidR="004B4487" w:rsidRPr="00D75986" w:rsidRDefault="003E26A6" w:rsidP="003E26A6">
      <w:pPr>
        <w:jc w:val="center"/>
        <w:rPr>
          <w:color w:val="000000" w:themeColor="text1"/>
        </w:rPr>
      </w:pPr>
      <w:r w:rsidRPr="00D75986">
        <w:rPr>
          <w:color w:val="000000" w:themeColor="text1"/>
        </w:rPr>
        <w:t xml:space="preserve">Метод розрахунку резерву незароблених премій </w:t>
      </w:r>
    </w:p>
    <w:p w14:paraId="4F29A5DF" w14:textId="069EF86F" w:rsidR="003E26A6" w:rsidRPr="00D75986" w:rsidRDefault="003E26A6" w:rsidP="003E26A6">
      <w:pPr>
        <w:jc w:val="center"/>
        <w:rPr>
          <w:color w:val="000000" w:themeColor="text1"/>
        </w:rPr>
      </w:pPr>
      <w:r w:rsidRPr="00D75986">
        <w:rPr>
          <w:color w:val="000000" w:themeColor="text1"/>
        </w:rPr>
        <w:t>для рівномірно розподіленого ризику на прикладі когорти, яка складається з одного договору</w:t>
      </w:r>
      <w:r w:rsidR="002C5896" w:rsidRPr="00D75986">
        <w:rPr>
          <w:color w:val="000000" w:themeColor="text1"/>
        </w:rPr>
        <w:t>,</w:t>
      </w:r>
      <w:r w:rsidR="00DD64EC" w:rsidRPr="00D75986">
        <w:rPr>
          <w:color w:val="000000" w:themeColor="text1"/>
        </w:rPr>
        <w:t xml:space="preserve"> тривалістю не більше 12 місяців, якщо страховик прийняв рішення не коригувати резерв премій на вартість грошей в часі</w:t>
      </w:r>
      <w:r w:rsidR="00971646" w:rsidRPr="00D75986">
        <w:rPr>
          <w:color w:val="000000" w:themeColor="text1"/>
        </w:rPr>
        <w:t xml:space="preserve">, а також </w:t>
      </w:r>
      <w:r w:rsidR="00DE540C" w:rsidRPr="00D75986">
        <w:rPr>
          <w:color w:val="000000" w:themeColor="text1"/>
        </w:rPr>
        <w:t>якщо договір</w:t>
      </w:r>
      <w:r w:rsidR="00971646" w:rsidRPr="00D75986">
        <w:rPr>
          <w:color w:val="000000" w:themeColor="text1"/>
        </w:rPr>
        <w:t xml:space="preserve"> не містить інвестиційних компонентів</w:t>
      </w:r>
    </w:p>
    <w:p w14:paraId="0BCD49C9" w14:textId="46BE9509" w:rsidR="003E26A6" w:rsidRPr="00D75986" w:rsidRDefault="003E26A6" w:rsidP="003E26A6">
      <w:pPr>
        <w:jc w:val="center"/>
        <w:rPr>
          <w:color w:val="000000" w:themeColor="text1"/>
        </w:rPr>
      </w:pPr>
    </w:p>
    <w:p w14:paraId="5D945B77" w14:textId="192AD33C" w:rsidR="003E26A6" w:rsidRPr="00D75986" w:rsidRDefault="003E26A6" w:rsidP="0062715A">
      <w:pPr>
        <w:ind w:firstLine="709"/>
        <w:rPr>
          <w:color w:val="000000" w:themeColor="text1"/>
        </w:rPr>
      </w:pPr>
      <w:r w:rsidRPr="00D75986">
        <w:rPr>
          <w:color w:val="000000" w:themeColor="text1"/>
        </w:rPr>
        <w:t xml:space="preserve">1. Резерв незароблених премій </w:t>
      </w:r>
      <w:r w:rsidR="003F5BEF" w:rsidRPr="00D75986">
        <w:rPr>
          <w:color w:val="000000" w:themeColor="text1"/>
          <w:lang w:eastAsia="en-US"/>
        </w:rPr>
        <w:t xml:space="preserve">під час </w:t>
      </w:r>
      <w:r w:rsidR="009735BA" w:rsidRPr="00D75986">
        <w:rPr>
          <w:color w:val="000000" w:themeColor="text1"/>
          <w:lang w:eastAsia="en-US"/>
        </w:rPr>
        <w:t>первісно</w:t>
      </w:r>
      <w:r w:rsidR="003F5BEF" w:rsidRPr="00D75986">
        <w:rPr>
          <w:color w:val="000000" w:themeColor="text1"/>
          <w:lang w:eastAsia="en-US"/>
        </w:rPr>
        <w:t>го</w:t>
      </w:r>
      <w:r w:rsidR="009735BA" w:rsidRPr="00D75986">
        <w:rPr>
          <w:color w:val="000000" w:themeColor="text1"/>
          <w:lang w:eastAsia="en-US"/>
        </w:rPr>
        <w:t xml:space="preserve"> визнанн</w:t>
      </w:r>
      <w:r w:rsidR="003F5BEF" w:rsidRPr="00D75986">
        <w:rPr>
          <w:color w:val="000000" w:themeColor="text1"/>
          <w:lang w:eastAsia="en-US"/>
        </w:rPr>
        <w:t>я</w:t>
      </w:r>
      <w:r w:rsidR="009735BA" w:rsidRPr="00D75986">
        <w:rPr>
          <w:color w:val="000000" w:themeColor="text1"/>
        </w:rPr>
        <w:t xml:space="preserve"> когорти </w:t>
      </w:r>
      <w:r w:rsidRPr="00D75986">
        <w:rPr>
          <w:color w:val="000000" w:themeColor="text1"/>
        </w:rPr>
        <w:t xml:space="preserve">за всіма договорами, крім тих, що зазначені </w:t>
      </w:r>
      <w:r w:rsidR="00655C31" w:rsidRPr="00D75986">
        <w:rPr>
          <w:color w:val="000000" w:themeColor="text1"/>
        </w:rPr>
        <w:t xml:space="preserve">в </w:t>
      </w:r>
      <w:r w:rsidR="00B23849" w:rsidRPr="00D75986">
        <w:rPr>
          <w:color w:val="000000" w:themeColor="text1"/>
        </w:rPr>
        <w:t>абзац</w:t>
      </w:r>
      <w:r w:rsidR="005662EB" w:rsidRPr="00D75986">
        <w:rPr>
          <w:color w:val="000000" w:themeColor="text1"/>
        </w:rPr>
        <w:t>і</w:t>
      </w:r>
      <w:r w:rsidRPr="00D75986">
        <w:rPr>
          <w:color w:val="000000" w:themeColor="text1"/>
        </w:rPr>
        <w:t xml:space="preserve"> третьому пункту 57 глави 10 розділу ІІІ Положення про порядок формування страховиками технічних резервів</w:t>
      </w:r>
      <w:r w:rsidR="00163B50" w:rsidRPr="00D75986">
        <w:rPr>
          <w:color w:val="000000" w:themeColor="text1"/>
        </w:rPr>
        <w:t xml:space="preserve"> (далі – Положення)</w:t>
      </w:r>
      <w:r w:rsidRPr="00D75986">
        <w:rPr>
          <w:color w:val="000000" w:themeColor="text1"/>
        </w:rPr>
        <w:t xml:space="preserve">, визначається </w:t>
      </w:r>
      <w:r w:rsidR="009735BA" w:rsidRPr="00D75986">
        <w:rPr>
          <w:color w:val="000000" w:themeColor="text1"/>
        </w:rPr>
        <w:t>як сума страхових премій</w:t>
      </w:r>
      <w:r w:rsidR="00163B50" w:rsidRPr="00D75986">
        <w:rPr>
          <w:color w:val="000000" w:themeColor="text1"/>
          <w:lang w:eastAsia="en-US"/>
        </w:rPr>
        <w:t>,</w:t>
      </w:r>
      <w:r w:rsidR="009735BA" w:rsidRPr="00D75986">
        <w:rPr>
          <w:color w:val="000000" w:themeColor="text1"/>
        </w:rPr>
        <w:t xml:space="preserve"> одержаних </w:t>
      </w:r>
      <w:r w:rsidR="00163B50" w:rsidRPr="00D75986">
        <w:rPr>
          <w:color w:val="000000" w:themeColor="text1"/>
        </w:rPr>
        <w:t xml:space="preserve">під час </w:t>
      </w:r>
      <w:r w:rsidR="009735BA" w:rsidRPr="00D75986">
        <w:rPr>
          <w:color w:val="000000" w:themeColor="text1"/>
        </w:rPr>
        <w:t>первісно</w:t>
      </w:r>
      <w:r w:rsidR="00163B50" w:rsidRPr="00D75986">
        <w:rPr>
          <w:color w:val="000000" w:themeColor="text1"/>
        </w:rPr>
        <w:t>го</w:t>
      </w:r>
      <w:r w:rsidR="009735BA" w:rsidRPr="00D75986">
        <w:rPr>
          <w:color w:val="000000" w:themeColor="text1"/>
        </w:rPr>
        <w:t xml:space="preserve"> визнанн</w:t>
      </w:r>
      <w:r w:rsidR="00163B50" w:rsidRPr="00D75986">
        <w:rPr>
          <w:color w:val="000000" w:themeColor="text1"/>
        </w:rPr>
        <w:t>я</w:t>
      </w:r>
      <w:r w:rsidR="009735BA" w:rsidRPr="00D75986">
        <w:rPr>
          <w:color w:val="000000" w:themeColor="text1"/>
        </w:rPr>
        <w:t xml:space="preserve"> когорти договорів, за вирахуванням </w:t>
      </w:r>
      <w:proofErr w:type="spellStart"/>
      <w:r w:rsidR="009735BA" w:rsidRPr="00D75986">
        <w:rPr>
          <w:color w:val="000000" w:themeColor="text1"/>
        </w:rPr>
        <w:t>аквізиційних</w:t>
      </w:r>
      <w:proofErr w:type="spellEnd"/>
      <w:r w:rsidR="009735BA" w:rsidRPr="00D75986">
        <w:rPr>
          <w:color w:val="000000" w:themeColor="text1"/>
        </w:rPr>
        <w:t xml:space="preserve"> витрат, визначених станом на дату первісного визнання когорти, за умови, що страховик прийняв рішення визнавати </w:t>
      </w:r>
      <w:proofErr w:type="spellStart"/>
      <w:r w:rsidR="009735BA" w:rsidRPr="00D75986">
        <w:rPr>
          <w:color w:val="000000" w:themeColor="text1"/>
        </w:rPr>
        <w:t>аквізиційні</w:t>
      </w:r>
      <w:proofErr w:type="spellEnd"/>
      <w:r w:rsidR="009735BA" w:rsidRPr="00D75986">
        <w:rPr>
          <w:color w:val="000000" w:themeColor="text1"/>
        </w:rPr>
        <w:t xml:space="preserve"> витрати у звітному періоді, у якому вони фактично понесені, відповідно до вимог пункту 58 глави 10 розділу ІІІ Положення,</w:t>
      </w:r>
      <w:r w:rsidRPr="00D75986">
        <w:rPr>
          <w:color w:val="000000" w:themeColor="text1"/>
        </w:rPr>
        <w:t xml:space="preserve"> за такою формулою:</w:t>
      </w:r>
    </w:p>
    <w:p w14:paraId="1F85CDF5" w14:textId="7580B3CE" w:rsidR="003E26A6" w:rsidRPr="00D75986" w:rsidRDefault="003E26A6" w:rsidP="0062715A">
      <w:pPr>
        <w:ind w:firstLine="567"/>
        <w:rPr>
          <w:color w:val="000000" w:themeColor="text1"/>
        </w:rPr>
      </w:pPr>
    </w:p>
    <w:p w14:paraId="6B3AEECB" w14:textId="1AF661DE" w:rsidR="003E26A6" w:rsidRPr="00D75986" w:rsidRDefault="00327434" w:rsidP="0062715A">
      <w:pPr>
        <w:ind w:firstLine="709"/>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lang w:eastAsia="en-US"/>
                </w:rPr>
                <m:t>НЗП</m:t>
              </m:r>
            </m:e>
            <m:sub>
              <m:r>
                <w:rPr>
                  <w:rFonts w:ascii="Cambria Math" w:hAnsi="Cambria Math"/>
                  <w:color w:val="000000" w:themeColor="text1"/>
                  <w:lang w:eastAsia="en-US"/>
                </w:rPr>
                <m:t>0</m:t>
              </m:r>
            </m:sub>
          </m:sSub>
          <m:r>
            <w:rPr>
              <w:rFonts w:ascii="Cambria Math" w:hAnsi="Cambria Math"/>
              <w:color w:val="000000" w:themeColor="text1"/>
              <w:lang w:eastAsia="en-US"/>
            </w:rPr>
            <m:t>=</m:t>
          </m:r>
          <m:sSub>
            <m:sSubPr>
              <m:ctrlPr>
                <w:rPr>
                  <w:rFonts w:ascii="Cambria Math" w:hAnsi="Cambria Math"/>
                  <w:i/>
                  <w:color w:val="000000" w:themeColor="text1"/>
                </w:rPr>
              </m:ctrlPr>
            </m:sSubPr>
            <m:e>
              <m:r>
                <w:rPr>
                  <w:rFonts w:ascii="Cambria Math" w:hAnsi="Cambria Math"/>
                  <w:color w:val="000000" w:themeColor="text1"/>
                  <w:lang w:eastAsia="en-US"/>
                </w:rPr>
                <m:t>СП</m:t>
              </m:r>
            </m:e>
            <m:sub>
              <m:r>
                <w:rPr>
                  <w:rFonts w:ascii="Cambria Math" w:hAnsi="Cambria Math"/>
                  <w:color w:val="000000" w:themeColor="text1"/>
                  <w:lang w:eastAsia="en-US"/>
                </w:rPr>
                <m:t>0</m:t>
              </m:r>
            </m:sub>
          </m:sSub>
          <m:r>
            <w:rPr>
              <w:rFonts w:ascii="Cambria Math" w:hAnsi="Cambria Math"/>
              <w:color w:val="000000" w:themeColor="text1"/>
            </w:rPr>
            <m:t>-</m:t>
          </m:r>
          <m:sSub>
            <m:sSubPr>
              <m:ctrlPr>
                <w:rPr>
                  <w:rFonts w:ascii="Cambria Math" w:hAnsi="Cambria Math"/>
                  <w:i/>
                  <w:color w:val="000000" w:themeColor="text1"/>
                </w:rPr>
              </m:ctrlPr>
            </m:sSubPr>
            <m:e>
              <m:r>
                <m:rPr>
                  <m:sty m:val="p"/>
                </m:rPr>
                <w:rPr>
                  <w:rFonts w:ascii="Cambria Math" w:hAnsi="Cambria Math"/>
                  <w:color w:val="000000" w:themeColor="text1"/>
                  <w:lang w:eastAsia="en-US"/>
                </w:rPr>
                <m:t>AC</m:t>
              </m:r>
            </m:e>
            <m:sub>
              <m:r>
                <w:rPr>
                  <w:rFonts w:ascii="Cambria Math" w:hAnsi="Cambria Math"/>
                  <w:color w:val="000000" w:themeColor="text1"/>
                </w:rPr>
                <m:t>0</m:t>
              </m:r>
            </m:sub>
          </m:sSub>
          <m:r>
            <w:rPr>
              <w:rFonts w:ascii="Cambria Math" w:hAnsi="Cambria Math"/>
              <w:color w:val="000000" w:themeColor="text1"/>
              <w:lang w:eastAsia="en-US"/>
            </w:rPr>
            <m:t>,</m:t>
          </m:r>
        </m:oMath>
      </m:oMathPara>
    </w:p>
    <w:p w14:paraId="4EE7C3D4" w14:textId="0EA09241" w:rsidR="003E26A6" w:rsidRPr="00D75986" w:rsidRDefault="003E26A6" w:rsidP="003E26A6">
      <w:pPr>
        <w:ind w:firstLine="709"/>
        <w:rPr>
          <w:color w:val="000000" w:themeColor="text1"/>
        </w:rPr>
      </w:pPr>
    </w:p>
    <w:p w14:paraId="2C506D04" w14:textId="27A5020F" w:rsidR="003E26A6" w:rsidRPr="00D75986" w:rsidRDefault="003E26A6" w:rsidP="0062715A">
      <w:pPr>
        <w:tabs>
          <w:tab w:val="left" w:pos="567"/>
        </w:tabs>
        <w:rPr>
          <w:color w:val="000000" w:themeColor="text1"/>
        </w:rPr>
      </w:pPr>
      <w:r w:rsidRPr="00D75986">
        <w:rPr>
          <w:color w:val="000000" w:themeColor="text1"/>
        </w:rPr>
        <w:t xml:space="preserve">де </w:t>
      </w:r>
      <w:r w:rsidR="005625F2" w:rsidRPr="00D75986">
        <w:rPr>
          <w:color w:val="000000" w:themeColor="text1"/>
          <w:lang w:eastAsia="en-US"/>
        </w:rPr>
        <w:tab/>
      </w:r>
      <m:oMath>
        <m:r>
          <w:rPr>
            <w:rFonts w:ascii="Cambria Math" w:hAnsi="Cambria Math"/>
            <w:color w:val="000000" w:themeColor="text1"/>
          </w:rPr>
          <m:t>С</m:t>
        </m:r>
        <m:sSub>
          <m:sSubPr>
            <m:ctrlPr>
              <w:rPr>
                <w:rFonts w:ascii="Cambria Math" w:hAnsi="Cambria Math"/>
                <w:i/>
                <w:color w:val="000000" w:themeColor="text1"/>
              </w:rPr>
            </m:ctrlPr>
          </m:sSubPr>
          <m:e>
            <m:r>
              <w:rPr>
                <w:rFonts w:ascii="Cambria Math" w:hAnsi="Cambria Math"/>
                <w:color w:val="000000" w:themeColor="text1"/>
                <w:lang w:eastAsia="en-US"/>
              </w:rPr>
              <m:t>П</m:t>
            </m:r>
          </m:e>
          <m:sub>
            <m:r>
              <w:rPr>
                <w:rFonts w:ascii="Cambria Math" w:hAnsi="Cambria Math"/>
                <w:color w:val="000000" w:themeColor="text1"/>
                <w:lang w:eastAsia="en-US"/>
              </w:rPr>
              <m:t>і</m:t>
            </m:r>
          </m:sub>
        </m:sSub>
      </m:oMath>
      <w:r w:rsidRPr="00D75986">
        <w:rPr>
          <w:color w:val="000000" w:themeColor="text1"/>
          <w:lang w:eastAsia="en-US"/>
        </w:rPr>
        <w:t xml:space="preserve"> –</w:t>
      </w:r>
      <w:r w:rsidR="007678DE" w:rsidRPr="00D75986">
        <w:rPr>
          <w:color w:val="000000" w:themeColor="text1"/>
          <w:lang w:eastAsia="en-US"/>
        </w:rPr>
        <w:t xml:space="preserve"> </w:t>
      </w:r>
      <w:r w:rsidRPr="00D75986">
        <w:rPr>
          <w:color w:val="000000" w:themeColor="text1"/>
        </w:rPr>
        <w:t>страхові премії</w:t>
      </w:r>
      <w:r w:rsidR="007678DE" w:rsidRPr="00D75986">
        <w:rPr>
          <w:color w:val="000000" w:themeColor="text1"/>
          <w:lang w:eastAsia="en-US"/>
        </w:rPr>
        <w:t>,</w:t>
      </w:r>
      <w:r w:rsidRPr="00D75986">
        <w:rPr>
          <w:color w:val="000000" w:themeColor="text1"/>
        </w:rPr>
        <w:t xml:space="preserve"> </w:t>
      </w:r>
      <w:r w:rsidR="00B5549E" w:rsidRPr="00D75986">
        <w:rPr>
          <w:color w:val="000000" w:themeColor="text1"/>
        </w:rPr>
        <w:t xml:space="preserve">одержані </w:t>
      </w:r>
      <w:r w:rsidR="007678DE" w:rsidRPr="00D75986">
        <w:rPr>
          <w:color w:val="000000" w:themeColor="text1"/>
        </w:rPr>
        <w:t xml:space="preserve">під час </w:t>
      </w:r>
      <w:r w:rsidR="00B5549E" w:rsidRPr="00D75986">
        <w:rPr>
          <w:color w:val="000000" w:themeColor="text1"/>
        </w:rPr>
        <w:t>первісно</w:t>
      </w:r>
      <w:r w:rsidR="007678DE" w:rsidRPr="00D75986">
        <w:rPr>
          <w:color w:val="000000" w:themeColor="text1"/>
        </w:rPr>
        <w:t>го</w:t>
      </w:r>
      <w:r w:rsidR="00B5549E" w:rsidRPr="00D75986">
        <w:rPr>
          <w:color w:val="000000" w:themeColor="text1"/>
        </w:rPr>
        <w:t xml:space="preserve"> визнанн</w:t>
      </w:r>
      <w:r w:rsidR="007678DE" w:rsidRPr="00D75986">
        <w:rPr>
          <w:color w:val="000000" w:themeColor="text1"/>
        </w:rPr>
        <w:t>я</w:t>
      </w:r>
      <w:r w:rsidR="00B5549E" w:rsidRPr="00D75986">
        <w:rPr>
          <w:color w:val="000000" w:themeColor="text1"/>
        </w:rPr>
        <w:t xml:space="preserve"> когорти договорів</w:t>
      </w:r>
      <w:r w:rsidRPr="00D75986">
        <w:rPr>
          <w:color w:val="000000" w:themeColor="text1"/>
        </w:rPr>
        <w:t>;</w:t>
      </w:r>
    </w:p>
    <w:p w14:paraId="2472F37E" w14:textId="004CCAFA" w:rsidR="003E26A6" w:rsidRPr="00D75986" w:rsidRDefault="00327434" w:rsidP="0062715A">
      <w:pPr>
        <w:ind w:firstLine="567"/>
        <w:rPr>
          <w:color w:val="000000" w:themeColor="text1"/>
        </w:rPr>
      </w:pPr>
      <m:oMath>
        <m:sSub>
          <m:sSubPr>
            <m:ctrlPr>
              <w:rPr>
                <w:rFonts w:ascii="Cambria Math" w:hAnsi="Cambria Math"/>
                <w:i/>
                <w:color w:val="000000" w:themeColor="text1"/>
              </w:rPr>
            </m:ctrlPr>
          </m:sSubPr>
          <m:e>
            <m:r>
              <m:rPr>
                <m:sty m:val="p"/>
              </m:rPr>
              <w:rPr>
                <w:rFonts w:ascii="Cambria Math" w:hAnsi="Cambria Math"/>
                <w:color w:val="000000" w:themeColor="text1"/>
              </w:rPr>
              <m:t>AC</m:t>
            </m:r>
          </m:e>
          <m:sub>
            <m:r>
              <w:rPr>
                <w:rFonts w:ascii="Cambria Math" w:hAnsi="Cambria Math"/>
                <w:color w:val="000000" w:themeColor="text1"/>
              </w:rPr>
              <m:t>0</m:t>
            </m:r>
          </m:sub>
        </m:sSub>
      </m:oMath>
      <w:r w:rsidR="003E26A6" w:rsidRPr="00D75986">
        <w:rPr>
          <w:color w:val="000000" w:themeColor="text1"/>
        </w:rPr>
        <w:t xml:space="preserve"> – </w:t>
      </w:r>
      <w:proofErr w:type="spellStart"/>
      <w:r w:rsidR="00B5549E" w:rsidRPr="00D75986">
        <w:rPr>
          <w:color w:val="000000" w:themeColor="text1"/>
        </w:rPr>
        <w:t>аквізиційні</w:t>
      </w:r>
      <w:proofErr w:type="spellEnd"/>
      <w:r w:rsidR="00B5549E" w:rsidRPr="00D75986">
        <w:rPr>
          <w:color w:val="000000" w:themeColor="text1"/>
        </w:rPr>
        <w:t xml:space="preserve"> витрати, визначені станом на дату первісного визнання когорти, за умови, що страховик прийняв рішення визнавати </w:t>
      </w:r>
      <w:proofErr w:type="spellStart"/>
      <w:r w:rsidR="00B5549E" w:rsidRPr="00D75986">
        <w:rPr>
          <w:color w:val="000000" w:themeColor="text1"/>
        </w:rPr>
        <w:t>аквізиційні</w:t>
      </w:r>
      <w:proofErr w:type="spellEnd"/>
      <w:r w:rsidR="00B5549E" w:rsidRPr="00D75986">
        <w:rPr>
          <w:color w:val="000000" w:themeColor="text1"/>
        </w:rPr>
        <w:t xml:space="preserve"> витрати у звітному періоді, у якому вони фактично понесені, відповідно до вимог пункту 58 глави 10 розділу ІІІ Положення.</w:t>
      </w:r>
    </w:p>
    <w:p w14:paraId="432BDCB5" w14:textId="77777777" w:rsidR="00B51E3C" w:rsidRPr="00D75986" w:rsidRDefault="00B51E3C" w:rsidP="0062715A">
      <w:pPr>
        <w:ind w:firstLine="567"/>
        <w:rPr>
          <w:color w:val="000000" w:themeColor="text1"/>
        </w:rPr>
      </w:pPr>
    </w:p>
    <w:p w14:paraId="74AD7298" w14:textId="2752225F" w:rsidR="00B5549E" w:rsidRPr="00D75986" w:rsidRDefault="00B51E3C" w:rsidP="0062715A">
      <w:pPr>
        <w:ind w:firstLine="567"/>
        <w:rPr>
          <w:color w:val="000000" w:themeColor="text1"/>
        </w:rPr>
      </w:pPr>
      <w:r w:rsidRPr="00D75986">
        <w:rPr>
          <w:color w:val="000000" w:themeColor="text1"/>
        </w:rPr>
        <w:t xml:space="preserve">2. </w:t>
      </w:r>
      <w:r w:rsidR="00B02A3F" w:rsidRPr="00D75986">
        <w:rPr>
          <w:color w:val="000000" w:themeColor="text1"/>
        </w:rPr>
        <w:t xml:space="preserve">Резерв незароблених премій станом на дату розрахунку (після первісного визнання когорти догорів) дорівнює сумі резерву незаробленої премії на попередню звітну дату або </w:t>
      </w:r>
      <w:r w:rsidR="00100DCD" w:rsidRPr="00D75986">
        <w:rPr>
          <w:color w:val="000000" w:themeColor="text1"/>
        </w:rPr>
        <w:t xml:space="preserve">під час </w:t>
      </w:r>
      <w:r w:rsidR="00B02A3F" w:rsidRPr="00D75986">
        <w:rPr>
          <w:color w:val="000000" w:themeColor="text1"/>
        </w:rPr>
        <w:t>первісно</w:t>
      </w:r>
      <w:r w:rsidR="00100DCD" w:rsidRPr="00D75986">
        <w:rPr>
          <w:color w:val="000000" w:themeColor="text1"/>
        </w:rPr>
        <w:t>го</w:t>
      </w:r>
      <w:r w:rsidR="00B02A3F" w:rsidRPr="00D75986">
        <w:rPr>
          <w:color w:val="000000" w:themeColor="text1"/>
        </w:rPr>
        <w:t xml:space="preserve"> визнанн</w:t>
      </w:r>
      <w:r w:rsidR="00100DCD" w:rsidRPr="00D75986">
        <w:rPr>
          <w:color w:val="000000" w:themeColor="text1"/>
        </w:rPr>
        <w:t>я</w:t>
      </w:r>
      <w:r w:rsidR="00B02A3F" w:rsidRPr="00D75986">
        <w:rPr>
          <w:color w:val="000000" w:themeColor="text1"/>
        </w:rPr>
        <w:t xml:space="preserve"> когорти договорів</w:t>
      </w:r>
      <w:r w:rsidR="00F35A84" w:rsidRPr="00D75986">
        <w:rPr>
          <w:color w:val="000000" w:themeColor="text1"/>
        </w:rPr>
        <w:t xml:space="preserve">, </w:t>
      </w:r>
      <w:r w:rsidR="00B02A3F" w:rsidRPr="00D75986">
        <w:rPr>
          <w:color w:val="000000" w:themeColor="text1"/>
        </w:rPr>
        <w:t xml:space="preserve">якщо первісне визнання когорти договорів та дата розрахунку містяться у тому </w:t>
      </w:r>
      <w:r w:rsidR="00100DCD" w:rsidRPr="00D75986">
        <w:rPr>
          <w:color w:val="000000" w:themeColor="text1"/>
        </w:rPr>
        <w:t xml:space="preserve">самому </w:t>
      </w:r>
      <w:r w:rsidR="00B02A3F" w:rsidRPr="00D75986">
        <w:rPr>
          <w:color w:val="000000" w:themeColor="text1"/>
        </w:rPr>
        <w:t>звітному періоді, збільш</w:t>
      </w:r>
      <w:r w:rsidR="005662EB" w:rsidRPr="00D75986">
        <w:rPr>
          <w:color w:val="000000" w:themeColor="text1"/>
        </w:rPr>
        <w:t xml:space="preserve">еній на страхові премії, одержані у звітний період, та амортизацію </w:t>
      </w:r>
      <w:proofErr w:type="spellStart"/>
      <w:r w:rsidR="005662EB" w:rsidRPr="00D75986">
        <w:rPr>
          <w:color w:val="000000" w:themeColor="text1"/>
        </w:rPr>
        <w:t>аквізиційних</w:t>
      </w:r>
      <w:proofErr w:type="spellEnd"/>
      <w:r w:rsidR="005662EB" w:rsidRPr="00D75986">
        <w:rPr>
          <w:color w:val="000000" w:themeColor="text1"/>
        </w:rPr>
        <w:t xml:space="preserve"> витрат, визнану </w:t>
      </w:r>
      <w:r w:rsidR="00100DCD" w:rsidRPr="00D75986">
        <w:rPr>
          <w:color w:val="000000" w:themeColor="text1"/>
        </w:rPr>
        <w:t>в</w:t>
      </w:r>
      <w:r w:rsidR="005662EB" w:rsidRPr="00D75986">
        <w:rPr>
          <w:color w:val="000000" w:themeColor="text1"/>
        </w:rPr>
        <w:t xml:space="preserve"> розрахунковому періоді, за умови, що страховик прийняв рішення визнавати </w:t>
      </w:r>
      <w:proofErr w:type="spellStart"/>
      <w:r w:rsidR="005662EB" w:rsidRPr="00D75986">
        <w:rPr>
          <w:color w:val="000000" w:themeColor="text1"/>
        </w:rPr>
        <w:t>аквізиційні</w:t>
      </w:r>
      <w:proofErr w:type="spellEnd"/>
      <w:r w:rsidR="005662EB" w:rsidRPr="00D75986">
        <w:rPr>
          <w:color w:val="000000" w:themeColor="text1"/>
        </w:rPr>
        <w:t xml:space="preserve"> витрати </w:t>
      </w:r>
      <w:r w:rsidR="00100DCD" w:rsidRPr="00D75986">
        <w:rPr>
          <w:color w:val="000000" w:themeColor="text1"/>
        </w:rPr>
        <w:t>у</w:t>
      </w:r>
      <w:r w:rsidR="005662EB" w:rsidRPr="00D75986">
        <w:rPr>
          <w:color w:val="000000" w:themeColor="text1"/>
        </w:rPr>
        <w:t xml:space="preserve"> звітному періоді, у якому вони фактично понесені, відповідно до вимог пункту 58 глави 10 розділу ІІІ Положення, зменшеній на</w:t>
      </w:r>
      <w:r w:rsidR="00DF57AD" w:rsidRPr="00D75986">
        <w:rPr>
          <w:color w:val="000000" w:themeColor="text1"/>
        </w:rPr>
        <w:t>:</w:t>
      </w:r>
      <w:r w:rsidR="005662EB" w:rsidRPr="00D75986">
        <w:rPr>
          <w:color w:val="000000" w:themeColor="text1"/>
        </w:rPr>
        <w:t xml:space="preserve"> </w:t>
      </w:r>
      <w:proofErr w:type="spellStart"/>
      <w:r w:rsidR="005662EB" w:rsidRPr="00D75986">
        <w:rPr>
          <w:color w:val="000000" w:themeColor="text1"/>
        </w:rPr>
        <w:t>аквізиційні</w:t>
      </w:r>
      <w:proofErr w:type="spellEnd"/>
      <w:r w:rsidR="005662EB" w:rsidRPr="00D75986">
        <w:rPr>
          <w:color w:val="000000" w:themeColor="text1"/>
        </w:rPr>
        <w:t xml:space="preserve"> витрати, понесені протягом розрахункового періоду, за умови, що страховик прийняв рішення визнавати їх у звітному періоді, у якому вони фактично понесені, відповідно до вимог пункту 58 глави 10 розділу ІІІ Положення</w:t>
      </w:r>
      <w:r w:rsidR="00DF57AD" w:rsidRPr="00D75986">
        <w:rPr>
          <w:color w:val="000000" w:themeColor="text1"/>
        </w:rPr>
        <w:t>;</w:t>
      </w:r>
      <w:r w:rsidR="005662EB" w:rsidRPr="00D75986">
        <w:rPr>
          <w:color w:val="000000" w:themeColor="text1"/>
        </w:rPr>
        <w:t xml:space="preserve"> суму, визнану як дохід від страхування за </w:t>
      </w:r>
      <w:r w:rsidR="005662EB" w:rsidRPr="00D75986">
        <w:rPr>
          <w:color w:val="000000" w:themeColor="text1"/>
        </w:rPr>
        <w:lastRenderedPageBreak/>
        <w:t>покриттям, наданим у розрахунковому періоді</w:t>
      </w:r>
      <w:r w:rsidR="00DF57AD" w:rsidRPr="00D75986">
        <w:rPr>
          <w:color w:val="000000" w:themeColor="text1"/>
        </w:rPr>
        <w:t>;</w:t>
      </w:r>
      <w:r w:rsidR="005662EB" w:rsidRPr="00D75986">
        <w:rPr>
          <w:color w:val="000000" w:themeColor="text1"/>
        </w:rPr>
        <w:t xml:space="preserve"> інвестиційний компонент, виплачений або переданий до складу резерву збитків упродовж розрахункового періоду</w:t>
      </w:r>
      <w:r w:rsidR="00CB1169" w:rsidRPr="00D75986">
        <w:rPr>
          <w:color w:val="000000" w:themeColor="text1"/>
        </w:rPr>
        <w:t>, та визначається</w:t>
      </w:r>
      <w:r w:rsidR="005662EB" w:rsidRPr="00D75986">
        <w:rPr>
          <w:color w:val="000000" w:themeColor="text1"/>
        </w:rPr>
        <w:t xml:space="preserve"> за такою формулою:</w:t>
      </w:r>
    </w:p>
    <w:p w14:paraId="4119C8F8" w14:textId="77777777" w:rsidR="000A483E" w:rsidRPr="00D75986" w:rsidRDefault="000A483E" w:rsidP="003E26A6">
      <w:pPr>
        <w:rPr>
          <w:color w:val="000000" w:themeColor="text1"/>
        </w:rPr>
      </w:pPr>
    </w:p>
    <w:p w14:paraId="56385ED9" w14:textId="1DA868FF" w:rsidR="000A483E" w:rsidRPr="00D75986" w:rsidRDefault="00327434" w:rsidP="0062715A">
      <w:pPr>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lang w:eastAsia="en-US"/>
                </w:rPr>
                <m:t>НЗП</m:t>
              </m:r>
            </m:e>
            <m:sub>
              <m:r>
                <w:rPr>
                  <w:rFonts w:ascii="Cambria Math" w:hAnsi="Cambria Math"/>
                  <w:color w:val="000000" w:themeColor="text1"/>
                  <w:lang w:eastAsia="en-US"/>
                </w:rPr>
                <m:t>n</m:t>
              </m:r>
            </m:sub>
          </m:sSub>
          <m:r>
            <w:rPr>
              <w:rFonts w:ascii="Cambria Math" w:hAnsi="Cambria Math"/>
              <w:color w:val="000000" w:themeColor="text1"/>
              <w:lang w:eastAsia="en-US"/>
            </w:rPr>
            <m:t>=</m:t>
          </m:r>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hAnsi="Cambria Math"/>
                      <w:color w:val="000000" w:themeColor="text1"/>
                      <w:lang w:eastAsia="en-US"/>
                    </w:rPr>
                    <m:t>НЗП</m:t>
                  </m:r>
                </m:e>
                <m:sub>
                  <m:r>
                    <m:rPr>
                      <m:sty m:val="p"/>
                    </m:rPr>
                    <w:rPr>
                      <w:rFonts w:ascii="Cambria Math" w:hAnsi="Cambria Math"/>
                      <w:color w:val="000000" w:themeColor="text1"/>
                      <w:lang w:val="en-US" w:eastAsia="en-US"/>
                    </w:rPr>
                    <m:t>i</m:t>
                  </m:r>
                </m:sub>
              </m:sSub>
              <m:r>
                <m:rPr>
                  <m:sty m:val="p"/>
                </m:rPr>
                <w:rPr>
                  <w:rFonts w:ascii="Cambria Math" w:hAnsi="Cambria Math"/>
                  <w:color w:val="000000" w:themeColor="text1"/>
                  <w:lang w:eastAsia="en-US"/>
                </w:rPr>
                <m:t>+СП</m:t>
              </m:r>
            </m:e>
            <m:sub>
              <m:r>
                <m:rPr>
                  <m:sty m:val="p"/>
                </m:rPr>
                <w:rPr>
                  <w:rFonts w:ascii="Cambria Math" w:hAnsi="Cambria Math"/>
                  <w:color w:val="000000" w:themeColor="text1"/>
                  <w:lang w:eastAsia="en-US"/>
                </w:rPr>
                <m:t>n</m:t>
              </m:r>
            </m:sub>
          </m:sSub>
          <m:r>
            <m:rPr>
              <m:sty m:val="p"/>
            </m:rPr>
            <w:rPr>
              <w:rFonts w:ascii="Cambria Math" w:hAnsi="Cambria Math"/>
              <w:color w:val="000000" w:themeColor="text1"/>
            </w:rPr>
            <m:t>+</m:t>
          </m:r>
          <m:sSubSup>
            <m:sSubSupPr>
              <m:ctrlPr>
                <w:rPr>
                  <w:rFonts w:ascii="Cambria Math" w:hAnsi="Cambria Math"/>
                  <w:color w:val="000000" w:themeColor="text1"/>
                </w:rPr>
              </m:ctrlPr>
            </m:sSubSupPr>
            <m:e>
              <m:r>
                <m:rPr>
                  <m:sty m:val="p"/>
                </m:rPr>
                <w:rPr>
                  <w:rFonts w:ascii="Cambria Math" w:hAnsi="Cambria Math"/>
                  <w:color w:val="000000" w:themeColor="text1"/>
                </w:rPr>
                <m:t>AC</m:t>
              </m:r>
            </m:e>
            <m:sub>
              <m:r>
                <m:rPr>
                  <m:sty m:val="p"/>
                </m:rPr>
                <w:rPr>
                  <w:rFonts w:ascii="Cambria Math" w:hAnsi="Cambria Math"/>
                  <w:color w:val="000000" w:themeColor="text1"/>
                </w:rPr>
                <m:t>n</m:t>
              </m:r>
            </m:sub>
            <m:sup>
              <m:r>
                <m:rPr>
                  <m:sty m:val="p"/>
                </m:rPr>
                <w:rPr>
                  <w:rFonts w:ascii="Cambria Math" w:hAnsi="Cambria Math"/>
                  <w:color w:val="000000" w:themeColor="text1"/>
                </w:rPr>
                <m:t>amort</m:t>
              </m:r>
            </m:sup>
          </m:sSubSup>
          <m:r>
            <m:rPr>
              <m:sty m:val="p"/>
            </m:rPr>
            <w:rPr>
              <w:rFonts w:ascii="Cambria Math" w:hAnsi="Cambria Math"/>
              <w:color w:val="000000" w:themeColor="text1"/>
            </w:rPr>
            <m:t>-</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AC</m:t>
              </m:r>
            </m:e>
            <m:sub>
              <m:r>
                <m:rPr>
                  <m:sty m:val="p"/>
                </m:rPr>
                <w:rPr>
                  <w:rFonts w:ascii="Cambria Math" w:hAnsi="Cambria Math"/>
                  <w:color w:val="000000" w:themeColor="text1"/>
                  <w:lang w:eastAsia="en-US"/>
                </w:rPr>
                <m:t>n</m:t>
              </m:r>
            </m:sub>
          </m:sSub>
          <m:r>
            <m:rPr>
              <m:sty m:val="p"/>
            </m:rPr>
            <w:rPr>
              <w:rFonts w:ascii="Cambria Math" w:hAnsi="Cambria Math"/>
              <w:color w:val="000000" w:themeColor="text1"/>
              <w:lang w:eastAsia="en-US"/>
            </w:rPr>
            <m:t>-</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ДС</m:t>
              </m:r>
            </m:e>
            <m:sub>
              <m:r>
                <m:rPr>
                  <m:sty m:val="p"/>
                </m:rPr>
                <w:rPr>
                  <w:rFonts w:ascii="Cambria Math" w:hAnsi="Cambria Math"/>
                  <w:color w:val="000000" w:themeColor="text1"/>
                  <w:lang w:val="en-US" w:eastAsia="en-US"/>
                </w:rPr>
                <m:t>n</m:t>
              </m:r>
            </m:sub>
          </m:sSub>
          <m:r>
            <w:rPr>
              <w:rFonts w:ascii="Cambria Math" w:hAnsi="Cambria Math"/>
              <w:color w:val="000000" w:themeColor="text1"/>
            </w:rPr>
            <m:t xml:space="preserve">, </m:t>
          </m:r>
        </m:oMath>
      </m:oMathPara>
    </w:p>
    <w:p w14:paraId="31F3C31F" w14:textId="77777777" w:rsidR="007678DE" w:rsidRPr="00D75986" w:rsidRDefault="007678DE" w:rsidP="00E56C3E">
      <w:pPr>
        <w:rPr>
          <w:color w:val="000000" w:themeColor="text1"/>
        </w:rPr>
      </w:pPr>
    </w:p>
    <w:p w14:paraId="76B30F36" w14:textId="572E3C80" w:rsidR="003E26A6" w:rsidRPr="00D75986" w:rsidRDefault="003E26A6" w:rsidP="0062715A">
      <w:pPr>
        <w:tabs>
          <w:tab w:val="left" w:pos="567"/>
        </w:tabs>
        <w:rPr>
          <w:color w:val="000000" w:themeColor="text1"/>
        </w:rPr>
      </w:pPr>
      <w:r w:rsidRPr="00D75986">
        <w:rPr>
          <w:color w:val="000000" w:themeColor="text1"/>
        </w:rPr>
        <w:t xml:space="preserve">де </w:t>
      </w:r>
      <w:r w:rsidR="00DF36C2" w:rsidRPr="00D75986">
        <w:rPr>
          <w:color w:val="000000" w:themeColor="text1"/>
          <w:lang w:eastAsia="en-US"/>
        </w:rPr>
        <w:tab/>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НЗП</m:t>
            </m:r>
          </m:e>
          <m:sub>
            <m:r>
              <m:rPr>
                <m:sty m:val="p"/>
              </m:rPr>
              <w:rPr>
                <w:rFonts w:ascii="Cambria Math" w:hAnsi="Cambria Math"/>
                <w:color w:val="000000" w:themeColor="text1"/>
                <w:lang w:val="en-US" w:eastAsia="en-US"/>
              </w:rPr>
              <m:t>n</m:t>
            </m:r>
          </m:sub>
        </m:sSub>
      </m:oMath>
      <w:r w:rsidRPr="00D75986">
        <w:rPr>
          <w:color w:val="000000" w:themeColor="text1"/>
        </w:rPr>
        <w:t xml:space="preserve"> – </w:t>
      </w:r>
      <w:r w:rsidR="00F35A84" w:rsidRPr="00D75986">
        <w:rPr>
          <w:color w:val="000000" w:themeColor="text1"/>
        </w:rPr>
        <w:t>резерв незароблених премій на дату розрахунку</w:t>
      </w:r>
      <w:r w:rsidRPr="00D75986">
        <w:rPr>
          <w:color w:val="000000" w:themeColor="text1"/>
        </w:rPr>
        <w:t>;</w:t>
      </w:r>
    </w:p>
    <w:p w14:paraId="4E5B7FE1" w14:textId="2D89B062" w:rsidR="003E26A6" w:rsidRPr="00D75986" w:rsidRDefault="00327434" w:rsidP="0062715A">
      <w:pPr>
        <w:ind w:firstLine="567"/>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lang w:eastAsia="en-US"/>
              </w:rPr>
              <m:t>НЗП</m:t>
            </m:r>
          </m:e>
          <m:sub>
            <m:r>
              <m:rPr>
                <m:sty m:val="p"/>
              </m:rPr>
              <w:rPr>
                <w:rFonts w:ascii="Cambria Math" w:hAnsi="Cambria Math"/>
                <w:color w:val="000000" w:themeColor="text1"/>
                <w:lang w:val="en-US" w:eastAsia="en-US"/>
              </w:rPr>
              <m:t>i</m:t>
            </m:r>
          </m:sub>
        </m:sSub>
      </m:oMath>
      <w:r w:rsidR="003E26A6" w:rsidRPr="00D75986">
        <w:rPr>
          <w:color w:val="000000" w:themeColor="text1"/>
        </w:rPr>
        <w:t xml:space="preserve"> –</w:t>
      </w:r>
      <w:r w:rsidR="00F35A84" w:rsidRPr="00D75986">
        <w:rPr>
          <w:color w:val="000000" w:themeColor="text1"/>
        </w:rPr>
        <w:t xml:space="preserve"> резерв незароблених премій станом на попередню звітну дату</w:t>
      </w:r>
      <w:r w:rsidR="003E26A6" w:rsidRPr="00D75986">
        <w:rPr>
          <w:color w:val="000000" w:themeColor="text1"/>
        </w:rPr>
        <w:t>;</w:t>
      </w:r>
    </w:p>
    <w:p w14:paraId="37896FDA" w14:textId="23D3D504" w:rsidR="00F35A84" w:rsidRPr="00D75986" w:rsidRDefault="00327434" w:rsidP="0062715A">
      <w:pPr>
        <w:ind w:firstLine="567"/>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СП</m:t>
            </m:r>
          </m:e>
          <m:sub>
            <m:r>
              <m:rPr>
                <m:sty m:val="p"/>
              </m:rPr>
              <w:rPr>
                <w:rFonts w:ascii="Cambria Math" w:hAnsi="Cambria Math"/>
                <w:color w:val="000000" w:themeColor="text1"/>
                <w:lang w:val="en-US"/>
              </w:rPr>
              <m:t>n</m:t>
            </m:r>
          </m:sub>
        </m:sSub>
      </m:oMath>
      <w:r w:rsidR="00F35A84" w:rsidRPr="00D75986">
        <w:rPr>
          <w:color w:val="000000" w:themeColor="text1"/>
        </w:rPr>
        <w:t>– страхові премії, отримані протягом розрахункового періоду;</w:t>
      </w:r>
    </w:p>
    <w:p w14:paraId="5C35BF2D" w14:textId="3C982B20" w:rsidR="00F35A84" w:rsidRPr="00D75986" w:rsidRDefault="00327434" w:rsidP="0062715A">
      <w:pPr>
        <w:ind w:firstLine="567"/>
        <w:rPr>
          <w:color w:val="000000" w:themeColor="text1"/>
        </w:rPr>
      </w:pPr>
      <m:oMath>
        <m:sSubSup>
          <m:sSubSupPr>
            <m:ctrlPr>
              <w:rPr>
                <w:rFonts w:ascii="Cambria Math" w:hAnsi="Cambria Math"/>
                <w:color w:val="000000" w:themeColor="text1"/>
              </w:rPr>
            </m:ctrlPr>
          </m:sSubSupPr>
          <m:e>
            <m:r>
              <m:rPr>
                <m:sty m:val="p"/>
              </m:rPr>
              <w:rPr>
                <w:rFonts w:ascii="Cambria Math" w:hAnsi="Cambria Math"/>
                <w:color w:val="000000" w:themeColor="text1"/>
              </w:rPr>
              <m:t>AC</m:t>
            </m:r>
          </m:e>
          <m:sub>
            <m:r>
              <m:rPr>
                <m:sty m:val="p"/>
              </m:rPr>
              <w:rPr>
                <w:rFonts w:ascii="Cambria Math" w:hAnsi="Cambria Math"/>
                <w:color w:val="000000" w:themeColor="text1"/>
              </w:rPr>
              <m:t>n</m:t>
            </m:r>
          </m:sub>
          <m:sup>
            <m:r>
              <m:rPr>
                <m:sty m:val="p"/>
              </m:rPr>
              <w:rPr>
                <w:rFonts w:ascii="Cambria Math" w:hAnsi="Cambria Math"/>
                <w:color w:val="000000" w:themeColor="text1"/>
              </w:rPr>
              <m:t>amort</m:t>
            </m:r>
          </m:sup>
        </m:sSubSup>
      </m:oMath>
      <w:r w:rsidR="00F35A84" w:rsidRPr="00D75986">
        <w:rPr>
          <w:color w:val="000000" w:themeColor="text1"/>
        </w:rPr>
        <w:t xml:space="preserve">– </w:t>
      </w:r>
      <w:r w:rsidR="00523388" w:rsidRPr="00D75986">
        <w:rPr>
          <w:color w:val="000000" w:themeColor="text1"/>
        </w:rPr>
        <w:t xml:space="preserve">амортизація </w:t>
      </w:r>
      <w:proofErr w:type="spellStart"/>
      <w:r w:rsidR="00523388" w:rsidRPr="00D75986">
        <w:rPr>
          <w:color w:val="000000" w:themeColor="text1"/>
        </w:rPr>
        <w:t>аквізиційних</w:t>
      </w:r>
      <w:proofErr w:type="spellEnd"/>
      <w:r w:rsidR="00523388" w:rsidRPr="00D75986">
        <w:rPr>
          <w:color w:val="000000" w:themeColor="text1"/>
        </w:rPr>
        <w:t xml:space="preserve"> витрат, визнана у розрахунковому періоді, за умови, що страховик прийняв рішення визнавати </w:t>
      </w:r>
      <w:proofErr w:type="spellStart"/>
      <w:r w:rsidR="00523388" w:rsidRPr="00D75986">
        <w:rPr>
          <w:color w:val="000000" w:themeColor="text1"/>
        </w:rPr>
        <w:t>аквізиційні</w:t>
      </w:r>
      <w:proofErr w:type="spellEnd"/>
      <w:r w:rsidR="00523388" w:rsidRPr="00D75986">
        <w:rPr>
          <w:color w:val="000000" w:themeColor="text1"/>
        </w:rPr>
        <w:t xml:space="preserve"> витрати </w:t>
      </w:r>
      <w:r w:rsidR="00543FD1" w:rsidRPr="00D75986">
        <w:rPr>
          <w:color w:val="000000" w:themeColor="text1"/>
        </w:rPr>
        <w:t>у</w:t>
      </w:r>
      <w:r w:rsidR="00523388" w:rsidRPr="00D75986">
        <w:rPr>
          <w:color w:val="000000" w:themeColor="text1"/>
        </w:rPr>
        <w:t xml:space="preserve"> звітному періоді, у якому вони фактично понесені, відповідно до вимог пункту 58 глави 10 розділу ІІІ Положення</w:t>
      </w:r>
      <w:r w:rsidR="00F35A84" w:rsidRPr="00D75986">
        <w:rPr>
          <w:color w:val="000000" w:themeColor="text1"/>
        </w:rPr>
        <w:t>;</w:t>
      </w:r>
    </w:p>
    <w:p w14:paraId="778E0F5E" w14:textId="34BB3D0C" w:rsidR="00523388" w:rsidRPr="00D75986" w:rsidRDefault="00327434" w:rsidP="0062715A">
      <w:pPr>
        <w:tabs>
          <w:tab w:val="left" w:pos="567"/>
        </w:tabs>
        <w:ind w:firstLine="567"/>
        <w:rPr>
          <w:color w:val="000000" w:themeColor="text1"/>
        </w:rPr>
      </w:pPr>
      <m:oMath>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AC</m:t>
            </m:r>
          </m:e>
          <m:sub>
            <m:r>
              <m:rPr>
                <m:sty m:val="p"/>
              </m:rPr>
              <w:rPr>
                <w:rFonts w:ascii="Cambria Math" w:hAnsi="Cambria Math"/>
                <w:color w:val="000000" w:themeColor="text1"/>
                <w:lang w:eastAsia="en-US"/>
              </w:rPr>
              <m:t>n</m:t>
            </m:r>
          </m:sub>
        </m:sSub>
      </m:oMath>
      <w:r w:rsidR="00523388" w:rsidRPr="00D75986">
        <w:rPr>
          <w:color w:val="000000" w:themeColor="text1"/>
        </w:rPr>
        <w:t xml:space="preserve"> – аквізиційні витрати, понесені протягом розрахункового періоду, за умови, що страховик прийняв рішення визнавати їх у звітному періоді, у якому вони фактично понесені, відповідно до вимог пункту 58 глави 10 розділу ІІІ Положення;</w:t>
      </w:r>
    </w:p>
    <w:p w14:paraId="1EF68F0E" w14:textId="0E21C7B5" w:rsidR="00523388" w:rsidRPr="00D75986" w:rsidRDefault="00327434" w:rsidP="0062715A">
      <w:pPr>
        <w:ind w:firstLine="567"/>
        <w:rPr>
          <w:color w:val="000000" w:themeColor="text1"/>
        </w:rPr>
      </w:pPr>
      <m:oMath>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ДС</m:t>
            </m:r>
          </m:e>
          <m:sub>
            <m:r>
              <m:rPr>
                <m:sty m:val="p"/>
              </m:rPr>
              <w:rPr>
                <w:rFonts w:ascii="Cambria Math" w:hAnsi="Cambria Math"/>
                <w:color w:val="000000" w:themeColor="text1"/>
                <w:lang w:val="en-US" w:eastAsia="en-US"/>
              </w:rPr>
              <m:t>n</m:t>
            </m:r>
          </m:sub>
        </m:sSub>
      </m:oMath>
      <w:r w:rsidR="00523388" w:rsidRPr="00D75986">
        <w:rPr>
          <w:color w:val="000000" w:themeColor="text1"/>
        </w:rPr>
        <w:t>– дохід від страхування за покриттям, наданим у розрахунковому періоді</w:t>
      </w:r>
      <w:r w:rsidR="00971646" w:rsidRPr="00D75986">
        <w:rPr>
          <w:color w:val="000000" w:themeColor="text1"/>
        </w:rPr>
        <w:t>.</w:t>
      </w:r>
    </w:p>
    <w:p w14:paraId="42C18F4A" w14:textId="77777777" w:rsidR="00B51E3C" w:rsidRPr="00D75986" w:rsidRDefault="00B51E3C" w:rsidP="0062715A">
      <w:pPr>
        <w:ind w:firstLine="567"/>
        <w:rPr>
          <w:color w:val="000000" w:themeColor="text1"/>
        </w:rPr>
      </w:pPr>
    </w:p>
    <w:p w14:paraId="421A391E" w14:textId="67EFCB51" w:rsidR="00F35A84" w:rsidRPr="00D75986" w:rsidRDefault="00B51E3C" w:rsidP="0062715A">
      <w:pPr>
        <w:ind w:firstLine="567"/>
        <w:rPr>
          <w:color w:val="000000" w:themeColor="text1"/>
        </w:rPr>
      </w:pPr>
      <w:r w:rsidRPr="00D75986">
        <w:rPr>
          <w:color w:val="000000" w:themeColor="text1"/>
        </w:rPr>
        <w:t xml:space="preserve">3. Дохід від страхування на дату розрахунку </w:t>
      </w:r>
      <w:r w:rsidR="005260E2" w:rsidRPr="00D75986">
        <w:rPr>
          <w:color w:val="000000" w:themeColor="text1"/>
        </w:rPr>
        <w:t xml:space="preserve">дорівнює </w:t>
      </w:r>
      <w:r w:rsidRPr="00D75986">
        <w:rPr>
          <w:color w:val="000000" w:themeColor="text1"/>
        </w:rPr>
        <w:t>частці очікуваних страхових премій та премій, отриманих на дату розрахунку (за винятком будь-я</w:t>
      </w:r>
      <w:r w:rsidR="00DD64EC" w:rsidRPr="00D75986">
        <w:rPr>
          <w:color w:val="000000" w:themeColor="text1"/>
        </w:rPr>
        <w:t>кого інвестиційного компонент</w:t>
      </w:r>
      <w:r w:rsidR="005260E2" w:rsidRPr="00D75986">
        <w:rPr>
          <w:color w:val="000000" w:themeColor="text1"/>
        </w:rPr>
        <w:t>а</w:t>
      </w:r>
      <w:r w:rsidRPr="00D75986">
        <w:rPr>
          <w:color w:val="000000" w:themeColor="text1"/>
        </w:rPr>
        <w:t>), віднесеній на розрахунковий період</w:t>
      </w:r>
      <w:r w:rsidR="00DD64EC" w:rsidRPr="00D75986">
        <w:rPr>
          <w:color w:val="000000" w:themeColor="text1"/>
        </w:rPr>
        <w:t xml:space="preserve">, </w:t>
      </w:r>
      <w:r w:rsidR="005260E2" w:rsidRPr="00D75986">
        <w:rPr>
          <w:color w:val="000000" w:themeColor="text1"/>
        </w:rPr>
        <w:t xml:space="preserve">визначається </w:t>
      </w:r>
      <w:r w:rsidR="00DD64EC" w:rsidRPr="00D75986">
        <w:rPr>
          <w:color w:val="000000" w:themeColor="text1"/>
        </w:rPr>
        <w:t>за такою формулою:</w:t>
      </w:r>
    </w:p>
    <w:p w14:paraId="7974DB56" w14:textId="5356EA5F" w:rsidR="00DD64EC" w:rsidRPr="00D75986" w:rsidRDefault="00DD64EC" w:rsidP="0062715A">
      <w:pPr>
        <w:ind w:firstLine="567"/>
        <w:rPr>
          <w:color w:val="000000" w:themeColor="text1"/>
        </w:rPr>
      </w:pPr>
    </w:p>
    <w:p w14:paraId="486A32BA" w14:textId="3FDBD667" w:rsidR="00DD64EC" w:rsidRPr="00D75986" w:rsidRDefault="00327434" w:rsidP="003E26A6">
      <w:pPr>
        <w:ind w:firstLine="709"/>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ДС</m:t>
              </m:r>
            </m:e>
            <m:sub>
              <m:r>
                <w:rPr>
                  <w:rFonts w:ascii="Cambria Math" w:hAnsi="Cambria Math"/>
                  <w:color w:val="000000" w:themeColor="text1"/>
                  <w:lang w:val="en-US"/>
                </w:rPr>
                <m:t>i</m:t>
              </m:r>
            </m:sub>
          </m:sSub>
          <m:r>
            <w:rPr>
              <w:rFonts w:ascii="Cambria Math" w:hAnsi="Cambria Math"/>
              <w:color w:val="000000" w:themeColor="text1"/>
            </w:rPr>
            <m:t>=</m:t>
          </m:r>
          <m:f>
            <m:fPr>
              <m:ctrlPr>
                <w:rPr>
                  <w:rFonts w:ascii="Cambria Math" w:hAnsi="Cambria Math"/>
                  <w:color w:val="000000" w:themeColor="text1"/>
                  <w:lang w:eastAsia="en-US"/>
                </w:rPr>
              </m:ctrlPr>
            </m:fPr>
            <m:num>
              <m:r>
                <m:rPr>
                  <m:sty m:val="p"/>
                </m:rPr>
                <w:rPr>
                  <w:rFonts w:ascii="Cambria Math" w:hAnsi="Cambria Math"/>
                  <w:color w:val="000000" w:themeColor="text1"/>
                  <w:lang w:val="en-US" w:eastAsia="en-US"/>
                </w:rPr>
                <m:t>i</m:t>
              </m:r>
            </m:num>
            <m:den>
              <m:r>
                <m:rPr>
                  <m:sty m:val="p"/>
                </m:rPr>
                <w:rPr>
                  <w:rFonts w:ascii="Cambria Math" w:hAnsi="Cambria Math"/>
                  <w:color w:val="000000" w:themeColor="text1"/>
                  <w:lang w:eastAsia="en-US"/>
                </w:rPr>
                <m:t>t</m:t>
              </m:r>
            </m:den>
          </m:f>
          <m:r>
            <w:rPr>
              <w:rFonts w:ascii="Cambria Math" w:hAnsi="Cambria Math"/>
              <w:color w:val="000000" w:themeColor="text1"/>
              <w:lang w:eastAsia="en-US"/>
            </w:rPr>
            <m:t>•</m:t>
          </m:r>
          <m:r>
            <w:rPr>
              <w:rFonts w:ascii="Cambria Math" w:hAnsi="Cambria Math"/>
              <w:color w:val="000000" w:themeColor="text1"/>
            </w:rPr>
            <m:t>ОСП,</m:t>
          </m:r>
        </m:oMath>
      </m:oMathPara>
    </w:p>
    <w:p w14:paraId="63C5CE87" w14:textId="7AA734D9" w:rsidR="00847445" w:rsidRPr="00D75986" w:rsidRDefault="00847445" w:rsidP="003E26A6">
      <w:pPr>
        <w:ind w:firstLine="709"/>
        <w:rPr>
          <w:color w:val="000000" w:themeColor="text1"/>
        </w:rPr>
      </w:pPr>
    </w:p>
    <w:p w14:paraId="4C52E3C9" w14:textId="3ADDA4EE" w:rsidR="009F6E4A" w:rsidRPr="00D75986" w:rsidRDefault="00847445" w:rsidP="0062715A">
      <w:pPr>
        <w:tabs>
          <w:tab w:val="left" w:pos="567"/>
        </w:tabs>
        <w:rPr>
          <w:color w:val="000000" w:themeColor="text1"/>
        </w:rPr>
      </w:pPr>
      <w:r w:rsidRPr="00D75986">
        <w:rPr>
          <w:color w:val="000000" w:themeColor="text1"/>
        </w:rPr>
        <w:t xml:space="preserve">де </w:t>
      </w:r>
      <w:r w:rsidR="00E77763" w:rsidRPr="00D75986">
        <w:rPr>
          <w:color w:val="000000" w:themeColor="text1"/>
          <w:lang w:eastAsia="en-US"/>
        </w:rPr>
        <w:tab/>
      </w:r>
      <m:oMath>
        <m:sSub>
          <m:sSubPr>
            <m:ctrlPr>
              <w:rPr>
                <w:rFonts w:ascii="Cambria Math" w:hAnsi="Cambria Math"/>
                <w:color w:val="000000" w:themeColor="text1"/>
              </w:rPr>
            </m:ctrlPr>
          </m:sSubPr>
          <m:e>
            <m:r>
              <m:rPr>
                <m:sty m:val="p"/>
              </m:rPr>
              <w:rPr>
                <w:rFonts w:ascii="Cambria Math" w:hAnsi="Cambria Math"/>
                <w:color w:val="000000" w:themeColor="text1"/>
              </w:rPr>
              <m:t>ДС</m:t>
            </m:r>
          </m:e>
          <m:sub>
            <m:r>
              <m:rPr>
                <m:sty m:val="p"/>
              </m:rPr>
              <w:rPr>
                <w:rFonts w:ascii="Cambria Math" w:hAnsi="Cambria Math"/>
                <w:color w:val="000000" w:themeColor="text1"/>
                <w:lang w:val="en-US"/>
              </w:rPr>
              <m:t>i</m:t>
            </m:r>
          </m:sub>
        </m:sSub>
      </m:oMath>
      <w:r w:rsidRPr="00D75986">
        <w:rPr>
          <w:color w:val="000000" w:themeColor="text1"/>
        </w:rPr>
        <w:t xml:space="preserve"> – дохід від страхування на дату розрахунку;</w:t>
      </w:r>
      <w:r w:rsidR="009F6E4A" w:rsidRPr="00D75986">
        <w:rPr>
          <w:color w:val="000000" w:themeColor="text1"/>
          <w:lang w:eastAsia="en-US"/>
        </w:rPr>
        <w:t xml:space="preserve"> </w:t>
      </w:r>
    </w:p>
    <w:p w14:paraId="5F143A73" w14:textId="3EE0913C" w:rsidR="00847445" w:rsidRPr="00D75986" w:rsidRDefault="0017119D" w:rsidP="0062715A">
      <w:pPr>
        <w:tabs>
          <w:tab w:val="left" w:pos="567"/>
        </w:tabs>
        <w:ind w:firstLine="567"/>
        <w:rPr>
          <w:color w:val="000000" w:themeColor="text1"/>
        </w:rPr>
      </w:pPr>
      <m:oMath>
        <m:r>
          <m:rPr>
            <m:sty m:val="p"/>
          </m:rPr>
          <w:rPr>
            <w:rFonts w:ascii="Cambria Math" w:hAnsi="Cambria Math"/>
            <w:color w:val="000000" w:themeColor="text1"/>
            <w:lang w:val="en-US" w:eastAsia="en-US"/>
          </w:rPr>
          <m:t>t</m:t>
        </m:r>
      </m:oMath>
      <w:r w:rsidR="00847445" w:rsidRPr="00D75986">
        <w:rPr>
          <w:color w:val="000000" w:themeColor="text1"/>
        </w:rPr>
        <w:t xml:space="preserve"> – строк страхового покриття (у днях);</w:t>
      </w:r>
    </w:p>
    <w:p w14:paraId="5C94AA91" w14:textId="640D1D05" w:rsidR="00847445" w:rsidRPr="00D75986" w:rsidRDefault="00847445" w:rsidP="0062715A">
      <w:pPr>
        <w:ind w:firstLine="567"/>
        <w:rPr>
          <w:color w:val="000000" w:themeColor="text1"/>
        </w:rPr>
      </w:pPr>
      <w:proofErr w:type="spellStart"/>
      <w:r w:rsidRPr="00D75986">
        <w:rPr>
          <w:color w:val="000000" w:themeColor="text1"/>
          <w:lang w:val="en-US"/>
        </w:rPr>
        <w:t>i</w:t>
      </w:r>
      <w:proofErr w:type="spellEnd"/>
      <w:r w:rsidRPr="00D75986">
        <w:rPr>
          <w:color w:val="000000" w:themeColor="text1"/>
        </w:rPr>
        <w:t xml:space="preserve"> – кількість днів, що минули з дати</w:t>
      </w:r>
      <w:r w:rsidRPr="00D75986">
        <w:rPr>
          <w:color w:val="000000" w:themeColor="text1"/>
          <w:lang w:eastAsia="en-US"/>
        </w:rPr>
        <w:t xml:space="preserve"> </w:t>
      </w:r>
      <w:r w:rsidR="00DF36C2" w:rsidRPr="00D75986">
        <w:rPr>
          <w:color w:val="000000" w:themeColor="text1"/>
          <w:lang w:eastAsia="en-US"/>
        </w:rPr>
        <w:t>початку</w:t>
      </w:r>
      <w:r w:rsidR="003E26A6" w:rsidRPr="00D75986">
        <w:rPr>
          <w:color w:val="000000" w:themeColor="text1"/>
          <w:lang w:eastAsia="en-US"/>
        </w:rPr>
        <w:t xml:space="preserve"> стро</w:t>
      </w:r>
      <w:r w:rsidR="00B23849" w:rsidRPr="00D75986">
        <w:rPr>
          <w:color w:val="000000" w:themeColor="text1"/>
          <w:lang w:eastAsia="en-US"/>
        </w:rPr>
        <w:t>ку</w:t>
      </w:r>
      <w:r w:rsidRPr="00D75986">
        <w:rPr>
          <w:color w:val="000000" w:themeColor="text1"/>
        </w:rPr>
        <w:t xml:space="preserve"> страхового покриття, до дати, на яку здійснюється розрахунок доходу від страхування;</w:t>
      </w:r>
    </w:p>
    <w:p w14:paraId="30522FAC" w14:textId="54D48971" w:rsidR="00847445" w:rsidRPr="00D75986" w:rsidRDefault="00847445" w:rsidP="0062715A">
      <w:pPr>
        <w:ind w:firstLine="567"/>
        <w:rPr>
          <w:color w:val="000000" w:themeColor="text1"/>
          <w:lang w:eastAsia="en-US"/>
        </w:rPr>
      </w:pPr>
      <m:oMath>
        <m:r>
          <w:rPr>
            <w:rFonts w:ascii="Cambria Math" w:hAnsi="Cambria Math"/>
            <w:color w:val="000000" w:themeColor="text1"/>
          </w:rPr>
          <m:t>ОСП</m:t>
        </m:r>
      </m:oMath>
      <w:r w:rsidRPr="00D75986">
        <w:rPr>
          <w:color w:val="000000" w:themeColor="text1"/>
        </w:rPr>
        <w:t xml:space="preserve"> – отримані та очікувані страхові премії (за винятком будь-якого інвестиційного компонент</w:t>
      </w:r>
      <w:r w:rsidR="007D4E41" w:rsidRPr="00D75986">
        <w:rPr>
          <w:color w:val="000000" w:themeColor="text1"/>
        </w:rPr>
        <w:t>а</w:t>
      </w:r>
      <w:r w:rsidRPr="00D75986">
        <w:rPr>
          <w:color w:val="000000" w:themeColor="text1"/>
        </w:rPr>
        <w:t>) за когортою договорів.</w:t>
      </w:r>
    </w:p>
    <w:p w14:paraId="3C671CF7" w14:textId="77777777" w:rsidR="00847445" w:rsidRPr="00D75986" w:rsidRDefault="00847445" w:rsidP="003E26A6">
      <w:pPr>
        <w:ind w:firstLine="709"/>
        <w:rPr>
          <w:color w:val="000000" w:themeColor="text1"/>
          <w:lang w:eastAsia="en-US"/>
        </w:rPr>
      </w:pPr>
    </w:p>
    <w:p w14:paraId="39BA1197" w14:textId="77777777" w:rsidR="003E26A6" w:rsidRPr="00D75986" w:rsidRDefault="003E26A6" w:rsidP="003E26A6">
      <w:pPr>
        <w:rPr>
          <w:color w:val="000000" w:themeColor="text1"/>
        </w:rPr>
        <w:sectPr w:rsidR="003E26A6" w:rsidRPr="00D75986" w:rsidSect="00A26146">
          <w:headerReference w:type="first" r:id="rId18"/>
          <w:pgSz w:w="11906" w:h="16838"/>
          <w:pgMar w:top="567" w:right="567" w:bottom="1701" w:left="1701" w:header="567" w:footer="567" w:gutter="0"/>
          <w:pgNumType w:start="1"/>
          <w:cols w:space="708"/>
          <w:titlePg/>
          <w:docGrid w:linePitch="381"/>
        </w:sectPr>
      </w:pPr>
    </w:p>
    <w:p w14:paraId="3241ADFD" w14:textId="77777777" w:rsidR="003E26A6" w:rsidRPr="00D75986" w:rsidRDefault="003E26A6" w:rsidP="003E26A6">
      <w:pPr>
        <w:widowControl w:val="0"/>
        <w:shd w:val="clear" w:color="auto" w:fill="FFFFFF"/>
        <w:tabs>
          <w:tab w:val="left" w:pos="1134"/>
          <w:tab w:val="left" w:pos="1276"/>
        </w:tabs>
        <w:ind w:left="5670"/>
        <w:contextualSpacing/>
        <w:jc w:val="left"/>
        <w:outlineLvl w:val="0"/>
        <w:rPr>
          <w:color w:val="000000" w:themeColor="text1"/>
        </w:rPr>
      </w:pPr>
      <w:r w:rsidRPr="00D75986">
        <w:rPr>
          <w:color w:val="000000" w:themeColor="text1"/>
        </w:rPr>
        <w:lastRenderedPageBreak/>
        <w:t>Додаток 4</w:t>
      </w:r>
    </w:p>
    <w:p w14:paraId="1CBC9E7A" w14:textId="77777777" w:rsidR="003E26A6" w:rsidRPr="00D75986" w:rsidRDefault="003E26A6" w:rsidP="003E26A6">
      <w:pPr>
        <w:widowControl w:val="0"/>
        <w:tabs>
          <w:tab w:val="left" w:pos="1134"/>
        </w:tabs>
        <w:ind w:left="5670"/>
        <w:contextualSpacing/>
        <w:rPr>
          <w:color w:val="000000" w:themeColor="text1"/>
        </w:rPr>
      </w:pPr>
      <w:r w:rsidRPr="00D75986">
        <w:rPr>
          <w:color w:val="000000" w:themeColor="text1"/>
        </w:rPr>
        <w:t xml:space="preserve">до Положення про порядок формування страховиками технічних резервів </w:t>
      </w:r>
    </w:p>
    <w:p w14:paraId="0B186073" w14:textId="77777777" w:rsidR="003E26A6" w:rsidRPr="00D75986" w:rsidRDefault="003E26A6" w:rsidP="003E26A6">
      <w:pPr>
        <w:widowControl w:val="0"/>
        <w:tabs>
          <w:tab w:val="left" w:pos="1134"/>
          <w:tab w:val="left" w:pos="1418"/>
        </w:tabs>
        <w:ind w:left="5670"/>
        <w:contextualSpacing/>
        <w:rPr>
          <w:color w:val="000000" w:themeColor="text1"/>
        </w:rPr>
      </w:pPr>
      <w:r w:rsidRPr="00D75986">
        <w:rPr>
          <w:color w:val="000000" w:themeColor="text1"/>
        </w:rPr>
        <w:t>(пункт 60 глави 10 розділу ІІІ)</w:t>
      </w:r>
    </w:p>
    <w:p w14:paraId="4138E31C" w14:textId="77777777" w:rsidR="003E26A6" w:rsidRPr="00D75986" w:rsidRDefault="003E26A6" w:rsidP="003E26A6">
      <w:pPr>
        <w:widowControl w:val="0"/>
        <w:tabs>
          <w:tab w:val="left" w:pos="1134"/>
        </w:tabs>
        <w:ind w:firstLine="709"/>
        <w:jc w:val="left"/>
        <w:rPr>
          <w:color w:val="000000" w:themeColor="text1"/>
        </w:rPr>
      </w:pPr>
    </w:p>
    <w:p w14:paraId="79203AC8" w14:textId="77777777" w:rsidR="00DF36C2" w:rsidRPr="00D75986" w:rsidRDefault="003E26A6" w:rsidP="00E56C3E">
      <w:pPr>
        <w:widowControl w:val="0"/>
        <w:jc w:val="center"/>
        <w:rPr>
          <w:color w:val="000000" w:themeColor="text1"/>
          <w:lang w:eastAsia="en-US"/>
        </w:rPr>
      </w:pPr>
      <w:r w:rsidRPr="00D75986">
        <w:rPr>
          <w:color w:val="000000" w:themeColor="text1"/>
          <w:lang w:eastAsia="en-US"/>
        </w:rPr>
        <w:t xml:space="preserve">Спрощений підхід </w:t>
      </w:r>
    </w:p>
    <w:p w14:paraId="3E6D8004" w14:textId="77777777" w:rsidR="003E26A6" w:rsidRPr="00D75986" w:rsidRDefault="00DF36C2" w:rsidP="00E56C3E">
      <w:pPr>
        <w:widowControl w:val="0"/>
        <w:tabs>
          <w:tab w:val="left" w:pos="1134"/>
        </w:tabs>
        <w:ind w:firstLine="709"/>
        <w:jc w:val="center"/>
        <w:rPr>
          <w:color w:val="000000" w:themeColor="text1"/>
          <w:lang w:eastAsia="en-US"/>
        </w:rPr>
      </w:pPr>
      <w:r w:rsidRPr="00D75986">
        <w:rPr>
          <w:color w:val="000000" w:themeColor="text1"/>
          <w:lang w:eastAsia="en-US"/>
        </w:rPr>
        <w:t xml:space="preserve">до </w:t>
      </w:r>
      <w:r w:rsidR="003E26A6" w:rsidRPr="00D75986">
        <w:rPr>
          <w:color w:val="000000" w:themeColor="text1"/>
          <w:lang w:eastAsia="en-US"/>
        </w:rPr>
        <w:t xml:space="preserve">розрахунку </w:t>
      </w:r>
      <w:r w:rsidR="003E26A6" w:rsidRPr="00D75986">
        <w:rPr>
          <w:color w:val="000000" w:themeColor="text1"/>
        </w:rPr>
        <w:t>найкращої оцінки резерву премій та маржі ризику для обтяжливих договорів</w:t>
      </w:r>
    </w:p>
    <w:p w14:paraId="09D4E0F0"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1403FE87" w14:textId="1D8120CF" w:rsidR="003E26A6" w:rsidRPr="00D75986" w:rsidRDefault="003E26A6" w:rsidP="0062715A">
      <w:pPr>
        <w:shd w:val="clear" w:color="auto" w:fill="FFFFFF"/>
        <w:tabs>
          <w:tab w:val="left" w:pos="993"/>
        </w:tabs>
        <w:ind w:firstLine="567"/>
        <w:rPr>
          <w:color w:val="000000" w:themeColor="text1"/>
        </w:rPr>
      </w:pPr>
      <w:r w:rsidRPr="00D75986">
        <w:rPr>
          <w:color w:val="000000" w:themeColor="text1"/>
          <w:lang w:eastAsia="en-US"/>
        </w:rPr>
        <w:t xml:space="preserve">1. </w:t>
      </w:r>
      <w:r w:rsidRPr="00D75986">
        <w:rPr>
          <w:color w:val="000000" w:themeColor="text1"/>
        </w:rPr>
        <w:t>Компонент збитку оцінюється</w:t>
      </w:r>
      <w:r w:rsidR="00BA59F1" w:rsidRPr="00D75986">
        <w:rPr>
          <w:color w:val="000000" w:themeColor="text1"/>
        </w:rPr>
        <w:t xml:space="preserve"> </w:t>
      </w:r>
      <w:r w:rsidRPr="00D75986">
        <w:rPr>
          <w:color w:val="000000" w:themeColor="text1"/>
        </w:rPr>
        <w:t xml:space="preserve">за договорами, ризик за якими розподіляється </w:t>
      </w:r>
      <w:proofErr w:type="spellStart"/>
      <w:r w:rsidRPr="00D75986">
        <w:rPr>
          <w:color w:val="000000" w:themeColor="text1"/>
        </w:rPr>
        <w:t>пропорційно</w:t>
      </w:r>
      <w:proofErr w:type="spellEnd"/>
      <w:r w:rsidRPr="00D75986">
        <w:rPr>
          <w:color w:val="000000" w:themeColor="text1"/>
        </w:rPr>
        <w:t xml:space="preserve">, – відповідно до порядку, визначеного </w:t>
      </w:r>
      <w:r w:rsidR="00A82E3C" w:rsidRPr="00D75986">
        <w:rPr>
          <w:color w:val="000000" w:themeColor="text1"/>
        </w:rPr>
        <w:t>в</w:t>
      </w:r>
      <w:r w:rsidRPr="00D75986">
        <w:rPr>
          <w:color w:val="000000" w:themeColor="text1"/>
        </w:rPr>
        <w:t xml:space="preserve"> пунктах 2–4 додатка 4 до Положення про порядок формування страховиками технічних резервів (далі – Положення)</w:t>
      </w:r>
      <w:r w:rsidR="00134DB1" w:rsidRPr="00D75986">
        <w:rPr>
          <w:color w:val="000000" w:themeColor="text1"/>
        </w:rPr>
        <w:t>.</w:t>
      </w:r>
    </w:p>
    <w:p w14:paraId="236A2220" w14:textId="77777777" w:rsidR="003E26A6" w:rsidRPr="00D75986" w:rsidRDefault="003E26A6" w:rsidP="0062715A">
      <w:pPr>
        <w:shd w:val="clear" w:color="auto" w:fill="FFFFFF"/>
        <w:tabs>
          <w:tab w:val="left" w:pos="993"/>
        </w:tabs>
        <w:ind w:firstLine="567"/>
        <w:rPr>
          <w:color w:val="000000" w:themeColor="text1"/>
        </w:rPr>
      </w:pPr>
    </w:p>
    <w:p w14:paraId="39ABF7D2" w14:textId="77777777" w:rsidR="003E26A6" w:rsidRPr="00D75986" w:rsidRDefault="003E26A6" w:rsidP="0062715A">
      <w:pPr>
        <w:shd w:val="clear" w:color="auto" w:fill="FFFFFF"/>
        <w:tabs>
          <w:tab w:val="left" w:pos="993"/>
        </w:tabs>
        <w:ind w:firstLine="567"/>
        <w:rPr>
          <w:color w:val="000000" w:themeColor="text1"/>
        </w:rPr>
      </w:pPr>
      <w:r w:rsidRPr="00D75986">
        <w:rPr>
          <w:color w:val="000000" w:themeColor="text1"/>
        </w:rPr>
        <w:t>2. Сума найкращої оцінки резерву премій та маржі ризику за договорами, межі яких не перевищують 12 місяців, оцінюється та відповідно визначається компонент збитку згідно з пунктом 3 додатка 4 до Положення.</w:t>
      </w:r>
    </w:p>
    <w:p w14:paraId="154F1719" w14:textId="77777777" w:rsidR="003E26A6" w:rsidRPr="00D75986" w:rsidRDefault="003E26A6" w:rsidP="0062715A">
      <w:pPr>
        <w:shd w:val="clear" w:color="auto" w:fill="FFFFFF"/>
        <w:tabs>
          <w:tab w:val="left" w:pos="993"/>
        </w:tabs>
        <w:ind w:firstLine="567"/>
        <w:rPr>
          <w:color w:val="000000" w:themeColor="text1"/>
        </w:rPr>
      </w:pPr>
    </w:p>
    <w:p w14:paraId="1635CB76" w14:textId="77777777" w:rsidR="003E26A6" w:rsidRPr="00D75986" w:rsidRDefault="003E26A6" w:rsidP="0062715A">
      <w:pPr>
        <w:shd w:val="clear" w:color="auto" w:fill="FFFFFF"/>
        <w:tabs>
          <w:tab w:val="left" w:pos="993"/>
        </w:tabs>
        <w:ind w:firstLine="567"/>
        <w:rPr>
          <w:color w:val="000000" w:themeColor="text1"/>
        </w:rPr>
      </w:pPr>
      <w:r w:rsidRPr="00D75986">
        <w:rPr>
          <w:color w:val="000000" w:themeColor="text1"/>
        </w:rPr>
        <w:t>3. Сума найкращої оцінки резерву премій та маржі ризику, компонент збитку визначаються таким чином:</w:t>
      </w:r>
    </w:p>
    <w:p w14:paraId="28CB3C3E" w14:textId="77777777" w:rsidR="003E26A6" w:rsidRPr="00D75986" w:rsidRDefault="003E26A6" w:rsidP="0062715A">
      <w:pPr>
        <w:shd w:val="clear" w:color="auto" w:fill="FFFFFF"/>
        <w:tabs>
          <w:tab w:val="left" w:pos="993"/>
        </w:tabs>
        <w:ind w:firstLine="567"/>
        <w:rPr>
          <w:color w:val="000000" w:themeColor="text1"/>
        </w:rPr>
      </w:pPr>
    </w:p>
    <w:p w14:paraId="17D2F037" w14:textId="77777777" w:rsidR="003E26A6" w:rsidRPr="00D75986" w:rsidRDefault="003E26A6" w:rsidP="0062715A">
      <w:pPr>
        <w:pStyle w:val="af3"/>
        <w:numPr>
          <w:ilvl w:val="1"/>
          <w:numId w:val="3"/>
        </w:numPr>
        <w:shd w:val="clear" w:color="auto" w:fill="FFFFFF"/>
        <w:tabs>
          <w:tab w:val="left" w:pos="993"/>
        </w:tabs>
        <w:ind w:left="0" w:firstLine="567"/>
        <w:rPr>
          <w:color w:val="000000" w:themeColor="text1"/>
        </w:rPr>
      </w:pPr>
      <w:r w:rsidRPr="00D75986">
        <w:rPr>
          <w:color w:val="000000" w:themeColor="text1"/>
        </w:rPr>
        <w:t>сума найкращої оцінки резерву премій та маржі ризику визначається за такою формулою:</w:t>
      </w:r>
    </w:p>
    <w:p w14:paraId="125631B8" w14:textId="77777777" w:rsidR="003E26A6" w:rsidRPr="00D75986" w:rsidRDefault="003E26A6" w:rsidP="0062715A">
      <w:pPr>
        <w:shd w:val="clear" w:color="auto" w:fill="FFFFFF"/>
        <w:tabs>
          <w:tab w:val="left" w:pos="993"/>
        </w:tabs>
        <w:ind w:firstLine="567"/>
        <w:rPr>
          <w:color w:val="000000" w:themeColor="text1"/>
        </w:rPr>
      </w:pPr>
    </w:p>
    <w:p w14:paraId="0FBE1B1E" w14:textId="6FBCF6FF" w:rsidR="003E26A6" w:rsidRPr="00D75986" w:rsidRDefault="003E26A6" w:rsidP="00E56C3E">
      <w:pPr>
        <w:shd w:val="clear" w:color="auto" w:fill="FFFFFF"/>
        <w:tabs>
          <w:tab w:val="left" w:pos="993"/>
        </w:tabs>
        <w:rPr>
          <w:color w:val="000000" w:themeColor="text1"/>
          <w:sz w:val="26"/>
          <w:szCs w:val="26"/>
        </w:rPr>
      </w:pPr>
      <m:oMathPara>
        <m:oMathParaPr>
          <m:jc m:val="center"/>
        </m:oMathParaPr>
        <m:oMath>
          <m:r>
            <w:rPr>
              <w:rFonts w:ascii="Cambria Math" w:hAnsi="Cambria Math"/>
              <w:color w:val="000000" w:themeColor="text1"/>
              <w:sz w:val="26"/>
              <w:szCs w:val="26"/>
              <w:lang w:eastAsia="en-US"/>
            </w:rPr>
            <m:t>Сума найкращої оцінки резерву премій та маржі ризику=РНП</m:t>
          </m:r>
          <m:r>
            <w:rPr>
              <w:rFonts w:ascii="Cambria Math" w:hAnsi="Cambria Math"/>
              <w:color w:val="000000" w:themeColor="text1"/>
              <w:lang w:eastAsia="en-US"/>
            </w:rPr>
            <m:t>•</m:t>
          </m:r>
          <m:d>
            <m:dPr>
              <m:ctrlPr>
                <w:rPr>
                  <w:rFonts w:ascii="Cambria Math" w:hAnsi="Cambria Math"/>
                  <w:i/>
                  <w:color w:val="000000" w:themeColor="text1"/>
                  <w:sz w:val="26"/>
                  <w:szCs w:val="26"/>
                  <w:lang w:eastAsia="en-US"/>
                </w:rPr>
              </m:ctrlPr>
            </m:dPr>
            <m:e>
              <m:r>
                <w:rPr>
                  <w:rFonts w:ascii="Cambria Math" w:hAnsi="Cambria Math"/>
                  <w:color w:val="000000" w:themeColor="text1"/>
                  <w:sz w:val="26"/>
                  <w:szCs w:val="26"/>
                  <w:lang w:eastAsia="en-US"/>
                </w:rPr>
                <m:t>ККЗ+МР</m:t>
              </m:r>
            </m:e>
          </m:d>
          <m:r>
            <w:rPr>
              <w:rFonts w:ascii="Cambria Math" w:hAnsi="Cambria Math"/>
              <w:color w:val="000000" w:themeColor="text1"/>
              <w:sz w:val="26"/>
              <w:szCs w:val="26"/>
              <w:lang w:eastAsia="en-US"/>
            </w:rPr>
            <m:t>,</m:t>
          </m:r>
        </m:oMath>
      </m:oMathPara>
    </w:p>
    <w:p w14:paraId="0B22F504" w14:textId="77777777" w:rsidR="003E26A6" w:rsidRPr="00D75986" w:rsidRDefault="003E26A6" w:rsidP="00E56C3E">
      <w:pPr>
        <w:shd w:val="clear" w:color="auto" w:fill="FFFFFF"/>
        <w:tabs>
          <w:tab w:val="left" w:pos="1134"/>
        </w:tabs>
        <w:rPr>
          <w:color w:val="000000" w:themeColor="text1"/>
          <w:lang w:eastAsia="en-US"/>
        </w:rPr>
      </w:pPr>
    </w:p>
    <w:p w14:paraId="571E46E2" w14:textId="6A6B50CF" w:rsidR="003E26A6" w:rsidRPr="00D75986" w:rsidRDefault="003E26A6" w:rsidP="0062715A">
      <w:pPr>
        <w:shd w:val="clear" w:color="auto" w:fill="FFFFFF"/>
        <w:tabs>
          <w:tab w:val="left" w:pos="567"/>
        </w:tabs>
        <w:rPr>
          <w:color w:val="000000" w:themeColor="text1"/>
          <w:lang w:eastAsia="en-US"/>
        </w:rPr>
      </w:pPr>
      <w:r w:rsidRPr="00D75986">
        <w:rPr>
          <w:color w:val="000000" w:themeColor="text1"/>
          <w:lang w:eastAsia="en-US"/>
        </w:rPr>
        <w:t xml:space="preserve">де </w:t>
      </w:r>
      <w:r w:rsidR="00F324A2" w:rsidRPr="00D75986">
        <w:rPr>
          <w:color w:val="000000" w:themeColor="text1"/>
          <w:lang w:eastAsia="en-US"/>
        </w:rPr>
        <w:tab/>
      </w:r>
      <m:oMath>
        <m:r>
          <w:rPr>
            <w:rFonts w:ascii="Cambria Math" w:hAnsi="Cambria Math"/>
            <w:color w:val="000000" w:themeColor="text1"/>
          </w:rPr>
          <m:t>РНП</m:t>
        </m:r>
      </m:oMath>
      <w:r w:rsidRPr="00D75986">
        <w:rPr>
          <w:color w:val="000000" w:themeColor="text1"/>
          <w:lang w:eastAsia="en-US"/>
        </w:rPr>
        <w:t xml:space="preserve"> – величина резерву незароблених премій на момент часу, коли </w:t>
      </w:r>
      <w:r w:rsidRPr="00D75986">
        <w:rPr>
          <w:color w:val="000000" w:themeColor="text1"/>
        </w:rPr>
        <w:t xml:space="preserve">факти та обставини </w:t>
      </w:r>
      <w:r w:rsidR="00F324A2" w:rsidRPr="00D75986">
        <w:rPr>
          <w:color w:val="000000" w:themeColor="text1"/>
        </w:rPr>
        <w:t xml:space="preserve">свідчать про </w:t>
      </w:r>
      <w:r w:rsidRPr="00D75986">
        <w:rPr>
          <w:color w:val="000000" w:themeColor="text1"/>
        </w:rPr>
        <w:t>обтяжливість когорти договорів</w:t>
      </w:r>
      <w:r w:rsidRPr="00D75986">
        <w:rPr>
          <w:color w:val="000000" w:themeColor="text1"/>
          <w:lang w:eastAsia="en-US"/>
        </w:rPr>
        <w:t>;</w:t>
      </w:r>
    </w:p>
    <w:p w14:paraId="3F92414A" w14:textId="3207F243" w:rsidR="003E26A6" w:rsidRPr="00D75986" w:rsidRDefault="003E26A6" w:rsidP="0062715A">
      <w:pPr>
        <w:shd w:val="clear" w:color="auto" w:fill="FFFFFF"/>
        <w:tabs>
          <w:tab w:val="left" w:pos="709"/>
        </w:tabs>
        <w:ind w:firstLine="567"/>
        <w:rPr>
          <w:color w:val="000000" w:themeColor="text1"/>
          <w:lang w:eastAsia="en-US"/>
        </w:rPr>
      </w:pPr>
      <m:oMath>
        <m:r>
          <w:rPr>
            <w:rFonts w:ascii="Cambria Math" w:hAnsi="Cambria Math"/>
            <w:color w:val="000000" w:themeColor="text1"/>
          </w:rPr>
          <m:t>МР</m:t>
        </m:r>
      </m:oMath>
      <w:r w:rsidRPr="00D75986">
        <w:rPr>
          <w:color w:val="000000" w:themeColor="text1"/>
        </w:rPr>
        <w:t xml:space="preserve"> </w:t>
      </w:r>
      <w:r w:rsidRPr="00D75986">
        <w:rPr>
          <w:color w:val="000000" w:themeColor="text1"/>
          <w:lang w:eastAsia="en-US"/>
        </w:rPr>
        <w:t>– маржа ризику як відсоток до розміру суми очікуваних страхових премій;</w:t>
      </w:r>
    </w:p>
    <w:p w14:paraId="68DF9104" w14:textId="77777777" w:rsidR="003E26A6" w:rsidRPr="00D75986" w:rsidRDefault="003E26A6" w:rsidP="0062715A">
      <w:pPr>
        <w:ind w:firstLine="567"/>
        <w:rPr>
          <w:color w:val="000000" w:themeColor="text1"/>
        </w:rPr>
      </w:pPr>
      <m:oMath>
        <m:r>
          <w:rPr>
            <w:rFonts w:ascii="Cambria Math" w:hAnsi="Cambria Math"/>
            <w:color w:val="000000" w:themeColor="text1"/>
          </w:rPr>
          <m:t>ККЗ</m:t>
        </m:r>
      </m:oMath>
      <w:r w:rsidRPr="00D75986">
        <w:rPr>
          <w:color w:val="000000" w:themeColor="text1"/>
        </w:rPr>
        <w:t xml:space="preserve"> – комбінований коефіцієнт збитковості (у відсотках) за класом страхування / портфелем договорів / когортою договорів, який розраховується за такою формулою:</w:t>
      </w:r>
    </w:p>
    <w:p w14:paraId="63CB3E30" w14:textId="77777777" w:rsidR="003E26A6" w:rsidRPr="00D75986" w:rsidRDefault="003E26A6" w:rsidP="00E56C3E">
      <w:pPr>
        <w:rPr>
          <w:color w:val="000000" w:themeColor="text1"/>
        </w:rPr>
      </w:pPr>
    </w:p>
    <w:p w14:paraId="071D9B52" w14:textId="0E242F85" w:rsidR="003E26A6" w:rsidRPr="00D75986" w:rsidRDefault="003E26A6" w:rsidP="003E26A6">
      <w:pPr>
        <w:ind w:firstLine="709"/>
        <w:rPr>
          <w:color w:val="000000" w:themeColor="text1"/>
          <w:lang w:eastAsia="en-US"/>
        </w:rPr>
      </w:pPr>
      <m:oMathPara>
        <m:oMath>
          <m:r>
            <w:rPr>
              <w:rFonts w:ascii="Cambria Math" w:hAnsi="Cambria Math"/>
              <w:color w:val="000000" w:themeColor="text1"/>
              <w:lang w:eastAsia="en-US"/>
            </w:rPr>
            <m:t xml:space="preserve">ККЗ= </m:t>
          </m:r>
          <m:f>
            <m:fPr>
              <m:ctrlPr>
                <w:rPr>
                  <w:rFonts w:ascii="Cambria Math" w:hAnsi="Cambria Math"/>
                  <w:i/>
                  <w:color w:val="000000" w:themeColor="text1"/>
                </w:rPr>
              </m:ctrlPr>
            </m:fPr>
            <m:num>
              <m:r>
                <w:rPr>
                  <w:rFonts w:ascii="Cambria Math" w:hAnsi="Cambria Math"/>
                  <w:color w:val="000000" w:themeColor="text1"/>
                  <w:lang w:eastAsia="en-US"/>
                </w:rPr>
                <m:t>СВ-Р+</m:t>
              </m:r>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lang w:eastAsia="en-US"/>
                        </w:rPr>
                        <m:t>RBNS</m:t>
                      </m:r>
                    </m:e>
                    <m:sub>
                      <m:r>
                        <w:rPr>
                          <w:rFonts w:ascii="Cambria Math" w:hAnsi="Cambria Math"/>
                          <w:color w:val="000000" w:themeColor="text1"/>
                          <w:lang w:eastAsia="en-US"/>
                        </w:rPr>
                        <m:t>к</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RBNS</m:t>
                      </m:r>
                    </m:e>
                    <m:sub>
                      <m:r>
                        <w:rPr>
                          <w:rFonts w:ascii="Cambria Math" w:hAnsi="Cambria Math"/>
                          <w:color w:val="000000" w:themeColor="text1"/>
                          <w:lang w:eastAsia="en-US"/>
                        </w:rPr>
                        <m:t>п</m:t>
                      </m:r>
                    </m:sub>
                  </m:sSub>
                </m:e>
              </m:d>
              <m:r>
                <m:rPr>
                  <m:sty m:val="p"/>
                </m:rPr>
                <w:rPr>
                  <w:rFonts w:ascii="Cambria Math" w:hAnsi="Cambria Math"/>
                  <w:color w:val="000000" w:themeColor="text1"/>
                  <w:lang w:eastAsia="en-US"/>
                </w:rPr>
                <m:t>+</m:t>
              </m:r>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w:rPr>
                          <w:rFonts w:ascii="Cambria Math" w:hAnsi="Cambria Math"/>
                          <w:color w:val="000000" w:themeColor="text1"/>
                          <w:lang w:eastAsia="en-US"/>
                        </w:rPr>
                        <m:t>к</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w:rPr>
                          <w:rFonts w:ascii="Cambria Math" w:hAnsi="Cambria Math"/>
                          <w:color w:val="000000" w:themeColor="text1"/>
                          <w:lang w:eastAsia="en-US"/>
                        </w:rPr>
                        <m:t>п</m:t>
                      </m:r>
                    </m:sub>
                  </m:sSub>
                </m:e>
              </m:d>
              <m:r>
                <m:rPr>
                  <m:sty m:val="p"/>
                </m:rPr>
                <w:rPr>
                  <w:rFonts w:ascii="Cambria Math" w:hAnsi="Cambria Math"/>
                  <w:color w:val="000000" w:themeColor="text1"/>
                  <w:lang w:eastAsia="en-US"/>
                </w:rPr>
                <m:t>+ВВС</m:t>
              </m:r>
            </m:num>
            <m:den>
              <m:r>
                <w:rPr>
                  <w:rFonts w:ascii="Cambria Math" w:hAnsi="Cambria Math"/>
                  <w:color w:val="000000" w:themeColor="text1"/>
                  <w:lang w:eastAsia="en-US"/>
                </w:rPr>
                <m:t>ДС</m:t>
              </m:r>
            </m:den>
          </m:f>
          <m:r>
            <w:rPr>
              <w:rFonts w:ascii="Cambria Math" w:hAnsi="Cambria Math"/>
              <w:color w:val="000000" w:themeColor="text1"/>
              <w:lang w:eastAsia="en-US"/>
            </w:rPr>
            <m:t>,</m:t>
          </m:r>
        </m:oMath>
      </m:oMathPara>
    </w:p>
    <w:p w14:paraId="15DC5123" w14:textId="77777777" w:rsidR="003E26A6" w:rsidRPr="00D75986" w:rsidRDefault="003E26A6" w:rsidP="003E26A6">
      <w:pPr>
        <w:ind w:firstLine="709"/>
        <w:rPr>
          <w:color w:val="000000" w:themeColor="text1"/>
          <w:lang w:eastAsia="en-US"/>
        </w:rPr>
      </w:pPr>
    </w:p>
    <w:p w14:paraId="402175F8" w14:textId="1D3FA8BB" w:rsidR="003E26A6" w:rsidRPr="00D75986" w:rsidRDefault="003E26A6" w:rsidP="0062715A">
      <w:pPr>
        <w:tabs>
          <w:tab w:val="left" w:pos="567"/>
        </w:tabs>
        <w:rPr>
          <w:color w:val="000000" w:themeColor="text1"/>
          <w:lang w:eastAsia="en-US"/>
        </w:rPr>
      </w:pPr>
      <w:r w:rsidRPr="00D75986">
        <w:rPr>
          <w:color w:val="000000" w:themeColor="text1"/>
          <w:lang w:eastAsia="en-US"/>
        </w:rPr>
        <w:t xml:space="preserve">де </w:t>
      </w:r>
      <w:r w:rsidR="0079480A" w:rsidRPr="00D75986">
        <w:rPr>
          <w:color w:val="000000" w:themeColor="text1"/>
          <w:lang w:eastAsia="en-US"/>
        </w:rPr>
        <w:tab/>
      </w:r>
      <m:oMath>
        <m:r>
          <w:rPr>
            <w:rFonts w:ascii="Cambria Math" w:hAnsi="Cambria Math"/>
            <w:color w:val="000000" w:themeColor="text1"/>
            <w:lang w:eastAsia="en-US"/>
          </w:rPr>
          <m:t>СВ</m:t>
        </m:r>
      </m:oMath>
      <w:r w:rsidRPr="00D75986">
        <w:rPr>
          <w:color w:val="000000" w:themeColor="text1"/>
          <w:lang w:eastAsia="en-US"/>
        </w:rPr>
        <w:t xml:space="preserve"> – страхові виплати </w:t>
      </w:r>
      <w:r w:rsidRPr="00D75986">
        <w:rPr>
          <w:color w:val="000000" w:themeColor="text1"/>
        </w:rPr>
        <w:t>(страхові відшкодування)</w:t>
      </w:r>
      <w:r w:rsidRPr="00D75986">
        <w:rPr>
          <w:color w:val="000000" w:themeColor="text1"/>
          <w:lang w:eastAsia="en-US"/>
        </w:rPr>
        <w:t xml:space="preserve">, сплачені </w:t>
      </w:r>
      <w:r w:rsidR="0079480A" w:rsidRPr="00D75986">
        <w:rPr>
          <w:color w:val="000000" w:themeColor="text1"/>
          <w:lang w:eastAsia="en-US"/>
        </w:rPr>
        <w:t>в</w:t>
      </w:r>
      <w:r w:rsidRPr="00D75986">
        <w:rPr>
          <w:color w:val="000000" w:themeColor="text1"/>
          <w:lang w:eastAsia="en-US"/>
        </w:rPr>
        <w:t xml:space="preserve"> розрахунковому періоді;</w:t>
      </w:r>
    </w:p>
    <w:p w14:paraId="600A33C3" w14:textId="71B05FEA" w:rsidR="006318B4" w:rsidRPr="00D75986" w:rsidRDefault="009A6AD6" w:rsidP="009A6AD6">
      <w:pPr>
        <w:rPr>
          <w:color w:val="000000" w:themeColor="text1"/>
          <w:lang w:eastAsia="en-US"/>
        </w:rPr>
      </w:pPr>
      <m:oMath>
        <m:r>
          <w:rPr>
            <w:rFonts w:ascii="Cambria Math" w:hAnsi="Cambria Math"/>
            <w:color w:val="000000" w:themeColor="text1"/>
            <w:lang w:eastAsia="en-US"/>
          </w:rPr>
          <m:t xml:space="preserve">         Р</m:t>
        </m:r>
      </m:oMath>
      <w:r w:rsidR="006318B4" w:rsidRPr="00D75986">
        <w:rPr>
          <w:color w:val="000000" w:themeColor="text1"/>
          <w:lang w:eastAsia="en-US"/>
        </w:rPr>
        <w:t xml:space="preserve"> – доходи, отримані від регресів та суброгацій у розрахунковому періоді;</w:t>
      </w:r>
    </w:p>
    <w:p w14:paraId="5EB78528" w14:textId="77777777" w:rsidR="003E26A6" w:rsidRPr="00D75986" w:rsidRDefault="00327434" w:rsidP="0062715A">
      <w:pPr>
        <w:widowControl w:val="0"/>
        <w:ind w:firstLine="567"/>
        <w:rPr>
          <w:color w:val="000000" w:themeColor="text1"/>
          <w:lang w:eastAsia="en-US"/>
        </w:rPr>
      </w:pPr>
      <m:oMath>
        <m:sSub>
          <m:sSubPr>
            <m:ctrlPr>
              <w:rPr>
                <w:rFonts w:ascii="Cambria Math" w:hAnsi="Cambria Math"/>
                <w:color w:val="000000" w:themeColor="text1"/>
              </w:rPr>
            </m:ctrlPr>
          </m:sSubPr>
          <m:e>
            <m:r>
              <m:rPr>
                <m:sty m:val="p"/>
              </m:rPr>
              <w:rPr>
                <w:rFonts w:ascii="Cambria Math" w:hAnsi="Cambria Math"/>
                <w:color w:val="000000" w:themeColor="text1"/>
                <w:lang w:eastAsia="en-US"/>
              </w:rPr>
              <m:t>RBNS</m:t>
            </m:r>
          </m:e>
          <m:sub>
            <m:r>
              <w:rPr>
                <w:rFonts w:ascii="Cambria Math" w:hAnsi="Cambria Math"/>
                <w:color w:val="000000" w:themeColor="text1"/>
                <w:lang w:eastAsia="en-US"/>
              </w:rPr>
              <m:t>к</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RBNS</m:t>
            </m:r>
          </m:e>
          <m:sub>
            <m:r>
              <w:rPr>
                <w:rFonts w:ascii="Cambria Math" w:hAnsi="Cambria Math"/>
                <w:color w:val="000000" w:themeColor="text1"/>
                <w:lang w:eastAsia="en-US"/>
              </w:rPr>
              <m:t>п</m:t>
            </m:r>
          </m:sub>
        </m:sSub>
      </m:oMath>
      <w:r w:rsidR="003E26A6" w:rsidRPr="00D75986">
        <w:rPr>
          <w:color w:val="000000" w:themeColor="text1"/>
          <w:lang w:eastAsia="en-US"/>
        </w:rPr>
        <w:t xml:space="preserve"> – розмір резерву заявлених, але не виплачених збитків (reported but not settled claims reserve – RBNS), на кінець та </w:t>
      </w:r>
      <w:r w:rsidR="0079480A" w:rsidRPr="00D75986">
        <w:rPr>
          <w:color w:val="000000" w:themeColor="text1"/>
          <w:lang w:eastAsia="en-US"/>
        </w:rPr>
        <w:t xml:space="preserve">на </w:t>
      </w:r>
      <w:r w:rsidR="003E26A6" w:rsidRPr="00D75986">
        <w:rPr>
          <w:color w:val="000000" w:themeColor="text1"/>
          <w:lang w:eastAsia="en-US"/>
        </w:rPr>
        <w:t xml:space="preserve">початок </w:t>
      </w:r>
      <w:r w:rsidR="003E26A6" w:rsidRPr="00D75986">
        <w:rPr>
          <w:color w:val="000000" w:themeColor="text1"/>
          <w:lang w:eastAsia="en-US"/>
        </w:rPr>
        <w:lastRenderedPageBreak/>
        <w:t>розрахункового періоду відповідно з урахуванням включених до цього резерву витрат на врегулювання збитків;</w:t>
      </w:r>
    </w:p>
    <w:p w14:paraId="417C361C" w14:textId="77777777" w:rsidR="003E26A6" w:rsidRPr="00D75986" w:rsidRDefault="00327434" w:rsidP="00E56C3E">
      <w:pPr>
        <w:ind w:firstLine="709"/>
        <w:rPr>
          <w:color w:val="000000" w:themeColor="text1"/>
          <w:lang w:eastAsia="en-US"/>
        </w:rPr>
      </w:pPr>
      <m:oMath>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w:rPr>
                <w:rFonts w:ascii="Cambria Math" w:hAnsi="Cambria Math"/>
                <w:color w:val="000000" w:themeColor="text1"/>
                <w:lang w:eastAsia="en-US"/>
              </w:rPr>
              <m:t>к</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w:rPr>
                <w:rFonts w:ascii="Cambria Math" w:hAnsi="Cambria Math"/>
                <w:color w:val="000000" w:themeColor="text1"/>
                <w:lang w:eastAsia="en-US"/>
              </w:rPr>
              <m:t>п</m:t>
            </m:r>
          </m:sub>
        </m:sSub>
      </m:oMath>
      <w:r w:rsidR="003E26A6" w:rsidRPr="00D75986">
        <w:rPr>
          <w:color w:val="000000" w:themeColor="text1"/>
          <w:lang w:eastAsia="en-US"/>
        </w:rPr>
        <w:t xml:space="preserve"> – розмір резерву збитків, які виникли, але не заявлені (incurred but not reported claims reserve – IBNR), на кінець та </w:t>
      </w:r>
      <w:r w:rsidR="0079480A" w:rsidRPr="00D75986">
        <w:rPr>
          <w:color w:val="000000" w:themeColor="text1"/>
          <w:lang w:eastAsia="en-US"/>
        </w:rPr>
        <w:t xml:space="preserve">на </w:t>
      </w:r>
      <w:r w:rsidR="003E26A6" w:rsidRPr="00D75986">
        <w:rPr>
          <w:color w:val="000000" w:themeColor="text1"/>
          <w:lang w:eastAsia="en-US"/>
        </w:rPr>
        <w:t>початок розрахункового періоду відповідно з урахуванням включених до цього резерву витрат на врегулювання збитків;</w:t>
      </w:r>
    </w:p>
    <w:p w14:paraId="55349D32" w14:textId="6BFD5E01" w:rsidR="003E26A6" w:rsidRPr="00D75986" w:rsidRDefault="003E26A6" w:rsidP="00E56C3E">
      <w:pPr>
        <w:ind w:firstLine="709"/>
        <w:rPr>
          <w:color w:val="000000" w:themeColor="text1"/>
          <w:lang w:eastAsia="en-US"/>
        </w:rPr>
      </w:pPr>
      <m:oMath>
        <m:r>
          <w:rPr>
            <w:rFonts w:ascii="Cambria Math" w:hAnsi="Cambria Math"/>
            <w:color w:val="000000" w:themeColor="text1"/>
            <w:lang w:eastAsia="en-US"/>
          </w:rPr>
          <m:t>ВВС</m:t>
        </m:r>
      </m:oMath>
      <w:r w:rsidRPr="00D75986">
        <w:rPr>
          <w:color w:val="000000" w:themeColor="text1"/>
          <w:lang w:eastAsia="en-US"/>
        </w:rPr>
        <w:t xml:space="preserve"> – витрати на ведення справи, понесені</w:t>
      </w:r>
      <w:r w:rsidR="00D00ED3" w:rsidRPr="00D75986">
        <w:rPr>
          <w:color w:val="000000" w:themeColor="text1"/>
          <w:lang w:eastAsia="en-US"/>
        </w:rPr>
        <w:t xml:space="preserve"> </w:t>
      </w:r>
      <w:r w:rsidRPr="00D75986">
        <w:rPr>
          <w:color w:val="000000" w:themeColor="text1"/>
          <w:lang w:eastAsia="en-US"/>
        </w:rPr>
        <w:t>у розрахунковому періоді;</w:t>
      </w:r>
    </w:p>
    <w:p w14:paraId="5E7F7CE0" w14:textId="77777777" w:rsidR="003E26A6" w:rsidRPr="00D75986" w:rsidRDefault="003E26A6" w:rsidP="00E56C3E">
      <w:pPr>
        <w:ind w:firstLine="709"/>
        <w:rPr>
          <w:color w:val="000000" w:themeColor="text1"/>
          <w:lang w:eastAsia="en-US"/>
        </w:rPr>
      </w:pPr>
      <m:oMath>
        <m:r>
          <w:rPr>
            <w:rFonts w:ascii="Cambria Math" w:hAnsi="Cambria Math"/>
            <w:color w:val="000000" w:themeColor="text1"/>
            <w:lang w:eastAsia="en-US"/>
          </w:rPr>
          <m:t>ДС</m:t>
        </m:r>
      </m:oMath>
      <w:r w:rsidRPr="00D75986">
        <w:rPr>
          <w:color w:val="000000" w:themeColor="text1"/>
          <w:lang w:eastAsia="en-US"/>
        </w:rPr>
        <w:t xml:space="preserve"> – дохід від страхування протягом розрахункового періоду</w:t>
      </w:r>
      <w:r w:rsidRPr="00D75986">
        <w:rPr>
          <w:color w:val="000000" w:themeColor="text1"/>
        </w:rPr>
        <w:t xml:space="preserve"> за класом страхування / портфелем договорів / когортою договорів</w:t>
      </w:r>
      <w:r w:rsidRPr="00D75986">
        <w:rPr>
          <w:color w:val="000000" w:themeColor="text1"/>
          <w:lang w:eastAsia="en-US"/>
        </w:rPr>
        <w:t>.</w:t>
      </w:r>
    </w:p>
    <w:p w14:paraId="5BE684ED" w14:textId="1EC55501" w:rsidR="003E26A6" w:rsidRPr="00D75986" w:rsidRDefault="003E26A6" w:rsidP="00E56C3E">
      <w:pPr>
        <w:ind w:firstLine="709"/>
        <w:rPr>
          <w:color w:val="000000" w:themeColor="text1"/>
          <w:lang w:eastAsia="en-US"/>
        </w:rPr>
      </w:pPr>
      <w:r w:rsidRPr="00D75986">
        <w:rPr>
          <w:color w:val="000000" w:themeColor="text1"/>
          <w:lang w:eastAsia="en-US"/>
        </w:rPr>
        <w:t>Для розрахунку комбінованого коефіцієнт</w:t>
      </w:r>
      <w:r w:rsidR="00660377" w:rsidRPr="00D75986">
        <w:rPr>
          <w:color w:val="000000" w:themeColor="text1"/>
          <w:lang w:eastAsia="en-US"/>
        </w:rPr>
        <w:t>а</w:t>
      </w:r>
      <w:r w:rsidRPr="00D75986">
        <w:rPr>
          <w:color w:val="000000" w:themeColor="text1"/>
          <w:lang w:eastAsia="en-US"/>
        </w:rPr>
        <w:t xml:space="preserve"> збитковості використовуються значення всіх показників на тому </w:t>
      </w:r>
      <w:r w:rsidR="00660377" w:rsidRPr="00D75986">
        <w:rPr>
          <w:color w:val="000000" w:themeColor="text1"/>
          <w:lang w:eastAsia="en-US"/>
        </w:rPr>
        <w:t xml:space="preserve">самому </w:t>
      </w:r>
      <w:r w:rsidRPr="00D75986">
        <w:rPr>
          <w:color w:val="000000" w:themeColor="text1"/>
          <w:lang w:eastAsia="en-US"/>
        </w:rPr>
        <w:t>рівні агрегування (договір, когорта договорів, портфель договорів, клас страхування), на якому безпосередньо визначається комбінований коефіцієнт збитковості</w:t>
      </w:r>
      <w:r w:rsidR="003F5E8F" w:rsidRPr="00D75986">
        <w:rPr>
          <w:color w:val="000000" w:themeColor="text1"/>
          <w:lang w:eastAsia="en-US"/>
        </w:rPr>
        <w:t>;</w:t>
      </w:r>
    </w:p>
    <w:p w14:paraId="358652FD" w14:textId="77777777" w:rsidR="003E26A6" w:rsidRPr="00D75986" w:rsidRDefault="003E26A6" w:rsidP="00E56C3E">
      <w:pPr>
        <w:ind w:firstLine="709"/>
        <w:rPr>
          <w:color w:val="000000" w:themeColor="text1"/>
          <w:lang w:eastAsia="en-US"/>
        </w:rPr>
      </w:pPr>
    </w:p>
    <w:p w14:paraId="7D2A740C" w14:textId="77777777" w:rsidR="003E26A6" w:rsidRPr="00D75986" w:rsidRDefault="003E26A6" w:rsidP="00E56C3E">
      <w:pPr>
        <w:pStyle w:val="af3"/>
        <w:numPr>
          <w:ilvl w:val="1"/>
          <w:numId w:val="3"/>
        </w:numPr>
        <w:shd w:val="clear" w:color="auto" w:fill="FFFFFF"/>
        <w:tabs>
          <w:tab w:val="left" w:pos="993"/>
        </w:tabs>
        <w:ind w:left="0" w:firstLine="709"/>
        <w:rPr>
          <w:color w:val="000000" w:themeColor="text1"/>
        </w:rPr>
      </w:pPr>
      <w:r w:rsidRPr="00D75986">
        <w:rPr>
          <w:color w:val="000000" w:themeColor="text1"/>
        </w:rPr>
        <w:t>компонент збитку визначається за такою формулою:</w:t>
      </w:r>
    </w:p>
    <w:p w14:paraId="60B2DCC7" w14:textId="77777777" w:rsidR="003E26A6" w:rsidRPr="00D75986" w:rsidRDefault="003E26A6" w:rsidP="003E26A6">
      <w:pPr>
        <w:rPr>
          <w:color w:val="000000" w:themeColor="text1"/>
        </w:rPr>
      </w:pPr>
    </w:p>
    <w:p w14:paraId="48CCB833" w14:textId="5A29377E" w:rsidR="003E26A6" w:rsidRPr="00D75986" w:rsidRDefault="004B7422" w:rsidP="003E26A6">
      <w:pPr>
        <w:rPr>
          <w:color w:val="000000" w:themeColor="text1"/>
        </w:rPr>
      </w:pPr>
      <m:oMathPara>
        <m:oMath>
          <m:r>
            <m:rPr>
              <m:sty m:val="p"/>
            </m:rPr>
            <w:rPr>
              <w:rFonts w:ascii="Cambria Math" w:hAnsi="Cambria Math"/>
              <w:color w:val="000000" w:themeColor="text1"/>
            </w:rPr>
            <m:t>Компонент збитку=СП</m:t>
          </m:r>
          <m:r>
            <w:rPr>
              <w:rFonts w:ascii="Cambria Math" w:hAnsi="Cambria Math"/>
              <w:color w:val="000000" w:themeColor="text1"/>
              <w:lang w:eastAsia="en-US"/>
            </w:rPr>
            <m:t>•</m:t>
          </m:r>
          <m:d>
            <m:dPr>
              <m:ctrlPr>
                <w:rPr>
                  <w:rFonts w:ascii="Cambria Math" w:hAnsi="Cambria Math"/>
                  <w:color w:val="000000" w:themeColor="text1"/>
                </w:rPr>
              </m:ctrlPr>
            </m:dPr>
            <m:e>
              <m:r>
                <m:rPr>
                  <m:sty m:val="p"/>
                </m:rPr>
                <w:rPr>
                  <w:rFonts w:ascii="Cambria Math" w:hAnsi="Cambria Math"/>
                  <w:color w:val="000000" w:themeColor="text1"/>
                </w:rPr>
                <m:t>ККЗ+МР-100%</m:t>
              </m:r>
            </m:e>
          </m:d>
          <m:r>
            <w:rPr>
              <w:rFonts w:ascii="Cambria Math" w:hAnsi="Cambria Math"/>
              <w:color w:val="000000" w:themeColor="text1"/>
              <w:lang w:eastAsia="en-US"/>
            </w:rPr>
            <m:t>•</m:t>
          </m:r>
          <m:f>
            <m:fPr>
              <m:ctrlPr>
                <w:rPr>
                  <w:rFonts w:ascii="Cambria Math" w:hAnsi="Cambria Math"/>
                  <w:color w:val="000000" w:themeColor="text1"/>
                </w:rPr>
              </m:ctrlPr>
            </m:fPr>
            <m:num>
              <m:sSub>
                <m:sSubPr>
                  <m:ctrlPr>
                    <w:rPr>
                      <w:rFonts w:ascii="Cambria Math" w:hAnsi="Cambria Math"/>
                      <w:color w:val="000000" w:themeColor="text1"/>
                    </w:rPr>
                  </m:ctrlPr>
                </m:sSubPr>
                <m:e>
                  <m:sSub>
                    <m:sSubPr>
                      <m:ctrlPr>
                        <w:rPr>
                          <w:rFonts w:ascii="Cambria Math" w:hAnsi="Cambria Math"/>
                          <w:color w:val="000000" w:themeColor="text1"/>
                        </w:rPr>
                      </m:ctrlPr>
                    </m:sSubPr>
                    <m:e>
                      <m:r>
                        <m:rPr>
                          <m:sty m:val="p"/>
                        </m:rPr>
                        <w:rPr>
                          <w:rFonts w:ascii="Cambria Math" w:hAnsi="Cambria Math"/>
                          <w:color w:val="000000" w:themeColor="text1"/>
                        </w:rPr>
                        <m:t>t</m:t>
                      </m:r>
                    </m:e>
                    <m:sub>
                      <m:r>
                        <m:rPr>
                          <m:sty m:val="p"/>
                        </m:rPr>
                        <w:rPr>
                          <w:rFonts w:ascii="Cambria Math" w:hAnsi="Cambria Math"/>
                          <w:color w:val="000000" w:themeColor="text1"/>
                        </w:rPr>
                        <m:t>i</m:t>
                      </m:r>
                    </m:sub>
                  </m:sSub>
                  <m:r>
                    <m:rPr>
                      <m:sty m:val="p"/>
                    </m:rPr>
                    <w:rPr>
                      <w:rFonts w:ascii="Cambria Math" w:hAnsi="Cambria Math"/>
                      <w:color w:val="000000" w:themeColor="text1"/>
                    </w:rPr>
                    <m:t>-n</m:t>
                  </m:r>
                </m:e>
                <m:sub>
                  <m:r>
                    <m:rPr>
                      <m:sty m:val="p"/>
                    </m:rPr>
                    <w:rPr>
                      <w:rFonts w:ascii="Cambria Math" w:hAnsi="Cambria Math"/>
                      <w:color w:val="000000" w:themeColor="text1"/>
                    </w:rPr>
                    <m:t>i</m:t>
                  </m:r>
                </m:sub>
              </m:sSub>
            </m:num>
            <m:den>
              <m:sSub>
                <m:sSubPr>
                  <m:ctrlPr>
                    <w:rPr>
                      <w:rFonts w:ascii="Cambria Math" w:hAnsi="Cambria Math"/>
                      <w:color w:val="000000" w:themeColor="text1"/>
                    </w:rPr>
                  </m:ctrlPr>
                </m:sSubPr>
                <m:e>
                  <m:r>
                    <m:rPr>
                      <m:sty m:val="p"/>
                    </m:rPr>
                    <w:rPr>
                      <w:rFonts w:ascii="Cambria Math" w:hAnsi="Cambria Math"/>
                      <w:color w:val="000000" w:themeColor="text1"/>
                    </w:rPr>
                    <m:t>t</m:t>
                  </m:r>
                </m:e>
                <m:sub>
                  <m:r>
                    <m:rPr>
                      <m:sty m:val="p"/>
                    </m:rPr>
                    <w:rPr>
                      <w:rFonts w:ascii="Cambria Math" w:hAnsi="Cambria Math"/>
                      <w:color w:val="000000" w:themeColor="text1"/>
                    </w:rPr>
                    <m:t>i</m:t>
                  </m:r>
                </m:sub>
              </m:sSub>
            </m:den>
          </m:f>
          <m:r>
            <m:rPr>
              <m:sty m:val="p"/>
            </m:rPr>
            <w:rPr>
              <w:rFonts w:ascii="Cambria Math" w:hAnsi="Cambria Math"/>
              <w:color w:val="000000" w:themeColor="text1"/>
            </w:rPr>
            <m:t>,</m:t>
          </m:r>
        </m:oMath>
      </m:oMathPara>
    </w:p>
    <w:p w14:paraId="70C36AAB" w14:textId="77777777" w:rsidR="003E26A6" w:rsidRPr="00D75986" w:rsidRDefault="003E26A6" w:rsidP="003E26A6">
      <w:pPr>
        <w:rPr>
          <w:color w:val="000000" w:themeColor="text1"/>
        </w:rPr>
      </w:pPr>
    </w:p>
    <w:p w14:paraId="13E022C7" w14:textId="77777777" w:rsidR="003E26A6" w:rsidRPr="00D75986" w:rsidRDefault="003E26A6" w:rsidP="0062715A">
      <w:pPr>
        <w:tabs>
          <w:tab w:val="left" w:pos="567"/>
        </w:tabs>
        <w:rPr>
          <w:color w:val="000000" w:themeColor="text1"/>
        </w:rPr>
      </w:pPr>
      <w:r w:rsidRPr="00D75986">
        <w:rPr>
          <w:color w:val="000000" w:themeColor="text1"/>
        </w:rPr>
        <w:t xml:space="preserve">де </w:t>
      </w:r>
      <w:r w:rsidR="002305BF" w:rsidRPr="00D75986">
        <w:rPr>
          <w:color w:val="000000" w:themeColor="text1"/>
        </w:rPr>
        <w:tab/>
      </w:r>
      <w:r w:rsidRPr="00D75986">
        <w:rPr>
          <w:color w:val="000000" w:themeColor="text1"/>
        </w:rPr>
        <w:t>СП – загальна сума очікуваних страхових премій за договором (когортою / портфелем / класом страхування);</w:t>
      </w:r>
    </w:p>
    <w:p w14:paraId="18A2DB20" w14:textId="77777777" w:rsidR="003E26A6" w:rsidRPr="00D75986" w:rsidRDefault="003E26A6" w:rsidP="0062715A">
      <w:pPr>
        <w:ind w:firstLine="567"/>
        <w:rPr>
          <w:color w:val="000000" w:themeColor="text1"/>
        </w:rPr>
      </w:pPr>
      <w:r w:rsidRPr="00D75986">
        <w:rPr>
          <w:color w:val="000000" w:themeColor="text1"/>
        </w:rPr>
        <w:t>ККЗ – комбінований коефіцієнт збитковості (у відсотках);</w:t>
      </w:r>
    </w:p>
    <w:p w14:paraId="3ABD2242" w14:textId="7CA590E1" w:rsidR="003E26A6" w:rsidRPr="00D75986" w:rsidRDefault="003E26A6" w:rsidP="0062715A">
      <w:pPr>
        <w:ind w:firstLine="567"/>
        <w:rPr>
          <w:color w:val="000000" w:themeColor="text1"/>
        </w:rPr>
      </w:pPr>
      <w:r w:rsidRPr="00D75986">
        <w:rPr>
          <w:color w:val="000000" w:themeColor="text1"/>
        </w:rPr>
        <w:t>МР – маржа ризику я</w:t>
      </w:r>
      <w:r w:rsidRPr="00D75986">
        <w:rPr>
          <w:color w:val="000000" w:themeColor="text1"/>
          <w:lang w:eastAsia="en-US"/>
        </w:rPr>
        <w:t xml:space="preserve">к відсоток </w:t>
      </w:r>
      <w:r w:rsidR="002305BF" w:rsidRPr="00D75986">
        <w:rPr>
          <w:color w:val="000000" w:themeColor="text1"/>
          <w:lang w:eastAsia="en-US"/>
        </w:rPr>
        <w:t xml:space="preserve">від </w:t>
      </w:r>
      <w:r w:rsidRPr="00D75986">
        <w:rPr>
          <w:color w:val="000000" w:themeColor="text1"/>
          <w:lang w:eastAsia="en-US"/>
        </w:rPr>
        <w:t>розміру суми очікуваних страхових премій</w:t>
      </w:r>
      <w:r w:rsidRPr="00D75986">
        <w:rPr>
          <w:color w:val="000000" w:themeColor="text1"/>
        </w:rPr>
        <w:t>;</w:t>
      </w:r>
    </w:p>
    <w:p w14:paraId="04D80A55" w14:textId="71BE9006" w:rsidR="003E26A6" w:rsidRPr="00D75986" w:rsidRDefault="00327434" w:rsidP="0062715A">
      <w:pPr>
        <w:ind w:firstLine="567"/>
        <w:rPr>
          <w:color w:val="000000" w:themeColor="text1"/>
          <w:lang w:eastAsia="en-US"/>
        </w:rPr>
      </w:pPr>
      <m:oMath>
        <m:sSub>
          <m:sSubPr>
            <m:ctrlPr>
              <w:rPr>
                <w:rFonts w:ascii="Cambria Math" w:hAnsi="Cambria Math"/>
                <w:color w:val="000000" w:themeColor="text1"/>
              </w:rPr>
            </m:ctrlPr>
          </m:sSubPr>
          <m:e>
            <m:r>
              <m:rPr>
                <m:sty m:val="p"/>
              </m:rPr>
              <w:rPr>
                <w:rFonts w:ascii="Cambria Math" w:hAnsi="Cambria Math"/>
                <w:color w:val="000000" w:themeColor="text1"/>
                <w:lang w:eastAsia="en-US"/>
              </w:rPr>
              <m:t>n</m:t>
            </m:r>
          </m:e>
          <m:sub>
            <m:r>
              <m:rPr>
                <m:sty m:val="p"/>
              </m:rPr>
              <w:rPr>
                <w:rFonts w:ascii="Cambria Math" w:hAnsi="Cambria Math"/>
                <w:color w:val="000000" w:themeColor="text1"/>
                <w:lang w:eastAsia="en-US"/>
              </w:rPr>
              <m:t>i</m:t>
            </m:r>
          </m:sub>
        </m:sSub>
      </m:oMath>
      <w:r w:rsidR="003E26A6" w:rsidRPr="00D75986">
        <w:rPr>
          <w:color w:val="000000" w:themeColor="text1"/>
          <w:lang w:eastAsia="en-US"/>
        </w:rPr>
        <w:t xml:space="preserve"> – кількість днів, що минули з дати </w:t>
      </w:r>
      <w:r w:rsidR="00D44A27" w:rsidRPr="00D75986">
        <w:rPr>
          <w:color w:val="000000" w:themeColor="text1"/>
          <w:lang w:eastAsia="en-US"/>
        </w:rPr>
        <w:t>початку</w:t>
      </w:r>
      <w:r w:rsidR="003E26A6" w:rsidRPr="00D75986">
        <w:rPr>
          <w:color w:val="000000" w:themeColor="text1"/>
          <w:lang w:eastAsia="en-US"/>
        </w:rPr>
        <w:t xml:space="preserve"> строк</w:t>
      </w:r>
      <w:r w:rsidR="00D44A27" w:rsidRPr="00D75986">
        <w:rPr>
          <w:color w:val="000000" w:themeColor="text1"/>
          <w:lang w:eastAsia="en-US"/>
        </w:rPr>
        <w:t>у</w:t>
      </w:r>
      <w:r w:rsidR="003E26A6" w:rsidRPr="00D75986">
        <w:rPr>
          <w:color w:val="000000" w:themeColor="text1"/>
          <w:lang w:eastAsia="en-US"/>
        </w:rPr>
        <w:t xml:space="preserve"> страхового покриття за</w:t>
      </w:r>
      <w:r w:rsidR="00D44A27" w:rsidRPr="00D75986">
        <w:rPr>
          <w:color w:val="000000" w:themeColor="text1"/>
          <w:lang w:eastAsia="en-US"/>
        </w:rPr>
        <w:t xml:space="preserve"> </w:t>
      </w:r>
      <m:oMath>
        <m:r>
          <m:rPr>
            <m:sty m:val="p"/>
          </m:rPr>
          <w:rPr>
            <w:rFonts w:ascii="Cambria Math" w:hAnsi="Cambria Math"/>
            <w:color w:val="000000" w:themeColor="text1"/>
            <w:lang w:eastAsia="en-US"/>
          </w:rPr>
          <m:t xml:space="preserve"> i</m:t>
        </m:r>
      </m:oMath>
      <w:r w:rsidR="003E26A6" w:rsidRPr="00D75986">
        <w:rPr>
          <w:color w:val="000000" w:themeColor="text1"/>
          <w:lang w:eastAsia="en-US"/>
        </w:rPr>
        <w:t>-тим договором до дати, на яку здійснюється розрахунок резерву премій;</w:t>
      </w:r>
    </w:p>
    <w:p w14:paraId="6F1115E0" w14:textId="1C6D97C0" w:rsidR="003E26A6" w:rsidRPr="00D75986" w:rsidRDefault="00327434" w:rsidP="0062715A">
      <w:pPr>
        <w:ind w:firstLine="567"/>
        <w:rPr>
          <w:color w:val="000000" w:themeColor="text1"/>
          <w:lang w:eastAsia="en-US"/>
        </w:rPr>
      </w:pPr>
      <m:oMath>
        <m:sSub>
          <m:sSubPr>
            <m:ctrlPr>
              <w:rPr>
                <w:rFonts w:ascii="Cambria Math" w:hAnsi="Cambria Math"/>
                <w:color w:val="000000" w:themeColor="text1"/>
              </w:rPr>
            </m:ctrlPr>
          </m:sSubPr>
          <m:e>
            <m:r>
              <m:rPr>
                <m:sty m:val="p"/>
              </m:rPr>
              <w:rPr>
                <w:rFonts w:ascii="Cambria Math" w:hAnsi="Cambria Math"/>
                <w:color w:val="000000" w:themeColor="text1"/>
              </w:rPr>
              <m:t>t</m:t>
            </m:r>
          </m:e>
          <m:sub>
            <m:r>
              <m:rPr>
                <m:sty m:val="p"/>
              </m:rPr>
              <w:rPr>
                <w:rFonts w:ascii="Cambria Math" w:hAnsi="Cambria Math"/>
                <w:color w:val="000000" w:themeColor="text1"/>
              </w:rPr>
              <m:t>i</m:t>
            </m:r>
          </m:sub>
        </m:sSub>
      </m:oMath>
      <w:r w:rsidR="003E26A6" w:rsidRPr="00D75986">
        <w:rPr>
          <w:color w:val="000000" w:themeColor="text1"/>
          <w:lang w:eastAsia="en-US"/>
        </w:rPr>
        <w:t xml:space="preserve"> – строк страхового покриття </w:t>
      </w:r>
      <m:oMath>
        <m:r>
          <m:rPr>
            <m:sty m:val="p"/>
          </m:rPr>
          <w:rPr>
            <w:rFonts w:ascii="Cambria Math" w:hAnsi="Cambria Math"/>
            <w:color w:val="000000" w:themeColor="text1"/>
            <w:lang w:eastAsia="en-US"/>
          </w:rPr>
          <m:t>i</m:t>
        </m:r>
      </m:oMath>
      <w:r w:rsidR="003E26A6" w:rsidRPr="00D75986">
        <w:rPr>
          <w:color w:val="000000" w:themeColor="text1"/>
          <w:lang w:eastAsia="en-US"/>
        </w:rPr>
        <w:t>-того договору (у днях).</w:t>
      </w:r>
    </w:p>
    <w:p w14:paraId="7D8118A6" w14:textId="69BD5314" w:rsidR="003E26A6" w:rsidRPr="00D75986" w:rsidRDefault="003E26A6" w:rsidP="0062715A">
      <w:pPr>
        <w:ind w:firstLine="567"/>
        <w:rPr>
          <w:color w:val="000000" w:themeColor="text1"/>
          <w:lang w:eastAsia="en-US"/>
        </w:rPr>
      </w:pPr>
      <w:r w:rsidRPr="00D75986">
        <w:rPr>
          <w:color w:val="000000" w:themeColor="text1"/>
          <w:lang w:eastAsia="en-US"/>
        </w:rPr>
        <w:t>Значення загальної суми страхових премій, комбінованого коефіцієнт</w:t>
      </w:r>
      <w:r w:rsidR="009507DC" w:rsidRPr="00D75986">
        <w:rPr>
          <w:color w:val="000000" w:themeColor="text1"/>
          <w:lang w:eastAsia="en-US"/>
        </w:rPr>
        <w:t>а</w:t>
      </w:r>
      <w:r w:rsidRPr="00D75986">
        <w:rPr>
          <w:color w:val="000000" w:themeColor="text1"/>
          <w:lang w:eastAsia="en-US"/>
        </w:rPr>
        <w:t xml:space="preserve"> збитковості та маржі ризику використовуються на тому </w:t>
      </w:r>
      <w:r w:rsidR="009507DC" w:rsidRPr="00D75986">
        <w:rPr>
          <w:color w:val="000000" w:themeColor="text1"/>
          <w:lang w:eastAsia="en-US"/>
        </w:rPr>
        <w:t xml:space="preserve">самому </w:t>
      </w:r>
      <w:r w:rsidRPr="00D75986">
        <w:rPr>
          <w:color w:val="000000" w:themeColor="text1"/>
          <w:lang w:eastAsia="en-US"/>
        </w:rPr>
        <w:t xml:space="preserve">рівні агрегування (договір, когорта договорів, </w:t>
      </w:r>
      <w:r w:rsidRPr="00D75986">
        <w:rPr>
          <w:color w:val="000000" w:themeColor="text1"/>
        </w:rPr>
        <w:t>портфель</w:t>
      </w:r>
      <w:r w:rsidRPr="00D75986">
        <w:rPr>
          <w:color w:val="000000" w:themeColor="text1"/>
          <w:lang w:eastAsia="en-US"/>
        </w:rPr>
        <w:t xml:space="preserve"> договорів</w:t>
      </w:r>
      <w:r w:rsidRPr="00D75986">
        <w:rPr>
          <w:color w:val="000000" w:themeColor="text1"/>
        </w:rPr>
        <w:t>,</w:t>
      </w:r>
      <w:r w:rsidRPr="00D75986">
        <w:rPr>
          <w:color w:val="000000" w:themeColor="text1"/>
          <w:lang w:eastAsia="en-US"/>
        </w:rPr>
        <w:t xml:space="preserve"> клас страхування), на якому безпосередньо визначається компонент збитку.</w:t>
      </w:r>
    </w:p>
    <w:p w14:paraId="5C9B9642" w14:textId="42C5EF4F" w:rsidR="003E26A6" w:rsidRPr="00D75986" w:rsidRDefault="003E26A6" w:rsidP="0062715A">
      <w:pPr>
        <w:ind w:firstLine="567"/>
        <w:rPr>
          <w:color w:val="000000" w:themeColor="text1"/>
          <w:lang w:eastAsia="en-US"/>
        </w:rPr>
      </w:pPr>
      <w:r w:rsidRPr="00D75986">
        <w:rPr>
          <w:color w:val="000000" w:themeColor="text1"/>
        </w:rPr>
        <w:t>Якщо договір було визнано, однак страхове покриття за цим договором ще не розпочалос</w:t>
      </w:r>
      <w:r w:rsidR="009507DC" w:rsidRPr="00D75986">
        <w:rPr>
          <w:color w:val="000000" w:themeColor="text1"/>
        </w:rPr>
        <w:t>я</w:t>
      </w:r>
      <w:r w:rsidRPr="00D75986">
        <w:rPr>
          <w:color w:val="000000" w:themeColor="text1"/>
        </w:rPr>
        <w:t xml:space="preserve">, </w:t>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n</m:t>
            </m:r>
          </m:e>
          <m:sub>
            <m:r>
              <m:rPr>
                <m:sty m:val="p"/>
              </m:rPr>
              <w:rPr>
                <w:rFonts w:ascii="Cambria Math" w:hAnsi="Cambria Math"/>
                <w:color w:val="000000" w:themeColor="text1"/>
                <w:lang w:eastAsia="en-US"/>
              </w:rPr>
              <m:t>i</m:t>
            </m:r>
          </m:sub>
        </m:sSub>
      </m:oMath>
      <w:r w:rsidRPr="00D75986">
        <w:rPr>
          <w:color w:val="000000" w:themeColor="text1"/>
          <w:lang w:eastAsia="en-US"/>
        </w:rPr>
        <w:t xml:space="preserve"> </w:t>
      </w:r>
      <w:r w:rsidR="00043A43" w:rsidRPr="00D75986">
        <w:rPr>
          <w:color w:val="000000" w:themeColor="text1"/>
          <w:lang w:eastAsia="en-US"/>
        </w:rPr>
        <w:t>у</w:t>
      </w:r>
      <w:r w:rsidRPr="00D75986">
        <w:rPr>
          <w:color w:val="000000" w:themeColor="text1"/>
          <w:lang w:eastAsia="en-US"/>
        </w:rPr>
        <w:t xml:space="preserve">продовж цього періоду вважається таким, що </w:t>
      </w:r>
      <w:r w:rsidR="009507DC" w:rsidRPr="00D75986">
        <w:rPr>
          <w:color w:val="000000" w:themeColor="text1"/>
          <w:lang w:eastAsia="en-US"/>
        </w:rPr>
        <w:t xml:space="preserve">дорівнює </w:t>
      </w:r>
      <w:r w:rsidRPr="00D75986">
        <w:rPr>
          <w:color w:val="000000" w:themeColor="text1"/>
          <w:lang w:eastAsia="en-US"/>
        </w:rPr>
        <w:t>нулю.</w:t>
      </w:r>
    </w:p>
    <w:p w14:paraId="57E048DA" w14:textId="77777777" w:rsidR="003E26A6" w:rsidRPr="00D75986" w:rsidRDefault="003E26A6" w:rsidP="0062715A">
      <w:pPr>
        <w:ind w:firstLine="567"/>
        <w:rPr>
          <w:color w:val="000000" w:themeColor="text1"/>
          <w:lang w:eastAsia="en-US"/>
        </w:rPr>
      </w:pPr>
    </w:p>
    <w:p w14:paraId="5257BC18" w14:textId="77777777" w:rsidR="003E26A6" w:rsidRPr="00D75986" w:rsidRDefault="003E26A6" w:rsidP="0062715A">
      <w:pPr>
        <w:shd w:val="clear" w:color="auto" w:fill="FFFFFF"/>
        <w:tabs>
          <w:tab w:val="left" w:pos="993"/>
        </w:tabs>
        <w:ind w:firstLine="567"/>
        <w:rPr>
          <w:color w:val="000000" w:themeColor="text1"/>
        </w:rPr>
      </w:pPr>
      <w:r w:rsidRPr="00D75986">
        <w:rPr>
          <w:color w:val="000000" w:themeColor="text1"/>
        </w:rPr>
        <w:t>4. Сума найкращої оцінки резерву премій та маржі ризику за договорами, межі яких перевищують 12 місяців, або коли страховиком прийнято рішення коригувати резерв незароблених премій на вартість грошей у часі за договорами, межі яких не перевищують 12 місяців, оцінюється та відповідно визначається компонент збитку згідно з пунктом 3 додатка 4 до Положення з урахуванням дисконтування.</w:t>
      </w:r>
    </w:p>
    <w:p w14:paraId="2AE37FFD" w14:textId="77777777" w:rsidR="003E26A6" w:rsidRPr="00D75986" w:rsidRDefault="003E26A6" w:rsidP="00E56C3E">
      <w:pPr>
        <w:rPr>
          <w:color w:val="000000" w:themeColor="text1"/>
        </w:rPr>
        <w:sectPr w:rsidR="003E26A6" w:rsidRPr="00D75986" w:rsidSect="00A26146">
          <w:headerReference w:type="default" r:id="rId19"/>
          <w:headerReference w:type="first" r:id="rId20"/>
          <w:pgSz w:w="11906" w:h="16838"/>
          <w:pgMar w:top="567" w:right="567" w:bottom="1701" w:left="1701" w:header="567" w:footer="567" w:gutter="0"/>
          <w:pgNumType w:start="1"/>
          <w:cols w:space="708"/>
          <w:titlePg/>
          <w:docGrid w:linePitch="381"/>
        </w:sectPr>
      </w:pPr>
    </w:p>
    <w:p w14:paraId="203F48E0" w14:textId="77777777" w:rsidR="00EB61BC" w:rsidRPr="00D75986" w:rsidRDefault="00EB61BC" w:rsidP="00EB61BC">
      <w:pPr>
        <w:widowControl w:val="0"/>
        <w:shd w:val="clear" w:color="auto" w:fill="FFFFFF"/>
        <w:tabs>
          <w:tab w:val="left" w:pos="1134"/>
          <w:tab w:val="left" w:pos="1276"/>
        </w:tabs>
        <w:ind w:left="5670"/>
        <w:contextualSpacing/>
        <w:jc w:val="left"/>
        <w:outlineLvl w:val="0"/>
        <w:rPr>
          <w:color w:val="000000" w:themeColor="text1"/>
        </w:rPr>
      </w:pPr>
      <w:r w:rsidRPr="00D75986">
        <w:rPr>
          <w:color w:val="000000" w:themeColor="text1"/>
        </w:rPr>
        <w:lastRenderedPageBreak/>
        <w:t>Додаток 5</w:t>
      </w:r>
    </w:p>
    <w:p w14:paraId="36DB6E80" w14:textId="77777777" w:rsidR="00EB61BC" w:rsidRPr="00D75986" w:rsidRDefault="00EB61BC" w:rsidP="00EB61BC">
      <w:pPr>
        <w:widowControl w:val="0"/>
        <w:tabs>
          <w:tab w:val="left" w:pos="1134"/>
        </w:tabs>
        <w:ind w:left="5670"/>
        <w:contextualSpacing/>
        <w:rPr>
          <w:color w:val="000000" w:themeColor="text1"/>
        </w:rPr>
      </w:pPr>
      <w:r w:rsidRPr="00D75986">
        <w:rPr>
          <w:color w:val="000000" w:themeColor="text1"/>
        </w:rPr>
        <w:t xml:space="preserve">до Положення про порядок формування страховиками технічних резервів </w:t>
      </w:r>
    </w:p>
    <w:p w14:paraId="1B2AF606" w14:textId="77777777" w:rsidR="00EB61BC" w:rsidRPr="00D75986" w:rsidRDefault="00EB61BC" w:rsidP="00EB61BC">
      <w:pPr>
        <w:widowControl w:val="0"/>
        <w:tabs>
          <w:tab w:val="left" w:pos="1134"/>
          <w:tab w:val="left" w:pos="1418"/>
        </w:tabs>
        <w:ind w:left="5670"/>
        <w:contextualSpacing/>
        <w:rPr>
          <w:color w:val="000000" w:themeColor="text1"/>
        </w:rPr>
      </w:pPr>
      <w:r w:rsidRPr="00D75986">
        <w:rPr>
          <w:color w:val="000000" w:themeColor="text1"/>
        </w:rPr>
        <w:t>(пункт 82 глави 14 розділу IV)</w:t>
      </w:r>
    </w:p>
    <w:p w14:paraId="5A2D0FA2" w14:textId="77777777" w:rsidR="00EB61BC" w:rsidRPr="00D75986" w:rsidRDefault="00EB61BC" w:rsidP="00EB61BC">
      <w:pPr>
        <w:widowControl w:val="0"/>
        <w:tabs>
          <w:tab w:val="left" w:pos="1134"/>
        </w:tabs>
        <w:ind w:firstLine="709"/>
        <w:jc w:val="left"/>
        <w:rPr>
          <w:color w:val="000000" w:themeColor="text1"/>
        </w:rPr>
      </w:pPr>
    </w:p>
    <w:p w14:paraId="0DBD9052" w14:textId="77777777" w:rsidR="00EB61BC" w:rsidRPr="00D75986" w:rsidRDefault="00EB61BC" w:rsidP="00EB61BC">
      <w:pPr>
        <w:widowControl w:val="0"/>
        <w:tabs>
          <w:tab w:val="left" w:pos="1134"/>
        </w:tabs>
        <w:ind w:firstLine="709"/>
        <w:jc w:val="center"/>
        <w:rPr>
          <w:color w:val="000000" w:themeColor="text1"/>
          <w:lang w:eastAsia="en-US"/>
        </w:rPr>
      </w:pPr>
      <w:bookmarkStart w:id="76" w:name="1326"/>
      <w:bookmarkEnd w:id="76"/>
      <w:r w:rsidRPr="00D75986">
        <w:rPr>
          <w:color w:val="000000" w:themeColor="text1"/>
          <w:lang w:eastAsia="en-US"/>
        </w:rPr>
        <w:t>Методи розрахунку резерву збитків, які виникли, але не заявлені</w:t>
      </w:r>
    </w:p>
    <w:p w14:paraId="3C5664CB" w14:textId="77777777" w:rsidR="00EB61BC" w:rsidRPr="00D75986" w:rsidRDefault="00EB61BC" w:rsidP="00EB61BC">
      <w:pPr>
        <w:tabs>
          <w:tab w:val="left" w:pos="1134"/>
        </w:tabs>
        <w:ind w:firstLine="709"/>
        <w:jc w:val="left"/>
        <w:rPr>
          <w:color w:val="000000" w:themeColor="text1"/>
          <w:lang w:eastAsia="en-US"/>
        </w:rPr>
      </w:pPr>
      <w:bookmarkStart w:id="77" w:name="2247"/>
      <w:bookmarkEnd w:id="77"/>
    </w:p>
    <w:p w14:paraId="596592C4" w14:textId="77777777" w:rsidR="00EB61BC" w:rsidRPr="00D75986" w:rsidRDefault="00EB61BC" w:rsidP="00EB61BC">
      <w:pPr>
        <w:keepNext/>
        <w:keepLines/>
        <w:tabs>
          <w:tab w:val="left" w:pos="1134"/>
        </w:tabs>
        <w:jc w:val="center"/>
        <w:outlineLvl w:val="2"/>
        <w:rPr>
          <w:bCs/>
          <w:color w:val="000000" w:themeColor="text1"/>
          <w:lang w:eastAsia="en-US"/>
        </w:rPr>
      </w:pPr>
      <w:bookmarkStart w:id="78" w:name="2248"/>
      <w:bookmarkEnd w:id="78"/>
      <w:r w:rsidRPr="00D75986">
        <w:rPr>
          <w:bCs/>
          <w:color w:val="000000" w:themeColor="text1"/>
          <w:lang w:eastAsia="en-US"/>
        </w:rPr>
        <w:t>I. Розрахунок ланцюговим методом на основі сплачених / нарахованих збитків</w:t>
      </w:r>
    </w:p>
    <w:p w14:paraId="28BC4CEF" w14:textId="77777777" w:rsidR="00EB61BC" w:rsidRPr="00D75986" w:rsidRDefault="00EB61BC" w:rsidP="0062715A">
      <w:pPr>
        <w:tabs>
          <w:tab w:val="left" w:pos="993"/>
        </w:tabs>
        <w:ind w:firstLine="567"/>
        <w:rPr>
          <w:color w:val="000000" w:themeColor="text1"/>
          <w:lang w:eastAsia="en-US"/>
        </w:rPr>
      </w:pPr>
      <w:bookmarkStart w:id="79" w:name="2249"/>
      <w:bookmarkEnd w:id="79"/>
    </w:p>
    <w:p w14:paraId="5AE03D98" w14:textId="7F53FCF0" w:rsidR="00EB61BC" w:rsidRPr="00D75986" w:rsidRDefault="00EB61BC" w:rsidP="0062715A">
      <w:pPr>
        <w:pStyle w:val="af3"/>
        <w:numPr>
          <w:ilvl w:val="1"/>
          <w:numId w:val="2"/>
        </w:numPr>
        <w:tabs>
          <w:tab w:val="left" w:pos="993"/>
        </w:tabs>
        <w:ind w:left="0" w:firstLine="567"/>
        <w:rPr>
          <w:color w:val="000000" w:themeColor="text1"/>
          <w:lang w:eastAsia="en-US"/>
        </w:rPr>
      </w:pPr>
      <w:bookmarkStart w:id="80" w:name="2250"/>
      <w:bookmarkEnd w:id="80"/>
      <w:r w:rsidRPr="00D75986">
        <w:rPr>
          <w:color w:val="000000" w:themeColor="text1"/>
          <w:lang w:eastAsia="en-US"/>
        </w:rPr>
        <w:t xml:space="preserve">Дані за сплаченими / нарахованими на звітну дату збитками (страховими виплатами) групуються за періодами настання цих збитків (відповідно до дати настання страхового випадку) та наростаючим підсумком за періодами сплати (розвитку) / нарахування </w:t>
      </w:r>
      <w:r w:rsidRPr="00D75986">
        <w:rPr>
          <w:color w:val="000000" w:themeColor="text1"/>
          <w:lang w:val="ru-RU" w:eastAsia="en-US"/>
        </w:rPr>
        <w:t>[</w:t>
      </w:r>
      <w:r w:rsidRPr="00D75986">
        <w:rPr>
          <w:color w:val="000000" w:themeColor="text1"/>
          <w:lang w:eastAsia="en-US"/>
        </w:rPr>
        <w:t>далі – період сплати (розвитку)] збитків (відповідно до дати фактичної сплати / нарахування збитків страховиком) згідно з таблицею 1 додатка 5 до Положення про порядок формування страховиками технічних резервів (далі – Положення) (трикутник</w:t>
      </w:r>
      <w:r w:rsidRPr="00D75986">
        <w:rPr>
          <w:bCs/>
          <w:color w:val="000000" w:themeColor="text1"/>
          <w:lang w:eastAsia="en-US"/>
        </w:rPr>
        <w:t xml:space="preserve"> сплачених / нарахованих збитків</w:t>
      </w:r>
      <w:r w:rsidRPr="00D75986">
        <w:rPr>
          <w:color w:val="000000" w:themeColor="text1"/>
          <w:lang w:eastAsia="en-US"/>
        </w:rPr>
        <w:t>).</w:t>
      </w:r>
    </w:p>
    <w:p w14:paraId="67A7E913" w14:textId="541B705B" w:rsidR="00EB61BC" w:rsidRPr="00D75986" w:rsidRDefault="00EB61BC" w:rsidP="0062715A">
      <w:pPr>
        <w:shd w:val="clear" w:color="auto" w:fill="FFFFFF"/>
        <w:tabs>
          <w:tab w:val="left" w:pos="567"/>
        </w:tabs>
        <w:ind w:firstLine="567"/>
        <w:rPr>
          <w:color w:val="000000" w:themeColor="text1"/>
          <w:lang w:eastAsia="en-US"/>
        </w:rPr>
      </w:pPr>
      <w:r w:rsidRPr="00D75986">
        <w:rPr>
          <w:color w:val="000000" w:themeColor="text1"/>
          <w:lang w:eastAsia="en-US"/>
        </w:rPr>
        <w:t xml:space="preserve">Страховик обирає </w:t>
      </w:r>
      <w:r w:rsidRPr="00D75986">
        <w:t>в межах класу </w:t>
      </w:r>
      <w:r w:rsidR="00497608" w:rsidRPr="00D75986">
        <w:t xml:space="preserve">страхування </w:t>
      </w:r>
      <w:r w:rsidRPr="00D75986">
        <w:t>/ лінії бізнесу</w:t>
      </w:r>
      <w:r w:rsidRPr="00D75986">
        <w:rPr>
          <w:b/>
        </w:rPr>
        <w:t xml:space="preserve"> </w:t>
      </w:r>
      <w:r w:rsidRPr="00D75986">
        <w:rPr>
          <w:color w:val="000000" w:themeColor="text1"/>
          <w:lang w:eastAsia="en-US"/>
        </w:rPr>
        <w:t>базис розрахунку для оцінки резерву збитків (стосовно виплат, резервів заявлених збитків, регресів, частки регресів у заявлених збитках) та документує його у Політиці.</w:t>
      </w:r>
    </w:p>
    <w:p w14:paraId="7ACF8462" w14:textId="77777777" w:rsidR="00EB61BC" w:rsidRPr="00D75986" w:rsidRDefault="00EB61BC" w:rsidP="0062715A">
      <w:pPr>
        <w:tabs>
          <w:tab w:val="left" w:pos="1134"/>
        </w:tabs>
        <w:rPr>
          <w:color w:val="000000" w:themeColor="text1"/>
          <w:lang w:eastAsia="en-US"/>
        </w:rPr>
      </w:pPr>
    </w:p>
    <w:p w14:paraId="061699D8" w14:textId="77777777" w:rsidR="00EB61BC" w:rsidRPr="00D75986" w:rsidRDefault="00EB61BC" w:rsidP="00EB61BC">
      <w:pPr>
        <w:tabs>
          <w:tab w:val="left" w:pos="1134"/>
        </w:tabs>
        <w:ind w:firstLine="709"/>
        <w:jc w:val="right"/>
        <w:rPr>
          <w:color w:val="000000" w:themeColor="text1"/>
          <w:lang w:eastAsia="en-US"/>
        </w:rPr>
      </w:pPr>
      <w:r w:rsidRPr="00D75986">
        <w:rPr>
          <w:color w:val="000000" w:themeColor="text1"/>
          <w:lang w:eastAsia="en-US"/>
        </w:rPr>
        <w:t>Таблиця 1</w:t>
      </w:r>
    </w:p>
    <w:p w14:paraId="2C1898DC" w14:textId="77777777" w:rsidR="00EB61BC" w:rsidRPr="00D75986" w:rsidRDefault="00EB61BC" w:rsidP="00EB61BC">
      <w:pPr>
        <w:tabs>
          <w:tab w:val="left" w:pos="1134"/>
        </w:tabs>
        <w:ind w:firstLine="709"/>
        <w:jc w:val="right"/>
        <w:rPr>
          <w:color w:val="000000" w:themeColor="text1"/>
          <w:lang w:val="ru-RU"/>
        </w:rPr>
      </w:pPr>
    </w:p>
    <w:tbl>
      <w:tblPr>
        <w:tblStyle w:val="a9"/>
        <w:tblW w:w="0" w:type="auto"/>
        <w:jc w:val="center"/>
        <w:tblCellMar>
          <w:left w:w="28" w:type="dxa"/>
          <w:right w:w="28" w:type="dxa"/>
        </w:tblCellMar>
        <w:tblLook w:val="04A0" w:firstRow="1" w:lastRow="0" w:firstColumn="1" w:lastColumn="0" w:noHBand="0" w:noVBand="1"/>
      </w:tblPr>
      <w:tblGrid>
        <w:gridCol w:w="1775"/>
        <w:gridCol w:w="2452"/>
        <w:gridCol w:w="1282"/>
        <w:gridCol w:w="1250"/>
        <w:gridCol w:w="425"/>
        <w:gridCol w:w="1458"/>
        <w:gridCol w:w="986"/>
      </w:tblGrid>
      <w:tr w:rsidR="00EB61BC" w:rsidRPr="00D75986" w14:paraId="34C1CEE6" w14:textId="77777777" w:rsidTr="00777DF4">
        <w:trPr>
          <w:jc w:val="center"/>
        </w:trPr>
        <w:tc>
          <w:tcPr>
            <w:tcW w:w="1775" w:type="dxa"/>
            <w:vMerge w:val="restart"/>
            <w:vAlign w:val="center"/>
          </w:tcPr>
          <w:p w14:paraId="46ACFBE6"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 з/п</w:t>
            </w:r>
          </w:p>
        </w:tc>
        <w:tc>
          <w:tcPr>
            <w:tcW w:w="2452" w:type="dxa"/>
            <w:vMerge w:val="restart"/>
            <w:vAlign w:val="center"/>
          </w:tcPr>
          <w:p w14:paraId="7548876F" w14:textId="72CAB2A6"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Період настання збитків (</w:t>
            </w:r>
            <m:oMath>
              <m:r>
                <m:rPr>
                  <m:sty m:val="p"/>
                </m:rPr>
                <w:rPr>
                  <w:rFonts w:ascii="Cambria Math" w:hAnsi="Cambria Math"/>
                  <w:color w:val="000000" w:themeColor="text1"/>
                  <w:lang w:eastAsia="en-US"/>
                </w:rPr>
                <m:t>a</m:t>
              </m:r>
            </m:oMath>
            <w:r w:rsidRPr="00D75986">
              <w:rPr>
                <w:color w:val="000000" w:themeColor="text1"/>
                <w:lang w:eastAsia="en-US"/>
              </w:rPr>
              <w:t>)</w:t>
            </w:r>
          </w:p>
        </w:tc>
        <w:tc>
          <w:tcPr>
            <w:tcW w:w="5401" w:type="dxa"/>
            <w:gridSpan w:val="5"/>
            <w:vAlign w:val="center"/>
          </w:tcPr>
          <w:p w14:paraId="7A80A834" w14:textId="294E2A99"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Період сплати (розвитку) збитків (</w:t>
            </w:r>
            <m:oMath>
              <m:r>
                <m:rPr>
                  <m:sty m:val="p"/>
                </m:rPr>
                <w:rPr>
                  <w:rFonts w:ascii="Cambria Math" w:hAnsi="Cambria Math"/>
                  <w:color w:val="000000" w:themeColor="text1"/>
                  <w:lang w:eastAsia="en-US"/>
                </w:rPr>
                <m:t>d</m:t>
              </m:r>
            </m:oMath>
            <w:r w:rsidRPr="00D75986">
              <w:rPr>
                <w:color w:val="000000" w:themeColor="text1"/>
                <w:lang w:eastAsia="en-US"/>
              </w:rPr>
              <w:t>)</w:t>
            </w:r>
          </w:p>
        </w:tc>
      </w:tr>
      <w:tr w:rsidR="00EB61BC" w:rsidRPr="00D75986" w14:paraId="566898CD" w14:textId="77777777" w:rsidTr="00777DF4">
        <w:trPr>
          <w:jc w:val="center"/>
        </w:trPr>
        <w:tc>
          <w:tcPr>
            <w:tcW w:w="1775" w:type="dxa"/>
            <w:vMerge/>
            <w:vAlign w:val="center"/>
          </w:tcPr>
          <w:p w14:paraId="0A2B18B6" w14:textId="77777777" w:rsidR="00EB61BC" w:rsidRPr="00D75986" w:rsidRDefault="00EB61BC" w:rsidP="00777DF4">
            <w:pPr>
              <w:tabs>
                <w:tab w:val="left" w:pos="1134"/>
              </w:tabs>
              <w:jc w:val="center"/>
              <w:rPr>
                <w:color w:val="000000" w:themeColor="text1"/>
                <w:lang w:eastAsia="en-US"/>
              </w:rPr>
            </w:pPr>
          </w:p>
        </w:tc>
        <w:tc>
          <w:tcPr>
            <w:tcW w:w="2452" w:type="dxa"/>
            <w:vMerge/>
            <w:vAlign w:val="center"/>
          </w:tcPr>
          <w:p w14:paraId="325FB8B6" w14:textId="77777777" w:rsidR="00EB61BC" w:rsidRPr="00D75986" w:rsidRDefault="00EB61BC" w:rsidP="00777DF4">
            <w:pPr>
              <w:tabs>
                <w:tab w:val="left" w:pos="1134"/>
              </w:tabs>
              <w:jc w:val="center"/>
              <w:rPr>
                <w:color w:val="000000" w:themeColor="text1"/>
                <w:lang w:eastAsia="en-US"/>
              </w:rPr>
            </w:pPr>
          </w:p>
        </w:tc>
        <w:tc>
          <w:tcPr>
            <w:tcW w:w="1282" w:type="dxa"/>
            <w:vAlign w:val="center"/>
          </w:tcPr>
          <w:p w14:paraId="1D3DF99B"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w:t>
            </w:r>
          </w:p>
        </w:tc>
        <w:tc>
          <w:tcPr>
            <w:tcW w:w="1250" w:type="dxa"/>
            <w:vAlign w:val="center"/>
          </w:tcPr>
          <w:p w14:paraId="6D9D80D4"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2</w:t>
            </w:r>
          </w:p>
        </w:tc>
        <w:tc>
          <w:tcPr>
            <w:tcW w:w="425" w:type="dxa"/>
            <w:vAlign w:val="center"/>
          </w:tcPr>
          <w:p w14:paraId="4E6436D5"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458" w:type="dxa"/>
            <w:vAlign w:val="center"/>
          </w:tcPr>
          <w:p w14:paraId="75985FEB" w14:textId="731C47C1"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(N-1)</m:t>
                </m:r>
              </m:oMath>
            </m:oMathPara>
          </w:p>
        </w:tc>
        <w:tc>
          <w:tcPr>
            <w:tcW w:w="986" w:type="dxa"/>
            <w:vAlign w:val="center"/>
          </w:tcPr>
          <w:p w14:paraId="71A4B2B4" w14:textId="6CF4B06E"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N</m:t>
                </m:r>
              </m:oMath>
            </m:oMathPara>
          </w:p>
        </w:tc>
      </w:tr>
      <w:tr w:rsidR="00EB61BC" w:rsidRPr="00D75986" w14:paraId="7529286B" w14:textId="77777777" w:rsidTr="00777DF4">
        <w:trPr>
          <w:jc w:val="center"/>
        </w:trPr>
        <w:tc>
          <w:tcPr>
            <w:tcW w:w="1775" w:type="dxa"/>
            <w:vAlign w:val="center"/>
          </w:tcPr>
          <w:p w14:paraId="05BAE298"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w:t>
            </w:r>
          </w:p>
        </w:tc>
        <w:tc>
          <w:tcPr>
            <w:tcW w:w="2452" w:type="dxa"/>
            <w:vAlign w:val="center"/>
          </w:tcPr>
          <w:p w14:paraId="6D9386D5"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2</w:t>
            </w:r>
          </w:p>
        </w:tc>
        <w:tc>
          <w:tcPr>
            <w:tcW w:w="1282" w:type="dxa"/>
            <w:vAlign w:val="center"/>
          </w:tcPr>
          <w:p w14:paraId="4FA87A43"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3</w:t>
            </w:r>
          </w:p>
        </w:tc>
        <w:tc>
          <w:tcPr>
            <w:tcW w:w="1250" w:type="dxa"/>
            <w:vAlign w:val="center"/>
          </w:tcPr>
          <w:p w14:paraId="0D6730F0"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4</w:t>
            </w:r>
          </w:p>
        </w:tc>
        <w:tc>
          <w:tcPr>
            <w:tcW w:w="425" w:type="dxa"/>
            <w:vAlign w:val="center"/>
          </w:tcPr>
          <w:p w14:paraId="4ACD1D6F"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5</w:t>
            </w:r>
          </w:p>
        </w:tc>
        <w:tc>
          <w:tcPr>
            <w:tcW w:w="1458" w:type="dxa"/>
            <w:vAlign w:val="center"/>
          </w:tcPr>
          <w:p w14:paraId="39EF18A5"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6</w:t>
            </w:r>
          </w:p>
        </w:tc>
        <w:tc>
          <w:tcPr>
            <w:tcW w:w="986" w:type="dxa"/>
            <w:vAlign w:val="center"/>
          </w:tcPr>
          <w:p w14:paraId="24914C4F"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7</w:t>
            </w:r>
          </w:p>
        </w:tc>
      </w:tr>
      <w:tr w:rsidR="00EB61BC" w:rsidRPr="00D75986" w14:paraId="75EB5B65" w14:textId="77777777" w:rsidTr="00777DF4">
        <w:trPr>
          <w:jc w:val="center"/>
        </w:trPr>
        <w:tc>
          <w:tcPr>
            <w:tcW w:w="1775" w:type="dxa"/>
            <w:vAlign w:val="center"/>
          </w:tcPr>
          <w:p w14:paraId="47009A24"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w:t>
            </w:r>
          </w:p>
        </w:tc>
        <w:tc>
          <w:tcPr>
            <w:tcW w:w="2452" w:type="dxa"/>
            <w:vAlign w:val="center"/>
          </w:tcPr>
          <w:p w14:paraId="7D2627EC"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w:t>
            </w:r>
          </w:p>
        </w:tc>
        <w:tc>
          <w:tcPr>
            <w:tcW w:w="1282" w:type="dxa"/>
            <w:vAlign w:val="center"/>
          </w:tcPr>
          <w:p w14:paraId="3BD68890" w14:textId="3CA7825B"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3041D1A8" w14:textId="3B1089BE"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25" w:type="dxa"/>
            <w:vAlign w:val="center"/>
          </w:tcPr>
          <w:p w14:paraId="6814EF99"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458" w:type="dxa"/>
            <w:vAlign w:val="center"/>
          </w:tcPr>
          <w:p w14:paraId="0638AB0F" w14:textId="68A0D29E"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N-1</m:t>
                    </m:r>
                  </m:e>
                </m:d>
              </m:oMath>
            </m:oMathPara>
          </w:p>
        </w:tc>
        <w:tc>
          <w:tcPr>
            <w:tcW w:w="986" w:type="dxa"/>
            <w:vAlign w:val="center"/>
          </w:tcPr>
          <w:p w14:paraId="47071632" w14:textId="16B35F1A"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N</m:t>
                    </m:r>
                  </m:e>
                </m:d>
              </m:oMath>
            </m:oMathPara>
          </w:p>
        </w:tc>
      </w:tr>
      <w:tr w:rsidR="00EB61BC" w:rsidRPr="00D75986" w14:paraId="7D42B4AC" w14:textId="77777777" w:rsidTr="00777DF4">
        <w:trPr>
          <w:jc w:val="center"/>
        </w:trPr>
        <w:tc>
          <w:tcPr>
            <w:tcW w:w="1775" w:type="dxa"/>
            <w:vAlign w:val="center"/>
          </w:tcPr>
          <w:p w14:paraId="611E2CB9"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2</w:t>
            </w:r>
          </w:p>
        </w:tc>
        <w:tc>
          <w:tcPr>
            <w:tcW w:w="2452" w:type="dxa"/>
            <w:vAlign w:val="center"/>
          </w:tcPr>
          <w:p w14:paraId="5DA698EF"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2</w:t>
            </w:r>
          </w:p>
        </w:tc>
        <w:tc>
          <w:tcPr>
            <w:tcW w:w="1282" w:type="dxa"/>
            <w:vAlign w:val="center"/>
          </w:tcPr>
          <w:p w14:paraId="5B45FFF5" w14:textId="10F28A33"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277952DD" w14:textId="66B9B368"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25" w:type="dxa"/>
            <w:vAlign w:val="center"/>
          </w:tcPr>
          <w:p w14:paraId="746CC199"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458" w:type="dxa"/>
            <w:vAlign w:val="center"/>
          </w:tcPr>
          <w:p w14:paraId="0B4BF835" w14:textId="2ECFA00B"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N-1</m:t>
                    </m:r>
                  </m:e>
                </m:d>
              </m:oMath>
            </m:oMathPara>
          </w:p>
        </w:tc>
        <w:tc>
          <w:tcPr>
            <w:tcW w:w="986" w:type="dxa"/>
            <w:vAlign w:val="center"/>
          </w:tcPr>
          <w:p w14:paraId="7C7DB2D6" w14:textId="77777777" w:rsidR="00EB61BC" w:rsidRPr="00D75986" w:rsidRDefault="00EB61BC" w:rsidP="00777DF4">
            <w:pPr>
              <w:tabs>
                <w:tab w:val="left" w:pos="1134"/>
              </w:tabs>
              <w:jc w:val="center"/>
              <w:rPr>
                <w:color w:val="000000" w:themeColor="text1"/>
                <w:lang w:eastAsia="en-US"/>
              </w:rPr>
            </w:pPr>
          </w:p>
        </w:tc>
      </w:tr>
      <w:tr w:rsidR="00EB61BC" w:rsidRPr="00D75986" w14:paraId="719C7583" w14:textId="77777777" w:rsidTr="00777DF4">
        <w:trPr>
          <w:jc w:val="center"/>
        </w:trPr>
        <w:tc>
          <w:tcPr>
            <w:tcW w:w="1775" w:type="dxa"/>
            <w:vAlign w:val="center"/>
          </w:tcPr>
          <w:p w14:paraId="031A3149"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3</w:t>
            </w:r>
          </w:p>
        </w:tc>
        <w:tc>
          <w:tcPr>
            <w:tcW w:w="2452" w:type="dxa"/>
            <w:vAlign w:val="center"/>
          </w:tcPr>
          <w:p w14:paraId="1EE1684E"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3</w:t>
            </w:r>
          </w:p>
        </w:tc>
        <w:tc>
          <w:tcPr>
            <w:tcW w:w="1282" w:type="dxa"/>
            <w:vAlign w:val="center"/>
          </w:tcPr>
          <w:p w14:paraId="486B4750" w14:textId="01D513C6"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3</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569BA3C6" w14:textId="3E592F05"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3</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25" w:type="dxa"/>
            <w:vAlign w:val="center"/>
          </w:tcPr>
          <w:p w14:paraId="2BE6C95C"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458" w:type="dxa"/>
            <w:vAlign w:val="center"/>
          </w:tcPr>
          <w:p w14:paraId="4FC78D83" w14:textId="77777777" w:rsidR="00EB61BC" w:rsidRPr="00D75986" w:rsidRDefault="00EB61BC" w:rsidP="00777DF4">
            <w:pPr>
              <w:tabs>
                <w:tab w:val="left" w:pos="1134"/>
              </w:tabs>
              <w:jc w:val="center"/>
              <w:rPr>
                <w:color w:val="000000" w:themeColor="text1"/>
                <w:lang w:eastAsia="en-US"/>
              </w:rPr>
            </w:pPr>
          </w:p>
        </w:tc>
        <w:tc>
          <w:tcPr>
            <w:tcW w:w="986" w:type="dxa"/>
            <w:vAlign w:val="center"/>
          </w:tcPr>
          <w:p w14:paraId="358CB22F" w14:textId="77777777" w:rsidR="00EB61BC" w:rsidRPr="00D75986" w:rsidRDefault="00EB61BC" w:rsidP="00777DF4">
            <w:pPr>
              <w:tabs>
                <w:tab w:val="left" w:pos="1134"/>
              </w:tabs>
              <w:jc w:val="center"/>
              <w:rPr>
                <w:color w:val="000000" w:themeColor="text1"/>
                <w:lang w:eastAsia="en-US"/>
              </w:rPr>
            </w:pPr>
          </w:p>
        </w:tc>
      </w:tr>
      <w:tr w:rsidR="00EB61BC" w:rsidRPr="00D75986" w14:paraId="37808848" w14:textId="77777777" w:rsidTr="00777DF4">
        <w:trPr>
          <w:jc w:val="center"/>
        </w:trPr>
        <w:tc>
          <w:tcPr>
            <w:tcW w:w="1775" w:type="dxa"/>
            <w:vAlign w:val="center"/>
          </w:tcPr>
          <w:p w14:paraId="1A550486"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4</w:t>
            </w:r>
          </w:p>
        </w:tc>
        <w:tc>
          <w:tcPr>
            <w:tcW w:w="2452" w:type="dxa"/>
            <w:vAlign w:val="center"/>
          </w:tcPr>
          <w:p w14:paraId="4A9B4BBD"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282" w:type="dxa"/>
            <w:vAlign w:val="center"/>
          </w:tcPr>
          <w:p w14:paraId="42B5814E"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250" w:type="dxa"/>
            <w:vAlign w:val="center"/>
          </w:tcPr>
          <w:p w14:paraId="482E598A"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425" w:type="dxa"/>
            <w:vAlign w:val="center"/>
          </w:tcPr>
          <w:p w14:paraId="352DD28F"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458" w:type="dxa"/>
            <w:vAlign w:val="center"/>
          </w:tcPr>
          <w:p w14:paraId="39F3801B" w14:textId="77777777" w:rsidR="00EB61BC" w:rsidRPr="00D75986" w:rsidRDefault="00EB61BC" w:rsidP="00777DF4">
            <w:pPr>
              <w:tabs>
                <w:tab w:val="left" w:pos="1134"/>
              </w:tabs>
              <w:jc w:val="center"/>
              <w:rPr>
                <w:color w:val="000000" w:themeColor="text1"/>
                <w:lang w:eastAsia="en-US"/>
              </w:rPr>
            </w:pPr>
          </w:p>
        </w:tc>
        <w:tc>
          <w:tcPr>
            <w:tcW w:w="986" w:type="dxa"/>
            <w:vAlign w:val="center"/>
          </w:tcPr>
          <w:p w14:paraId="4D866293" w14:textId="77777777" w:rsidR="00EB61BC" w:rsidRPr="00D75986" w:rsidRDefault="00EB61BC" w:rsidP="00777DF4">
            <w:pPr>
              <w:tabs>
                <w:tab w:val="left" w:pos="1134"/>
              </w:tabs>
              <w:jc w:val="center"/>
              <w:rPr>
                <w:color w:val="000000" w:themeColor="text1"/>
                <w:lang w:eastAsia="en-US"/>
              </w:rPr>
            </w:pPr>
          </w:p>
        </w:tc>
      </w:tr>
      <w:tr w:rsidR="00EB61BC" w:rsidRPr="00D75986" w14:paraId="2786C73E" w14:textId="77777777" w:rsidTr="00777DF4">
        <w:trPr>
          <w:jc w:val="center"/>
        </w:trPr>
        <w:tc>
          <w:tcPr>
            <w:tcW w:w="1775" w:type="dxa"/>
            <w:vAlign w:val="center"/>
          </w:tcPr>
          <w:p w14:paraId="58F8F4B1"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5</w:t>
            </w:r>
          </w:p>
        </w:tc>
        <w:tc>
          <w:tcPr>
            <w:tcW w:w="2452" w:type="dxa"/>
            <w:vAlign w:val="center"/>
          </w:tcPr>
          <w:p w14:paraId="61D00F87" w14:textId="48B2D0CF"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(N-2)</m:t>
                </m:r>
              </m:oMath>
            </m:oMathPara>
          </w:p>
        </w:tc>
        <w:tc>
          <w:tcPr>
            <w:tcW w:w="1282" w:type="dxa"/>
            <w:vAlign w:val="center"/>
          </w:tcPr>
          <w:p w14:paraId="05F09719" w14:textId="7A4B3F4B"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N-2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79E14084" w14:textId="0AE292DC"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N-2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25" w:type="dxa"/>
            <w:vAlign w:val="center"/>
          </w:tcPr>
          <w:p w14:paraId="51750F1F" w14:textId="77777777" w:rsidR="00EB61BC" w:rsidRPr="00D75986" w:rsidRDefault="00EB61BC" w:rsidP="00777DF4">
            <w:pPr>
              <w:tabs>
                <w:tab w:val="left" w:pos="1134"/>
              </w:tabs>
              <w:jc w:val="center"/>
              <w:rPr>
                <w:color w:val="000000" w:themeColor="text1"/>
                <w:lang w:eastAsia="en-US"/>
              </w:rPr>
            </w:pPr>
          </w:p>
        </w:tc>
        <w:tc>
          <w:tcPr>
            <w:tcW w:w="1458" w:type="dxa"/>
            <w:vAlign w:val="center"/>
          </w:tcPr>
          <w:p w14:paraId="12D20C2E" w14:textId="77777777" w:rsidR="00EB61BC" w:rsidRPr="00D75986" w:rsidRDefault="00EB61BC" w:rsidP="00777DF4">
            <w:pPr>
              <w:tabs>
                <w:tab w:val="left" w:pos="1134"/>
              </w:tabs>
              <w:jc w:val="center"/>
              <w:rPr>
                <w:color w:val="000000" w:themeColor="text1"/>
                <w:lang w:eastAsia="en-US"/>
              </w:rPr>
            </w:pPr>
          </w:p>
        </w:tc>
        <w:tc>
          <w:tcPr>
            <w:tcW w:w="986" w:type="dxa"/>
            <w:vAlign w:val="center"/>
          </w:tcPr>
          <w:p w14:paraId="1F29F41D" w14:textId="77777777" w:rsidR="00EB61BC" w:rsidRPr="00D75986" w:rsidRDefault="00EB61BC" w:rsidP="00777DF4">
            <w:pPr>
              <w:tabs>
                <w:tab w:val="left" w:pos="1134"/>
              </w:tabs>
              <w:jc w:val="center"/>
              <w:rPr>
                <w:color w:val="000000" w:themeColor="text1"/>
                <w:lang w:eastAsia="en-US"/>
              </w:rPr>
            </w:pPr>
          </w:p>
        </w:tc>
      </w:tr>
      <w:tr w:rsidR="00EB61BC" w:rsidRPr="00D75986" w14:paraId="4531868B" w14:textId="77777777" w:rsidTr="00777DF4">
        <w:trPr>
          <w:jc w:val="center"/>
        </w:trPr>
        <w:tc>
          <w:tcPr>
            <w:tcW w:w="1775" w:type="dxa"/>
            <w:vAlign w:val="center"/>
          </w:tcPr>
          <w:p w14:paraId="78964CAB"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6</w:t>
            </w:r>
          </w:p>
        </w:tc>
        <w:tc>
          <w:tcPr>
            <w:tcW w:w="2452" w:type="dxa"/>
            <w:vAlign w:val="center"/>
          </w:tcPr>
          <w:p w14:paraId="39083056" w14:textId="18B9115D"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(N-1)</m:t>
                </m:r>
              </m:oMath>
            </m:oMathPara>
          </w:p>
        </w:tc>
        <w:tc>
          <w:tcPr>
            <w:tcW w:w="1282" w:type="dxa"/>
            <w:vAlign w:val="center"/>
          </w:tcPr>
          <w:p w14:paraId="0A332298" w14:textId="062175BE"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N-1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66C2E268" w14:textId="790E3297"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N-1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25" w:type="dxa"/>
            <w:vAlign w:val="center"/>
          </w:tcPr>
          <w:p w14:paraId="5D748AAB" w14:textId="77777777" w:rsidR="00EB61BC" w:rsidRPr="00D75986" w:rsidRDefault="00EB61BC" w:rsidP="00777DF4">
            <w:pPr>
              <w:tabs>
                <w:tab w:val="left" w:pos="1134"/>
              </w:tabs>
              <w:jc w:val="center"/>
              <w:rPr>
                <w:color w:val="000000" w:themeColor="text1"/>
                <w:lang w:eastAsia="en-US"/>
              </w:rPr>
            </w:pPr>
          </w:p>
        </w:tc>
        <w:tc>
          <w:tcPr>
            <w:tcW w:w="1458" w:type="dxa"/>
            <w:vAlign w:val="center"/>
          </w:tcPr>
          <w:p w14:paraId="5AF8A89F" w14:textId="77777777" w:rsidR="00EB61BC" w:rsidRPr="00D75986" w:rsidRDefault="00EB61BC" w:rsidP="00777DF4">
            <w:pPr>
              <w:tabs>
                <w:tab w:val="left" w:pos="1134"/>
              </w:tabs>
              <w:jc w:val="center"/>
              <w:rPr>
                <w:color w:val="000000" w:themeColor="text1"/>
                <w:lang w:eastAsia="en-US"/>
              </w:rPr>
            </w:pPr>
          </w:p>
        </w:tc>
        <w:tc>
          <w:tcPr>
            <w:tcW w:w="986" w:type="dxa"/>
            <w:vAlign w:val="center"/>
          </w:tcPr>
          <w:p w14:paraId="1069C830" w14:textId="77777777" w:rsidR="00EB61BC" w:rsidRPr="00D75986" w:rsidRDefault="00EB61BC" w:rsidP="00777DF4">
            <w:pPr>
              <w:tabs>
                <w:tab w:val="left" w:pos="1134"/>
              </w:tabs>
              <w:jc w:val="center"/>
              <w:rPr>
                <w:color w:val="000000" w:themeColor="text1"/>
                <w:lang w:eastAsia="en-US"/>
              </w:rPr>
            </w:pPr>
          </w:p>
        </w:tc>
      </w:tr>
      <w:tr w:rsidR="00EB61BC" w:rsidRPr="00D75986" w14:paraId="7D9B86D8" w14:textId="77777777" w:rsidTr="00777DF4">
        <w:trPr>
          <w:jc w:val="center"/>
        </w:trPr>
        <w:tc>
          <w:tcPr>
            <w:tcW w:w="1775" w:type="dxa"/>
            <w:vAlign w:val="center"/>
          </w:tcPr>
          <w:p w14:paraId="180369AD"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7</w:t>
            </w:r>
          </w:p>
        </w:tc>
        <w:tc>
          <w:tcPr>
            <w:tcW w:w="2452" w:type="dxa"/>
            <w:vAlign w:val="center"/>
          </w:tcPr>
          <w:p w14:paraId="55F9C9E5" w14:textId="1318D11A"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N</m:t>
                </m:r>
              </m:oMath>
            </m:oMathPara>
          </w:p>
        </w:tc>
        <w:tc>
          <w:tcPr>
            <w:tcW w:w="1282" w:type="dxa"/>
            <w:vAlign w:val="center"/>
          </w:tcPr>
          <w:p w14:paraId="6AC32AEF" w14:textId="3C61B5C5"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N</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5C52FD5F" w14:textId="77777777" w:rsidR="00EB61BC" w:rsidRPr="00D75986" w:rsidRDefault="00EB61BC" w:rsidP="00777DF4">
            <w:pPr>
              <w:tabs>
                <w:tab w:val="left" w:pos="1134"/>
              </w:tabs>
              <w:jc w:val="center"/>
              <w:rPr>
                <w:color w:val="000000" w:themeColor="text1"/>
                <w:lang w:eastAsia="en-US"/>
              </w:rPr>
            </w:pPr>
          </w:p>
        </w:tc>
        <w:tc>
          <w:tcPr>
            <w:tcW w:w="425" w:type="dxa"/>
            <w:vAlign w:val="center"/>
          </w:tcPr>
          <w:p w14:paraId="76CF0A96" w14:textId="77777777" w:rsidR="00EB61BC" w:rsidRPr="00D75986" w:rsidRDefault="00EB61BC" w:rsidP="00777DF4">
            <w:pPr>
              <w:tabs>
                <w:tab w:val="left" w:pos="1134"/>
              </w:tabs>
              <w:jc w:val="center"/>
              <w:rPr>
                <w:color w:val="000000" w:themeColor="text1"/>
                <w:lang w:eastAsia="en-US"/>
              </w:rPr>
            </w:pPr>
          </w:p>
        </w:tc>
        <w:tc>
          <w:tcPr>
            <w:tcW w:w="1458" w:type="dxa"/>
            <w:vAlign w:val="center"/>
          </w:tcPr>
          <w:p w14:paraId="7FD61DF7" w14:textId="77777777" w:rsidR="00EB61BC" w:rsidRPr="00D75986" w:rsidRDefault="00EB61BC" w:rsidP="00777DF4">
            <w:pPr>
              <w:tabs>
                <w:tab w:val="left" w:pos="1134"/>
              </w:tabs>
              <w:jc w:val="center"/>
              <w:rPr>
                <w:color w:val="000000" w:themeColor="text1"/>
                <w:lang w:eastAsia="en-US"/>
              </w:rPr>
            </w:pPr>
          </w:p>
        </w:tc>
        <w:tc>
          <w:tcPr>
            <w:tcW w:w="986" w:type="dxa"/>
            <w:vAlign w:val="center"/>
          </w:tcPr>
          <w:p w14:paraId="54488823" w14:textId="77777777" w:rsidR="00EB61BC" w:rsidRPr="00D75986" w:rsidRDefault="00EB61BC" w:rsidP="00777DF4">
            <w:pPr>
              <w:tabs>
                <w:tab w:val="left" w:pos="1134"/>
              </w:tabs>
              <w:jc w:val="center"/>
              <w:rPr>
                <w:color w:val="000000" w:themeColor="text1"/>
                <w:lang w:eastAsia="en-US"/>
              </w:rPr>
            </w:pPr>
          </w:p>
        </w:tc>
      </w:tr>
    </w:tbl>
    <w:p w14:paraId="52910E65" w14:textId="77777777" w:rsidR="00EB61BC" w:rsidRPr="00D75986" w:rsidRDefault="00EB61BC" w:rsidP="00EB61BC">
      <w:pPr>
        <w:tabs>
          <w:tab w:val="left" w:pos="1134"/>
        </w:tabs>
        <w:ind w:firstLine="709"/>
        <w:jc w:val="right"/>
        <w:rPr>
          <w:color w:val="000000" w:themeColor="text1"/>
          <w:lang w:eastAsia="en-US"/>
        </w:rPr>
      </w:pPr>
    </w:p>
    <w:p w14:paraId="21E21155" w14:textId="41315A08" w:rsidR="00EB61BC" w:rsidRPr="00D75986" w:rsidRDefault="00EB61BC" w:rsidP="0062715A">
      <w:pPr>
        <w:tabs>
          <w:tab w:val="left" w:pos="567"/>
        </w:tabs>
        <w:rPr>
          <w:color w:val="000000" w:themeColor="text1"/>
          <w:lang w:eastAsia="en-US"/>
        </w:rPr>
      </w:pPr>
      <w:bookmarkStart w:id="81" w:name="2251"/>
      <w:bookmarkEnd w:id="81"/>
      <w:r w:rsidRPr="00D75986">
        <w:rPr>
          <w:color w:val="000000" w:themeColor="text1"/>
          <w:lang w:eastAsia="en-US"/>
        </w:rPr>
        <w:t xml:space="preserve">де </w:t>
      </w:r>
      <w:r w:rsidRPr="00D75986">
        <w:rPr>
          <w:color w:val="000000" w:themeColor="text1"/>
          <w:lang w:eastAsia="en-US"/>
        </w:rPr>
        <w:tab/>
      </w:r>
      <m:oMath>
        <m:r>
          <m:rPr>
            <m:sty m:val="p"/>
          </m:rPr>
          <w:rPr>
            <w:rFonts w:ascii="Cambria Math" w:hAnsi="Cambria Math"/>
            <w:color w:val="000000" w:themeColor="text1"/>
            <w:lang w:eastAsia="en-US"/>
          </w:rPr>
          <m:t>p</m:t>
        </m:r>
        <m:sSub>
          <m:sSubPr>
            <m:ctrlPr>
              <w:rPr>
                <w:rFonts w:ascii="Cambria Math" w:hAnsi="Cambria Math"/>
                <w:color w:val="000000" w:themeColor="text1"/>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a</m:t>
            </m:r>
          </m:sub>
        </m:sSub>
        <m:d>
          <m:dPr>
            <m:ctrlPr>
              <w:rPr>
                <w:rFonts w:ascii="Cambria Math" w:hAnsi="Cambria Math"/>
                <w:color w:val="000000" w:themeColor="text1"/>
              </w:rPr>
            </m:ctrlPr>
          </m:dPr>
          <m:e>
            <m:r>
              <m:rPr>
                <m:sty m:val="p"/>
              </m:rPr>
              <w:rPr>
                <w:rFonts w:ascii="Cambria Math" w:hAnsi="Cambria Math"/>
                <w:color w:val="000000" w:themeColor="text1"/>
                <w:lang w:eastAsia="en-US"/>
              </w:rPr>
              <m:t>d</m:t>
            </m:r>
          </m:e>
        </m:d>
      </m:oMath>
      <w:r w:rsidRPr="00D75986">
        <w:rPr>
          <w:color w:val="000000" w:themeColor="text1"/>
          <w:lang w:eastAsia="en-US"/>
        </w:rPr>
        <w:t xml:space="preserve"> – збитки, сплачені / нараховані на кінець </w:t>
      </w:r>
      <m:oMath>
        <m:r>
          <m:rPr>
            <m:sty m:val="p"/>
          </m:rPr>
          <w:rPr>
            <w:rFonts w:ascii="Cambria Math" w:hAnsi="Cambria Math"/>
            <w:color w:val="000000" w:themeColor="text1"/>
            <w:lang w:eastAsia="en-US"/>
          </w:rPr>
          <m:t>d</m:t>
        </m:r>
      </m:oMath>
      <w:r w:rsidRPr="00D75986">
        <w:rPr>
          <w:color w:val="000000" w:themeColor="text1"/>
          <w:lang w:eastAsia="en-US"/>
        </w:rPr>
        <w:t xml:space="preserve">-го періоду сплати (розвитку) збитків за страховими випадками, які настали в </w:t>
      </w:r>
      <m:oMath>
        <m:r>
          <m:rPr>
            <m:sty m:val="p"/>
          </m:rPr>
          <w:rPr>
            <w:rFonts w:ascii="Cambria Math" w:hAnsi="Cambria Math"/>
            <w:color w:val="000000" w:themeColor="text1"/>
            <w:lang w:eastAsia="en-US"/>
          </w:rPr>
          <m:t>a</m:t>
        </m:r>
      </m:oMath>
      <w:r w:rsidRPr="00D75986">
        <w:rPr>
          <w:color w:val="000000" w:themeColor="text1"/>
          <w:lang w:eastAsia="en-US"/>
        </w:rPr>
        <w:t xml:space="preserve">-му періоді настання збитків. Витрати на врегулювання збитків не включаються до </w:t>
      </w:r>
      <m:oMath>
        <m:r>
          <m:rPr>
            <m:sty m:val="p"/>
          </m:rPr>
          <w:rPr>
            <w:rFonts w:ascii="Cambria Math" w:hAnsi="Cambria Math"/>
            <w:color w:val="000000" w:themeColor="text1"/>
            <w:lang w:eastAsia="en-US"/>
          </w:rPr>
          <m:t>p</m:t>
        </m:r>
        <m:sSub>
          <m:sSubPr>
            <m:ctrlPr>
              <w:rPr>
                <w:rFonts w:ascii="Cambria Math" w:hAnsi="Cambria Math"/>
                <w:color w:val="000000" w:themeColor="text1"/>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a</m:t>
            </m:r>
          </m:sub>
        </m:sSub>
        <m:d>
          <m:dPr>
            <m:ctrlPr>
              <w:rPr>
                <w:rFonts w:ascii="Cambria Math" w:hAnsi="Cambria Math"/>
                <w:color w:val="000000" w:themeColor="text1"/>
              </w:rPr>
            </m:ctrlPr>
          </m:dPr>
          <m:e>
            <m:r>
              <m:rPr>
                <m:sty m:val="p"/>
              </m:rPr>
              <w:rPr>
                <w:rFonts w:ascii="Cambria Math" w:hAnsi="Cambria Math"/>
                <w:color w:val="000000" w:themeColor="text1"/>
                <w:lang w:eastAsia="en-US"/>
              </w:rPr>
              <m:t>d</m:t>
            </m:r>
          </m:e>
        </m:d>
      </m:oMath>
      <w:r w:rsidRPr="00D75986">
        <w:rPr>
          <w:color w:val="000000" w:themeColor="text1"/>
          <w:lang w:eastAsia="en-US"/>
        </w:rPr>
        <w:t>;</w:t>
      </w:r>
    </w:p>
    <w:p w14:paraId="78BFBF25" w14:textId="46D8A330" w:rsidR="00EB61BC" w:rsidRPr="00D75986" w:rsidRDefault="00EB61BC" w:rsidP="0062715A">
      <w:pPr>
        <w:tabs>
          <w:tab w:val="left" w:pos="1134"/>
        </w:tabs>
        <w:ind w:firstLine="567"/>
        <w:rPr>
          <w:color w:val="000000" w:themeColor="text1"/>
          <w:lang w:eastAsia="en-US"/>
        </w:rPr>
      </w:pPr>
      <w:bookmarkStart w:id="82" w:name="2318"/>
      <w:bookmarkEnd w:id="82"/>
      <m:oMath>
        <m:r>
          <m:rPr>
            <m:sty m:val="p"/>
          </m:rPr>
          <w:rPr>
            <w:rFonts w:ascii="Cambria Math" w:hAnsi="Cambria Math"/>
            <w:color w:val="000000" w:themeColor="text1"/>
          </w:rPr>
          <m:t>N</m:t>
        </m:r>
      </m:oMath>
      <w:r w:rsidRPr="00D75986">
        <w:rPr>
          <w:color w:val="000000" w:themeColor="text1"/>
          <w:lang w:eastAsia="en-US"/>
        </w:rPr>
        <w:t xml:space="preserve"> – кількість періодів, за які розглядаються дані про збитки.</w:t>
      </w:r>
    </w:p>
    <w:p w14:paraId="6F14E367" w14:textId="77777777" w:rsidR="00EB61BC" w:rsidRPr="00D75986" w:rsidRDefault="00EB61BC" w:rsidP="0062715A">
      <w:pPr>
        <w:tabs>
          <w:tab w:val="left" w:pos="1134"/>
        </w:tabs>
        <w:ind w:firstLine="567"/>
        <w:rPr>
          <w:color w:val="000000" w:themeColor="text1"/>
          <w:lang w:eastAsia="en-US"/>
        </w:rPr>
      </w:pPr>
      <w:bookmarkStart w:id="83" w:name="2319"/>
      <w:bookmarkEnd w:id="83"/>
    </w:p>
    <w:p w14:paraId="0F64D517" w14:textId="52747DB7" w:rsidR="00EB61BC" w:rsidRPr="00D75986" w:rsidRDefault="00EB61BC" w:rsidP="0062715A">
      <w:pPr>
        <w:pStyle w:val="af3"/>
        <w:numPr>
          <w:ilvl w:val="1"/>
          <w:numId w:val="2"/>
        </w:numPr>
        <w:tabs>
          <w:tab w:val="left" w:pos="1134"/>
        </w:tabs>
        <w:ind w:left="0" w:firstLine="567"/>
        <w:rPr>
          <w:color w:val="000000" w:themeColor="text1"/>
          <w:lang w:eastAsia="en-US"/>
        </w:rPr>
      </w:pPr>
      <w:bookmarkStart w:id="84" w:name="2321"/>
      <w:bookmarkEnd w:id="84"/>
      <w:r w:rsidRPr="00D75986">
        <w:rPr>
          <w:color w:val="000000" w:themeColor="text1"/>
          <w:lang w:eastAsia="en-US"/>
        </w:rPr>
        <w:t xml:space="preserve">Таблиця 1 додатка 5 до Положення використовується, якщо достатньо наявної інформації, щоб стверджувати, що дані про сплату (розвиток) збитків є </w:t>
      </w:r>
      <w:r w:rsidRPr="00D75986">
        <w:rPr>
          <w:color w:val="000000" w:themeColor="text1"/>
          <w:lang w:eastAsia="en-US"/>
        </w:rPr>
        <w:lastRenderedPageBreak/>
        <w:t xml:space="preserve">повними згідно з вимогами пункту 15 глави 4 розділу І Положення. У разі наявності неповних даних потрібно оцінити загальну величину збитків за першим роком їх настання </w:t>
      </w:r>
      <w:r w:rsidRPr="00D75986">
        <w:rPr>
          <w:color w:val="000000" w:themeColor="text1"/>
          <w:lang w:val="ru-RU" w:eastAsia="en-US"/>
        </w:rPr>
        <w:t>[</w:t>
      </w:r>
      <m:oMath>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LU</m:t>
            </m:r>
          </m:e>
          <m:sub>
            <m:r>
              <m:rPr>
                <m:sty m:val="p"/>
              </m:rPr>
              <w:rPr>
                <w:rFonts w:ascii="Cambria Math" w:hAnsi="Cambria Math"/>
                <w:color w:val="000000" w:themeColor="text1"/>
                <w:vertAlign w:val="subscript"/>
                <w:lang w:eastAsia="en-US"/>
              </w:rPr>
              <m:t>(a = 1)</m:t>
            </m:r>
          </m:sub>
        </m:sSub>
      </m:oMath>
      <w:r w:rsidRPr="00D75986">
        <w:rPr>
          <w:color w:val="000000" w:themeColor="text1"/>
          <w:lang w:val="ru-RU" w:eastAsia="en-US"/>
        </w:rPr>
        <w:t>]</w:t>
      </w:r>
      <w:r w:rsidRPr="00D75986">
        <w:rPr>
          <w:color w:val="000000" w:themeColor="text1"/>
          <w:lang w:eastAsia="en-US"/>
        </w:rPr>
        <w:t>. Для цього може бути використана інформація за минулі періоди, яка не увійшла до таблиці</w:t>
      </w:r>
      <w:r w:rsidRPr="00D75986">
        <w:rPr>
          <w:color w:val="000000" w:themeColor="text1"/>
          <w:lang w:val="en-US" w:eastAsia="en-US"/>
        </w:rPr>
        <w:t> </w:t>
      </w:r>
      <w:r w:rsidRPr="00D75986">
        <w:rPr>
          <w:color w:val="000000" w:themeColor="text1"/>
          <w:lang w:eastAsia="en-US"/>
        </w:rPr>
        <w:t>1 додатка 5 до Положення.</w:t>
      </w:r>
    </w:p>
    <w:p w14:paraId="2A4F91C6" w14:textId="77777777" w:rsidR="00EB61BC" w:rsidRPr="00D75986" w:rsidRDefault="00EB61BC" w:rsidP="0062715A">
      <w:pPr>
        <w:tabs>
          <w:tab w:val="left" w:pos="1134"/>
        </w:tabs>
        <w:ind w:firstLine="567"/>
        <w:rPr>
          <w:color w:val="000000" w:themeColor="text1"/>
          <w:lang w:eastAsia="en-US"/>
        </w:rPr>
      </w:pPr>
      <w:bookmarkStart w:id="85" w:name="2320"/>
      <w:bookmarkEnd w:id="85"/>
      <w:r w:rsidRPr="00D75986">
        <w:rPr>
          <w:color w:val="000000" w:themeColor="text1"/>
          <w:lang w:eastAsia="en-US"/>
        </w:rPr>
        <w:t>Отже, таблиця 2 додатка 5 до Положення матиме такий вигляд:</w:t>
      </w:r>
    </w:p>
    <w:p w14:paraId="4998182B" w14:textId="77777777" w:rsidR="00EB61BC" w:rsidRPr="00D75986" w:rsidRDefault="00EB61BC" w:rsidP="00EB61BC">
      <w:pPr>
        <w:tabs>
          <w:tab w:val="left" w:pos="1134"/>
        </w:tabs>
        <w:ind w:firstLine="709"/>
        <w:jc w:val="right"/>
        <w:rPr>
          <w:color w:val="000000" w:themeColor="text1"/>
          <w:lang w:eastAsia="en-US"/>
        </w:rPr>
      </w:pPr>
    </w:p>
    <w:p w14:paraId="6AE40F26" w14:textId="77777777" w:rsidR="00EB61BC" w:rsidRPr="00D75986" w:rsidRDefault="00EB61BC" w:rsidP="00EB61BC">
      <w:pPr>
        <w:tabs>
          <w:tab w:val="left" w:pos="1134"/>
        </w:tabs>
        <w:ind w:firstLine="709"/>
        <w:jc w:val="right"/>
        <w:rPr>
          <w:color w:val="000000" w:themeColor="text1"/>
          <w:lang w:eastAsia="en-US"/>
        </w:rPr>
      </w:pPr>
      <w:r w:rsidRPr="00D75986">
        <w:rPr>
          <w:color w:val="000000" w:themeColor="text1"/>
          <w:lang w:eastAsia="en-US"/>
        </w:rPr>
        <w:t>Таблиця 2</w:t>
      </w:r>
    </w:p>
    <w:p w14:paraId="4A26035D" w14:textId="77777777" w:rsidR="00EB61BC" w:rsidRPr="00D75986" w:rsidRDefault="00EB61BC" w:rsidP="00EB61BC">
      <w:pPr>
        <w:tabs>
          <w:tab w:val="left" w:pos="1134"/>
        </w:tabs>
        <w:ind w:firstLine="709"/>
        <w:jc w:val="right"/>
        <w:rPr>
          <w:color w:val="000000" w:themeColor="text1"/>
          <w:lang w:eastAsia="en-US"/>
        </w:rPr>
      </w:pPr>
    </w:p>
    <w:tbl>
      <w:tblPr>
        <w:tblStyle w:val="a9"/>
        <w:tblW w:w="0" w:type="auto"/>
        <w:jc w:val="center"/>
        <w:tblCellMar>
          <w:left w:w="28" w:type="dxa"/>
          <w:right w:w="28" w:type="dxa"/>
        </w:tblCellMar>
        <w:tblLook w:val="04A0" w:firstRow="1" w:lastRow="0" w:firstColumn="1" w:lastColumn="0" w:noHBand="0" w:noVBand="1"/>
      </w:tblPr>
      <w:tblGrid>
        <w:gridCol w:w="1117"/>
        <w:gridCol w:w="1823"/>
        <w:gridCol w:w="1304"/>
        <w:gridCol w:w="1260"/>
        <w:gridCol w:w="438"/>
        <w:gridCol w:w="1566"/>
        <w:gridCol w:w="1011"/>
        <w:gridCol w:w="1109"/>
      </w:tblGrid>
      <w:tr w:rsidR="00EB61BC" w:rsidRPr="00D75986" w14:paraId="3A1B3722" w14:textId="77777777" w:rsidTr="00777DF4">
        <w:trPr>
          <w:jc w:val="center"/>
        </w:trPr>
        <w:tc>
          <w:tcPr>
            <w:tcW w:w="1117" w:type="dxa"/>
            <w:vMerge w:val="restart"/>
            <w:vAlign w:val="center"/>
          </w:tcPr>
          <w:p w14:paraId="2F5BE99E"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 з/п</w:t>
            </w:r>
          </w:p>
        </w:tc>
        <w:tc>
          <w:tcPr>
            <w:tcW w:w="1823" w:type="dxa"/>
            <w:vMerge w:val="restart"/>
            <w:vAlign w:val="center"/>
          </w:tcPr>
          <w:p w14:paraId="741E1C46" w14:textId="055CA6E9"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Період настання збитків (</w:t>
            </w:r>
            <m:oMath>
              <m:r>
                <m:rPr>
                  <m:sty m:val="p"/>
                </m:rPr>
                <w:rPr>
                  <w:rFonts w:ascii="Cambria Math" w:hAnsi="Cambria Math"/>
                  <w:color w:val="000000" w:themeColor="text1"/>
                  <w:lang w:eastAsia="en-US"/>
                </w:rPr>
                <m:t>a</m:t>
              </m:r>
            </m:oMath>
            <w:r w:rsidRPr="00D75986">
              <w:rPr>
                <w:color w:val="000000" w:themeColor="text1"/>
                <w:lang w:eastAsia="en-US"/>
              </w:rPr>
              <w:t>)</w:t>
            </w:r>
          </w:p>
        </w:tc>
        <w:tc>
          <w:tcPr>
            <w:tcW w:w="6688" w:type="dxa"/>
            <w:gridSpan w:val="6"/>
            <w:vAlign w:val="center"/>
          </w:tcPr>
          <w:p w14:paraId="422FAD61" w14:textId="0212DEF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Період сплати (розвитку) збитків (</w:t>
            </w:r>
            <m:oMath>
              <m:r>
                <m:rPr>
                  <m:sty m:val="p"/>
                </m:rPr>
                <w:rPr>
                  <w:rFonts w:ascii="Cambria Math" w:hAnsi="Cambria Math"/>
                  <w:color w:val="000000" w:themeColor="text1"/>
                  <w:lang w:eastAsia="en-US"/>
                </w:rPr>
                <m:t>d</m:t>
              </m:r>
            </m:oMath>
            <w:r w:rsidRPr="00D75986">
              <w:rPr>
                <w:color w:val="000000" w:themeColor="text1"/>
                <w:lang w:eastAsia="en-US"/>
              </w:rPr>
              <w:t>)</w:t>
            </w:r>
          </w:p>
        </w:tc>
      </w:tr>
      <w:tr w:rsidR="00EB61BC" w:rsidRPr="00D75986" w14:paraId="1247D311" w14:textId="77777777" w:rsidTr="00777DF4">
        <w:trPr>
          <w:jc w:val="center"/>
        </w:trPr>
        <w:tc>
          <w:tcPr>
            <w:tcW w:w="1117" w:type="dxa"/>
            <w:vMerge/>
            <w:vAlign w:val="center"/>
          </w:tcPr>
          <w:p w14:paraId="411EE579" w14:textId="77777777" w:rsidR="00EB61BC" w:rsidRPr="00D75986" w:rsidRDefault="00EB61BC" w:rsidP="00777DF4">
            <w:pPr>
              <w:tabs>
                <w:tab w:val="left" w:pos="1134"/>
              </w:tabs>
              <w:jc w:val="center"/>
              <w:rPr>
                <w:color w:val="000000" w:themeColor="text1"/>
                <w:lang w:eastAsia="en-US"/>
              </w:rPr>
            </w:pPr>
          </w:p>
        </w:tc>
        <w:tc>
          <w:tcPr>
            <w:tcW w:w="1823" w:type="dxa"/>
            <w:vMerge/>
            <w:vAlign w:val="center"/>
          </w:tcPr>
          <w:p w14:paraId="59562FCB" w14:textId="77777777" w:rsidR="00EB61BC" w:rsidRPr="00D75986" w:rsidRDefault="00EB61BC" w:rsidP="00777DF4">
            <w:pPr>
              <w:tabs>
                <w:tab w:val="left" w:pos="1134"/>
              </w:tabs>
              <w:jc w:val="center"/>
              <w:rPr>
                <w:color w:val="000000" w:themeColor="text1"/>
                <w:lang w:eastAsia="en-US"/>
              </w:rPr>
            </w:pPr>
          </w:p>
        </w:tc>
        <w:tc>
          <w:tcPr>
            <w:tcW w:w="1304" w:type="dxa"/>
            <w:vAlign w:val="center"/>
          </w:tcPr>
          <w:p w14:paraId="5A745A9B"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w:t>
            </w:r>
          </w:p>
        </w:tc>
        <w:tc>
          <w:tcPr>
            <w:tcW w:w="1260" w:type="dxa"/>
            <w:vAlign w:val="center"/>
          </w:tcPr>
          <w:p w14:paraId="3CC4E0AC"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2</w:t>
            </w:r>
          </w:p>
        </w:tc>
        <w:tc>
          <w:tcPr>
            <w:tcW w:w="438" w:type="dxa"/>
            <w:vAlign w:val="center"/>
          </w:tcPr>
          <w:p w14:paraId="67EC03B1"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566" w:type="dxa"/>
            <w:vAlign w:val="center"/>
          </w:tcPr>
          <w:p w14:paraId="64569C01" w14:textId="3E4A795A"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(N-1)</m:t>
                </m:r>
              </m:oMath>
            </m:oMathPara>
          </w:p>
        </w:tc>
        <w:tc>
          <w:tcPr>
            <w:tcW w:w="1011" w:type="dxa"/>
            <w:vAlign w:val="center"/>
          </w:tcPr>
          <w:p w14:paraId="69ABB21F" w14:textId="0436BB9F"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N</m:t>
                </m:r>
              </m:oMath>
            </m:oMathPara>
          </w:p>
        </w:tc>
        <w:tc>
          <w:tcPr>
            <w:tcW w:w="1109" w:type="dxa"/>
            <w:vAlign w:val="center"/>
          </w:tcPr>
          <w:p w14:paraId="7ADD2E58" w14:textId="6E576848"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N+1</m:t>
                </m:r>
              </m:oMath>
            </m:oMathPara>
          </w:p>
        </w:tc>
      </w:tr>
      <w:tr w:rsidR="00EB61BC" w:rsidRPr="00D75986" w14:paraId="64DA0ACD" w14:textId="77777777" w:rsidTr="00777DF4">
        <w:trPr>
          <w:jc w:val="center"/>
        </w:trPr>
        <w:tc>
          <w:tcPr>
            <w:tcW w:w="1117" w:type="dxa"/>
            <w:vAlign w:val="center"/>
          </w:tcPr>
          <w:p w14:paraId="6878F8A2"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w:t>
            </w:r>
          </w:p>
        </w:tc>
        <w:tc>
          <w:tcPr>
            <w:tcW w:w="1823" w:type="dxa"/>
            <w:vAlign w:val="center"/>
          </w:tcPr>
          <w:p w14:paraId="03E7474E"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2</w:t>
            </w:r>
          </w:p>
        </w:tc>
        <w:tc>
          <w:tcPr>
            <w:tcW w:w="1304" w:type="dxa"/>
            <w:vAlign w:val="center"/>
          </w:tcPr>
          <w:p w14:paraId="5AA736C1"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3</w:t>
            </w:r>
          </w:p>
        </w:tc>
        <w:tc>
          <w:tcPr>
            <w:tcW w:w="1260" w:type="dxa"/>
            <w:vAlign w:val="center"/>
          </w:tcPr>
          <w:p w14:paraId="5BEC6586"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4</w:t>
            </w:r>
          </w:p>
        </w:tc>
        <w:tc>
          <w:tcPr>
            <w:tcW w:w="438" w:type="dxa"/>
            <w:vAlign w:val="center"/>
          </w:tcPr>
          <w:p w14:paraId="16FFB699"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5</w:t>
            </w:r>
          </w:p>
        </w:tc>
        <w:tc>
          <w:tcPr>
            <w:tcW w:w="1566" w:type="dxa"/>
            <w:vAlign w:val="center"/>
          </w:tcPr>
          <w:p w14:paraId="6B0CDB27"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6</w:t>
            </w:r>
          </w:p>
        </w:tc>
        <w:tc>
          <w:tcPr>
            <w:tcW w:w="1011" w:type="dxa"/>
            <w:vAlign w:val="center"/>
          </w:tcPr>
          <w:p w14:paraId="6740639F"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7</w:t>
            </w:r>
          </w:p>
        </w:tc>
        <w:tc>
          <w:tcPr>
            <w:tcW w:w="1109" w:type="dxa"/>
            <w:vAlign w:val="center"/>
          </w:tcPr>
          <w:p w14:paraId="2C3ABFBA"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8</w:t>
            </w:r>
          </w:p>
        </w:tc>
      </w:tr>
      <w:tr w:rsidR="00EB61BC" w:rsidRPr="00D75986" w14:paraId="6AFAD839" w14:textId="77777777" w:rsidTr="00777DF4">
        <w:trPr>
          <w:jc w:val="center"/>
        </w:trPr>
        <w:tc>
          <w:tcPr>
            <w:tcW w:w="1117" w:type="dxa"/>
            <w:vAlign w:val="center"/>
          </w:tcPr>
          <w:p w14:paraId="1BDD3836"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w:t>
            </w:r>
          </w:p>
        </w:tc>
        <w:tc>
          <w:tcPr>
            <w:tcW w:w="1823" w:type="dxa"/>
            <w:vAlign w:val="center"/>
          </w:tcPr>
          <w:p w14:paraId="10C22C03"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w:t>
            </w:r>
          </w:p>
        </w:tc>
        <w:tc>
          <w:tcPr>
            <w:tcW w:w="1304" w:type="dxa"/>
            <w:vAlign w:val="center"/>
          </w:tcPr>
          <w:p w14:paraId="041F3201" w14:textId="73138CF3"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60" w:type="dxa"/>
            <w:vAlign w:val="center"/>
          </w:tcPr>
          <w:p w14:paraId="3BCE0BB5" w14:textId="14CED0C4"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38" w:type="dxa"/>
            <w:vAlign w:val="center"/>
          </w:tcPr>
          <w:p w14:paraId="6AA3F332"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566" w:type="dxa"/>
            <w:vAlign w:val="center"/>
          </w:tcPr>
          <w:p w14:paraId="2EB5BA34" w14:textId="48D2B9FF"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N-1</m:t>
                    </m:r>
                  </m:e>
                </m:d>
              </m:oMath>
            </m:oMathPara>
          </w:p>
        </w:tc>
        <w:tc>
          <w:tcPr>
            <w:tcW w:w="1011" w:type="dxa"/>
            <w:vAlign w:val="center"/>
          </w:tcPr>
          <w:p w14:paraId="0CB52C18" w14:textId="2DB57609"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N</m:t>
                    </m:r>
                  </m:e>
                </m:d>
              </m:oMath>
            </m:oMathPara>
          </w:p>
        </w:tc>
        <w:tc>
          <w:tcPr>
            <w:tcW w:w="1109" w:type="dxa"/>
            <w:vAlign w:val="center"/>
          </w:tcPr>
          <w:p w14:paraId="1D6947F9" w14:textId="7B2655DC" w:rsidR="00EB61BC" w:rsidRPr="00D75986" w:rsidRDefault="00327434" w:rsidP="00777DF4">
            <w:pPr>
              <w:tabs>
                <w:tab w:val="left" w:pos="1134"/>
              </w:tabs>
              <w:jc w:val="center"/>
              <w:rPr>
                <w:color w:val="000000" w:themeColor="text1"/>
                <w:lang w:eastAsia="en-US"/>
              </w:rPr>
            </w:pPr>
            <m:oMathPara>
              <m:oMath>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LU</m:t>
                    </m:r>
                  </m:e>
                  <m:sub>
                    <m:r>
                      <m:rPr>
                        <m:sty m:val="p"/>
                      </m:rPr>
                      <w:rPr>
                        <w:rFonts w:ascii="Cambria Math" w:hAnsi="Cambria Math"/>
                        <w:color w:val="000000" w:themeColor="text1"/>
                        <w:lang w:eastAsia="en-US"/>
                      </w:rPr>
                      <m:t>(a = 1)</m:t>
                    </m:r>
                  </m:sub>
                </m:sSub>
              </m:oMath>
            </m:oMathPara>
          </w:p>
        </w:tc>
      </w:tr>
      <w:tr w:rsidR="00EB61BC" w:rsidRPr="00D75986" w14:paraId="295B31FD" w14:textId="77777777" w:rsidTr="00777DF4">
        <w:trPr>
          <w:jc w:val="center"/>
        </w:trPr>
        <w:tc>
          <w:tcPr>
            <w:tcW w:w="1117" w:type="dxa"/>
            <w:vAlign w:val="center"/>
          </w:tcPr>
          <w:p w14:paraId="3445E876"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2</w:t>
            </w:r>
          </w:p>
        </w:tc>
        <w:tc>
          <w:tcPr>
            <w:tcW w:w="1823" w:type="dxa"/>
            <w:vAlign w:val="center"/>
          </w:tcPr>
          <w:p w14:paraId="78F3C41D"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2</w:t>
            </w:r>
          </w:p>
        </w:tc>
        <w:tc>
          <w:tcPr>
            <w:tcW w:w="1304" w:type="dxa"/>
            <w:vAlign w:val="center"/>
          </w:tcPr>
          <w:p w14:paraId="3AB79727" w14:textId="2515241C"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60" w:type="dxa"/>
            <w:vAlign w:val="center"/>
          </w:tcPr>
          <w:p w14:paraId="302E8E82" w14:textId="12FA7F14"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38" w:type="dxa"/>
            <w:vAlign w:val="center"/>
          </w:tcPr>
          <w:p w14:paraId="051DD4D1"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566" w:type="dxa"/>
            <w:vAlign w:val="center"/>
          </w:tcPr>
          <w:p w14:paraId="647A0341" w14:textId="7CFD9A61"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N-1</m:t>
                    </m:r>
                  </m:e>
                </m:d>
              </m:oMath>
            </m:oMathPara>
          </w:p>
        </w:tc>
        <w:tc>
          <w:tcPr>
            <w:tcW w:w="1011" w:type="dxa"/>
            <w:vAlign w:val="center"/>
          </w:tcPr>
          <w:p w14:paraId="37DBD0B2" w14:textId="77777777" w:rsidR="00EB61BC" w:rsidRPr="00D75986" w:rsidRDefault="00EB61BC" w:rsidP="00777DF4">
            <w:pPr>
              <w:tabs>
                <w:tab w:val="left" w:pos="1134"/>
              </w:tabs>
              <w:jc w:val="center"/>
              <w:rPr>
                <w:color w:val="000000" w:themeColor="text1"/>
                <w:lang w:eastAsia="en-US"/>
              </w:rPr>
            </w:pPr>
          </w:p>
        </w:tc>
        <w:tc>
          <w:tcPr>
            <w:tcW w:w="1109" w:type="dxa"/>
            <w:vAlign w:val="center"/>
          </w:tcPr>
          <w:p w14:paraId="06E20EB7" w14:textId="77777777" w:rsidR="00EB61BC" w:rsidRPr="00D75986" w:rsidRDefault="00EB61BC" w:rsidP="00777DF4">
            <w:pPr>
              <w:tabs>
                <w:tab w:val="left" w:pos="1134"/>
              </w:tabs>
              <w:jc w:val="center"/>
              <w:rPr>
                <w:color w:val="000000" w:themeColor="text1"/>
                <w:lang w:eastAsia="en-US"/>
              </w:rPr>
            </w:pPr>
          </w:p>
        </w:tc>
      </w:tr>
      <w:tr w:rsidR="00EB61BC" w:rsidRPr="00D75986" w14:paraId="7176D01B" w14:textId="77777777" w:rsidTr="00777DF4">
        <w:trPr>
          <w:jc w:val="center"/>
        </w:trPr>
        <w:tc>
          <w:tcPr>
            <w:tcW w:w="1117" w:type="dxa"/>
            <w:vAlign w:val="center"/>
          </w:tcPr>
          <w:p w14:paraId="2A997088"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3</w:t>
            </w:r>
          </w:p>
        </w:tc>
        <w:tc>
          <w:tcPr>
            <w:tcW w:w="1823" w:type="dxa"/>
            <w:vAlign w:val="center"/>
          </w:tcPr>
          <w:p w14:paraId="5B7EDF08"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3</w:t>
            </w:r>
          </w:p>
        </w:tc>
        <w:tc>
          <w:tcPr>
            <w:tcW w:w="1304" w:type="dxa"/>
            <w:vAlign w:val="center"/>
          </w:tcPr>
          <w:p w14:paraId="2D3F16A4" w14:textId="17D8A1C2"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3</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60" w:type="dxa"/>
            <w:vAlign w:val="center"/>
          </w:tcPr>
          <w:p w14:paraId="68545829" w14:textId="3766D38D"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3</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38" w:type="dxa"/>
            <w:vAlign w:val="center"/>
          </w:tcPr>
          <w:p w14:paraId="06C6FAC9"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566" w:type="dxa"/>
            <w:vAlign w:val="center"/>
          </w:tcPr>
          <w:p w14:paraId="1A8F94FD" w14:textId="77777777" w:rsidR="00EB61BC" w:rsidRPr="00D75986" w:rsidRDefault="00EB61BC" w:rsidP="00777DF4">
            <w:pPr>
              <w:tabs>
                <w:tab w:val="left" w:pos="1134"/>
              </w:tabs>
              <w:jc w:val="center"/>
              <w:rPr>
                <w:color w:val="000000" w:themeColor="text1"/>
                <w:lang w:eastAsia="en-US"/>
              </w:rPr>
            </w:pPr>
          </w:p>
        </w:tc>
        <w:tc>
          <w:tcPr>
            <w:tcW w:w="1011" w:type="dxa"/>
            <w:vAlign w:val="center"/>
          </w:tcPr>
          <w:p w14:paraId="11536895" w14:textId="77777777" w:rsidR="00EB61BC" w:rsidRPr="00D75986" w:rsidRDefault="00EB61BC" w:rsidP="00777DF4">
            <w:pPr>
              <w:tabs>
                <w:tab w:val="left" w:pos="1134"/>
              </w:tabs>
              <w:jc w:val="center"/>
              <w:rPr>
                <w:color w:val="000000" w:themeColor="text1"/>
                <w:lang w:eastAsia="en-US"/>
              </w:rPr>
            </w:pPr>
          </w:p>
        </w:tc>
        <w:tc>
          <w:tcPr>
            <w:tcW w:w="1109" w:type="dxa"/>
            <w:vAlign w:val="center"/>
          </w:tcPr>
          <w:p w14:paraId="47DFD839" w14:textId="77777777" w:rsidR="00EB61BC" w:rsidRPr="00D75986" w:rsidRDefault="00EB61BC" w:rsidP="00777DF4">
            <w:pPr>
              <w:tabs>
                <w:tab w:val="left" w:pos="1134"/>
              </w:tabs>
              <w:jc w:val="center"/>
              <w:rPr>
                <w:color w:val="000000" w:themeColor="text1"/>
                <w:lang w:eastAsia="en-US"/>
              </w:rPr>
            </w:pPr>
          </w:p>
        </w:tc>
      </w:tr>
      <w:tr w:rsidR="00EB61BC" w:rsidRPr="00D75986" w14:paraId="3A13912E" w14:textId="77777777" w:rsidTr="00777DF4">
        <w:trPr>
          <w:jc w:val="center"/>
        </w:trPr>
        <w:tc>
          <w:tcPr>
            <w:tcW w:w="1117" w:type="dxa"/>
            <w:vAlign w:val="center"/>
          </w:tcPr>
          <w:p w14:paraId="761A8DFF"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4</w:t>
            </w:r>
          </w:p>
        </w:tc>
        <w:tc>
          <w:tcPr>
            <w:tcW w:w="1823" w:type="dxa"/>
            <w:vAlign w:val="center"/>
          </w:tcPr>
          <w:p w14:paraId="73C668F1"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304" w:type="dxa"/>
            <w:vAlign w:val="center"/>
          </w:tcPr>
          <w:p w14:paraId="1DB4E8C1"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260" w:type="dxa"/>
            <w:vAlign w:val="center"/>
          </w:tcPr>
          <w:p w14:paraId="4051E9B0"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438" w:type="dxa"/>
            <w:vAlign w:val="center"/>
          </w:tcPr>
          <w:p w14:paraId="217ED9E9"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566" w:type="dxa"/>
            <w:vAlign w:val="center"/>
          </w:tcPr>
          <w:p w14:paraId="1A7A7260" w14:textId="77777777" w:rsidR="00EB61BC" w:rsidRPr="00D75986" w:rsidRDefault="00EB61BC" w:rsidP="00777DF4">
            <w:pPr>
              <w:tabs>
                <w:tab w:val="left" w:pos="1134"/>
              </w:tabs>
              <w:jc w:val="center"/>
              <w:rPr>
                <w:color w:val="000000" w:themeColor="text1"/>
                <w:lang w:eastAsia="en-US"/>
              </w:rPr>
            </w:pPr>
          </w:p>
        </w:tc>
        <w:tc>
          <w:tcPr>
            <w:tcW w:w="1011" w:type="dxa"/>
            <w:vAlign w:val="center"/>
          </w:tcPr>
          <w:p w14:paraId="66827F3A" w14:textId="77777777" w:rsidR="00EB61BC" w:rsidRPr="00D75986" w:rsidRDefault="00EB61BC" w:rsidP="00777DF4">
            <w:pPr>
              <w:tabs>
                <w:tab w:val="left" w:pos="1134"/>
              </w:tabs>
              <w:jc w:val="center"/>
              <w:rPr>
                <w:color w:val="000000" w:themeColor="text1"/>
                <w:lang w:eastAsia="en-US"/>
              </w:rPr>
            </w:pPr>
          </w:p>
        </w:tc>
        <w:tc>
          <w:tcPr>
            <w:tcW w:w="1109" w:type="dxa"/>
            <w:vAlign w:val="center"/>
          </w:tcPr>
          <w:p w14:paraId="3757B04F" w14:textId="77777777" w:rsidR="00EB61BC" w:rsidRPr="00D75986" w:rsidRDefault="00EB61BC" w:rsidP="00777DF4">
            <w:pPr>
              <w:tabs>
                <w:tab w:val="left" w:pos="1134"/>
              </w:tabs>
              <w:jc w:val="center"/>
              <w:rPr>
                <w:color w:val="000000" w:themeColor="text1"/>
                <w:lang w:eastAsia="en-US"/>
              </w:rPr>
            </w:pPr>
          </w:p>
        </w:tc>
      </w:tr>
      <w:tr w:rsidR="00EB61BC" w:rsidRPr="00D75986" w14:paraId="0EB29957" w14:textId="77777777" w:rsidTr="00777DF4">
        <w:trPr>
          <w:jc w:val="center"/>
        </w:trPr>
        <w:tc>
          <w:tcPr>
            <w:tcW w:w="1117" w:type="dxa"/>
            <w:vAlign w:val="center"/>
          </w:tcPr>
          <w:p w14:paraId="1BB55A52"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5</w:t>
            </w:r>
          </w:p>
        </w:tc>
        <w:tc>
          <w:tcPr>
            <w:tcW w:w="1823" w:type="dxa"/>
            <w:vAlign w:val="center"/>
          </w:tcPr>
          <w:p w14:paraId="1756AFA4" w14:textId="6AAD96E9"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(N-2)</m:t>
                </m:r>
              </m:oMath>
            </m:oMathPara>
          </w:p>
        </w:tc>
        <w:tc>
          <w:tcPr>
            <w:tcW w:w="1304" w:type="dxa"/>
            <w:vAlign w:val="center"/>
          </w:tcPr>
          <w:p w14:paraId="739CF4BA" w14:textId="238F8298"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N-2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60" w:type="dxa"/>
            <w:vAlign w:val="center"/>
          </w:tcPr>
          <w:p w14:paraId="67656EB7" w14:textId="394420C1"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N-2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38" w:type="dxa"/>
            <w:vAlign w:val="center"/>
          </w:tcPr>
          <w:p w14:paraId="39555918" w14:textId="77777777" w:rsidR="00EB61BC" w:rsidRPr="00D75986" w:rsidRDefault="00EB61BC" w:rsidP="00777DF4">
            <w:pPr>
              <w:tabs>
                <w:tab w:val="left" w:pos="1134"/>
              </w:tabs>
              <w:jc w:val="center"/>
              <w:rPr>
                <w:color w:val="000000" w:themeColor="text1"/>
                <w:lang w:eastAsia="en-US"/>
              </w:rPr>
            </w:pPr>
          </w:p>
        </w:tc>
        <w:tc>
          <w:tcPr>
            <w:tcW w:w="1566" w:type="dxa"/>
            <w:vAlign w:val="center"/>
          </w:tcPr>
          <w:p w14:paraId="1A47B5CD" w14:textId="77777777" w:rsidR="00EB61BC" w:rsidRPr="00D75986" w:rsidRDefault="00EB61BC" w:rsidP="00777DF4">
            <w:pPr>
              <w:tabs>
                <w:tab w:val="left" w:pos="1134"/>
              </w:tabs>
              <w:jc w:val="center"/>
              <w:rPr>
                <w:color w:val="000000" w:themeColor="text1"/>
                <w:lang w:eastAsia="en-US"/>
              </w:rPr>
            </w:pPr>
          </w:p>
        </w:tc>
        <w:tc>
          <w:tcPr>
            <w:tcW w:w="1011" w:type="dxa"/>
            <w:vAlign w:val="center"/>
          </w:tcPr>
          <w:p w14:paraId="4C164945" w14:textId="77777777" w:rsidR="00EB61BC" w:rsidRPr="00D75986" w:rsidRDefault="00EB61BC" w:rsidP="00777DF4">
            <w:pPr>
              <w:tabs>
                <w:tab w:val="left" w:pos="1134"/>
              </w:tabs>
              <w:jc w:val="center"/>
              <w:rPr>
                <w:color w:val="000000" w:themeColor="text1"/>
                <w:lang w:eastAsia="en-US"/>
              </w:rPr>
            </w:pPr>
          </w:p>
        </w:tc>
        <w:tc>
          <w:tcPr>
            <w:tcW w:w="1109" w:type="dxa"/>
            <w:vAlign w:val="center"/>
          </w:tcPr>
          <w:p w14:paraId="0E05C711" w14:textId="77777777" w:rsidR="00EB61BC" w:rsidRPr="00D75986" w:rsidRDefault="00EB61BC" w:rsidP="00777DF4">
            <w:pPr>
              <w:tabs>
                <w:tab w:val="left" w:pos="1134"/>
              </w:tabs>
              <w:jc w:val="center"/>
              <w:rPr>
                <w:color w:val="000000" w:themeColor="text1"/>
                <w:lang w:eastAsia="en-US"/>
              </w:rPr>
            </w:pPr>
          </w:p>
        </w:tc>
      </w:tr>
      <w:tr w:rsidR="00EB61BC" w:rsidRPr="00D75986" w14:paraId="6E697D8D" w14:textId="77777777" w:rsidTr="00777DF4">
        <w:trPr>
          <w:jc w:val="center"/>
        </w:trPr>
        <w:tc>
          <w:tcPr>
            <w:tcW w:w="1117" w:type="dxa"/>
            <w:vAlign w:val="center"/>
          </w:tcPr>
          <w:p w14:paraId="74B160FD"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6</w:t>
            </w:r>
          </w:p>
        </w:tc>
        <w:tc>
          <w:tcPr>
            <w:tcW w:w="1823" w:type="dxa"/>
            <w:vAlign w:val="center"/>
          </w:tcPr>
          <w:p w14:paraId="53E2C790" w14:textId="471AB38D"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(N-1)</m:t>
                </m:r>
              </m:oMath>
            </m:oMathPara>
          </w:p>
        </w:tc>
        <w:tc>
          <w:tcPr>
            <w:tcW w:w="1304" w:type="dxa"/>
            <w:vAlign w:val="center"/>
          </w:tcPr>
          <w:p w14:paraId="3E0ED0AE" w14:textId="31C823FB"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N-1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60" w:type="dxa"/>
            <w:vAlign w:val="center"/>
          </w:tcPr>
          <w:p w14:paraId="5968763B" w14:textId="7B76962B"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N-1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38" w:type="dxa"/>
            <w:vAlign w:val="center"/>
          </w:tcPr>
          <w:p w14:paraId="178C992A" w14:textId="77777777" w:rsidR="00EB61BC" w:rsidRPr="00D75986" w:rsidRDefault="00EB61BC" w:rsidP="00777DF4">
            <w:pPr>
              <w:tabs>
                <w:tab w:val="left" w:pos="1134"/>
              </w:tabs>
              <w:jc w:val="center"/>
              <w:rPr>
                <w:color w:val="000000" w:themeColor="text1"/>
                <w:lang w:eastAsia="en-US"/>
              </w:rPr>
            </w:pPr>
          </w:p>
        </w:tc>
        <w:tc>
          <w:tcPr>
            <w:tcW w:w="1566" w:type="dxa"/>
            <w:vAlign w:val="center"/>
          </w:tcPr>
          <w:p w14:paraId="07DCB109" w14:textId="77777777" w:rsidR="00EB61BC" w:rsidRPr="00D75986" w:rsidRDefault="00EB61BC" w:rsidP="00777DF4">
            <w:pPr>
              <w:tabs>
                <w:tab w:val="left" w:pos="1134"/>
              </w:tabs>
              <w:jc w:val="center"/>
              <w:rPr>
                <w:color w:val="000000" w:themeColor="text1"/>
                <w:lang w:eastAsia="en-US"/>
              </w:rPr>
            </w:pPr>
          </w:p>
        </w:tc>
        <w:tc>
          <w:tcPr>
            <w:tcW w:w="1011" w:type="dxa"/>
            <w:vAlign w:val="center"/>
          </w:tcPr>
          <w:p w14:paraId="38805267" w14:textId="77777777" w:rsidR="00EB61BC" w:rsidRPr="00D75986" w:rsidRDefault="00EB61BC" w:rsidP="00777DF4">
            <w:pPr>
              <w:tabs>
                <w:tab w:val="left" w:pos="1134"/>
              </w:tabs>
              <w:jc w:val="center"/>
              <w:rPr>
                <w:color w:val="000000" w:themeColor="text1"/>
                <w:lang w:eastAsia="en-US"/>
              </w:rPr>
            </w:pPr>
          </w:p>
        </w:tc>
        <w:tc>
          <w:tcPr>
            <w:tcW w:w="1109" w:type="dxa"/>
            <w:vAlign w:val="center"/>
          </w:tcPr>
          <w:p w14:paraId="2DE612BC" w14:textId="77777777" w:rsidR="00EB61BC" w:rsidRPr="00D75986" w:rsidRDefault="00EB61BC" w:rsidP="00777DF4">
            <w:pPr>
              <w:tabs>
                <w:tab w:val="left" w:pos="1134"/>
              </w:tabs>
              <w:jc w:val="center"/>
              <w:rPr>
                <w:color w:val="000000" w:themeColor="text1"/>
                <w:lang w:eastAsia="en-US"/>
              </w:rPr>
            </w:pPr>
          </w:p>
        </w:tc>
      </w:tr>
      <w:tr w:rsidR="00EB61BC" w:rsidRPr="00D75986" w14:paraId="3530C1B7" w14:textId="77777777" w:rsidTr="00777DF4">
        <w:trPr>
          <w:jc w:val="center"/>
        </w:trPr>
        <w:tc>
          <w:tcPr>
            <w:tcW w:w="1117" w:type="dxa"/>
            <w:vAlign w:val="center"/>
          </w:tcPr>
          <w:p w14:paraId="60028075"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7</w:t>
            </w:r>
          </w:p>
        </w:tc>
        <w:tc>
          <w:tcPr>
            <w:tcW w:w="1823" w:type="dxa"/>
            <w:vAlign w:val="center"/>
          </w:tcPr>
          <w:p w14:paraId="5B06FA9E" w14:textId="3BAE19E2"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N</m:t>
                </m:r>
              </m:oMath>
            </m:oMathPara>
          </w:p>
        </w:tc>
        <w:tc>
          <w:tcPr>
            <w:tcW w:w="1304" w:type="dxa"/>
            <w:vAlign w:val="center"/>
          </w:tcPr>
          <w:p w14:paraId="35C971BD" w14:textId="2D360569"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N</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60" w:type="dxa"/>
            <w:vAlign w:val="center"/>
          </w:tcPr>
          <w:p w14:paraId="0C1D408C" w14:textId="77777777" w:rsidR="00EB61BC" w:rsidRPr="00D75986" w:rsidRDefault="00EB61BC" w:rsidP="00777DF4">
            <w:pPr>
              <w:tabs>
                <w:tab w:val="left" w:pos="1134"/>
              </w:tabs>
              <w:jc w:val="center"/>
              <w:rPr>
                <w:color w:val="000000" w:themeColor="text1"/>
                <w:lang w:eastAsia="en-US"/>
              </w:rPr>
            </w:pPr>
          </w:p>
        </w:tc>
        <w:tc>
          <w:tcPr>
            <w:tcW w:w="438" w:type="dxa"/>
            <w:vAlign w:val="center"/>
          </w:tcPr>
          <w:p w14:paraId="5941E904" w14:textId="77777777" w:rsidR="00EB61BC" w:rsidRPr="00D75986" w:rsidRDefault="00EB61BC" w:rsidP="00777DF4">
            <w:pPr>
              <w:tabs>
                <w:tab w:val="left" w:pos="1134"/>
              </w:tabs>
              <w:jc w:val="center"/>
              <w:rPr>
                <w:color w:val="000000" w:themeColor="text1"/>
                <w:lang w:eastAsia="en-US"/>
              </w:rPr>
            </w:pPr>
          </w:p>
        </w:tc>
        <w:tc>
          <w:tcPr>
            <w:tcW w:w="1566" w:type="dxa"/>
            <w:vAlign w:val="center"/>
          </w:tcPr>
          <w:p w14:paraId="50951418" w14:textId="77777777" w:rsidR="00EB61BC" w:rsidRPr="00D75986" w:rsidRDefault="00EB61BC" w:rsidP="00777DF4">
            <w:pPr>
              <w:tabs>
                <w:tab w:val="left" w:pos="1134"/>
              </w:tabs>
              <w:jc w:val="center"/>
              <w:rPr>
                <w:color w:val="000000" w:themeColor="text1"/>
                <w:lang w:eastAsia="en-US"/>
              </w:rPr>
            </w:pPr>
          </w:p>
        </w:tc>
        <w:tc>
          <w:tcPr>
            <w:tcW w:w="1011" w:type="dxa"/>
            <w:vAlign w:val="center"/>
          </w:tcPr>
          <w:p w14:paraId="0230CE2A" w14:textId="77777777" w:rsidR="00EB61BC" w:rsidRPr="00D75986" w:rsidRDefault="00EB61BC" w:rsidP="00777DF4">
            <w:pPr>
              <w:tabs>
                <w:tab w:val="left" w:pos="1134"/>
              </w:tabs>
              <w:jc w:val="center"/>
              <w:rPr>
                <w:color w:val="000000" w:themeColor="text1"/>
                <w:lang w:eastAsia="en-US"/>
              </w:rPr>
            </w:pPr>
          </w:p>
        </w:tc>
        <w:tc>
          <w:tcPr>
            <w:tcW w:w="1109" w:type="dxa"/>
            <w:vAlign w:val="center"/>
          </w:tcPr>
          <w:p w14:paraId="2561D4E3" w14:textId="77777777" w:rsidR="00EB61BC" w:rsidRPr="00D75986" w:rsidRDefault="00EB61BC" w:rsidP="00777DF4">
            <w:pPr>
              <w:tabs>
                <w:tab w:val="left" w:pos="1134"/>
              </w:tabs>
              <w:jc w:val="center"/>
              <w:rPr>
                <w:color w:val="000000" w:themeColor="text1"/>
                <w:lang w:eastAsia="en-US"/>
              </w:rPr>
            </w:pPr>
          </w:p>
        </w:tc>
      </w:tr>
    </w:tbl>
    <w:p w14:paraId="2A844B45" w14:textId="77777777" w:rsidR="00EB61BC" w:rsidRPr="00D75986" w:rsidRDefault="00EB61BC" w:rsidP="00EB61BC">
      <w:pPr>
        <w:tabs>
          <w:tab w:val="left" w:pos="1134"/>
        </w:tabs>
        <w:ind w:firstLine="709"/>
        <w:jc w:val="right"/>
        <w:rPr>
          <w:color w:val="000000" w:themeColor="text1"/>
          <w:lang w:eastAsia="en-US"/>
        </w:rPr>
      </w:pPr>
    </w:p>
    <w:p w14:paraId="30485BFA" w14:textId="77777777" w:rsidR="00EB61BC" w:rsidRPr="00D75986" w:rsidRDefault="00EB61BC" w:rsidP="00EB61BC">
      <w:pPr>
        <w:pStyle w:val="af3"/>
        <w:numPr>
          <w:ilvl w:val="1"/>
          <w:numId w:val="2"/>
        </w:numPr>
        <w:tabs>
          <w:tab w:val="left" w:pos="1134"/>
        </w:tabs>
        <w:ind w:left="0" w:firstLine="709"/>
        <w:rPr>
          <w:color w:val="000000" w:themeColor="text1"/>
          <w:lang w:eastAsia="en-US"/>
        </w:rPr>
      </w:pPr>
      <w:r w:rsidRPr="00D75986">
        <w:rPr>
          <w:color w:val="000000" w:themeColor="text1"/>
          <w:lang w:eastAsia="en-US"/>
        </w:rPr>
        <w:t>Трикутник із коефіцієнтами зв’язку формується на основі даних таблиці 1 або 2 додатка 5 до Положення, що розраховуються за такою формулою:</w:t>
      </w:r>
    </w:p>
    <w:p w14:paraId="62FD4B5A" w14:textId="77777777" w:rsidR="00EB61BC" w:rsidRPr="00D75986" w:rsidRDefault="00EB61BC" w:rsidP="00EB61BC">
      <w:pPr>
        <w:pStyle w:val="af3"/>
        <w:tabs>
          <w:tab w:val="left" w:pos="1134"/>
        </w:tabs>
        <w:ind w:left="709"/>
        <w:rPr>
          <w:color w:val="000000" w:themeColor="text1"/>
          <w:lang w:eastAsia="en-US"/>
        </w:rPr>
      </w:pPr>
    </w:p>
    <w:p w14:paraId="2A40AB1E" w14:textId="37F5E2C9" w:rsidR="00EB61BC" w:rsidRPr="00D75986" w:rsidRDefault="00327434" w:rsidP="00EB61BC">
      <w:pPr>
        <w:pStyle w:val="af3"/>
        <w:tabs>
          <w:tab w:val="left" w:pos="1134"/>
        </w:tabs>
        <w:ind w:left="709"/>
        <w:rPr>
          <w:color w:val="000000" w:themeColor="text1"/>
          <w:lang w:eastAsia="en-US"/>
        </w:rPr>
      </w:pPr>
      <m:oMathPara>
        <m:oMath>
          <m:sSub>
            <m:sSubPr>
              <m:ctrlPr>
                <w:rPr>
                  <w:rFonts w:ascii="Cambria Math" w:hAnsi="Cambria Math"/>
                  <w:color w:val="000000" w:themeColor="text1"/>
                </w:rPr>
              </m:ctrlPr>
            </m:sSubPr>
            <m:e>
              <m:r>
                <m:rPr>
                  <m:sty m:val="p"/>
                </m:rPr>
                <w:rPr>
                  <w:rFonts w:ascii="Cambria Math" w:hAnsi="Cambria Math"/>
                  <w:color w:val="000000" w:themeColor="text1"/>
                  <w:lang w:eastAsia="en-US"/>
                </w:rPr>
                <m:t>r</m:t>
              </m:r>
            </m:e>
            <m:sub>
              <m:r>
                <m:rPr>
                  <m:sty m:val="p"/>
                </m:rPr>
                <w:rPr>
                  <w:rFonts w:ascii="Cambria Math" w:hAnsi="Cambria Math"/>
                  <w:color w:val="000000" w:themeColor="text1"/>
                  <w:lang w:eastAsia="en-US"/>
                </w:rPr>
                <m:t>a</m:t>
              </m:r>
            </m:sub>
          </m:sSub>
          <m:d>
            <m:dPr>
              <m:ctrlPr>
                <w:rPr>
                  <w:rFonts w:ascii="Cambria Math" w:hAnsi="Cambria Math"/>
                  <w:color w:val="000000" w:themeColor="text1"/>
                </w:rPr>
              </m:ctrlPr>
            </m:dPr>
            <m:e>
              <m:r>
                <m:rPr>
                  <m:sty m:val="p"/>
                </m:rPr>
                <w:rPr>
                  <w:rFonts w:ascii="Cambria Math" w:hAnsi="Cambria Math"/>
                  <w:color w:val="000000" w:themeColor="text1"/>
                  <w:lang w:eastAsia="en-US"/>
                </w:rPr>
                <m:t>d</m:t>
              </m:r>
            </m:e>
          </m:d>
          <m:r>
            <m:rPr>
              <m:sty m:val="p"/>
            </m:rPr>
            <w:rPr>
              <w:rFonts w:ascii="Cambria Math" w:hAnsi="Cambria Math"/>
              <w:color w:val="000000" w:themeColor="text1"/>
              <w:lang w:eastAsia="en-US"/>
            </w:rPr>
            <m:t>=</m:t>
          </m:r>
          <m:d>
            <m:dPr>
              <m:begChr m:val="{"/>
              <m:endChr m:val=""/>
              <m:ctrlPr>
                <w:rPr>
                  <w:rFonts w:ascii="Cambria Math" w:hAnsi="Cambria Math"/>
                  <w:color w:val="000000" w:themeColor="text1"/>
                </w:rPr>
              </m:ctrlPr>
            </m:dPr>
            <m:e>
              <m:eqArr>
                <m:eqArrPr>
                  <m:ctrlPr>
                    <w:rPr>
                      <w:rFonts w:ascii="Cambria Math" w:hAnsi="Cambria Math"/>
                      <w:color w:val="000000" w:themeColor="text1"/>
                    </w:rPr>
                  </m:ctrlPr>
                </m:eqArrPr>
                <m:e>
                  <m:f>
                    <m:fPr>
                      <m:ctrlPr>
                        <w:rPr>
                          <w:rFonts w:ascii="Cambria Math" w:hAnsi="Cambria Math"/>
                          <w:color w:val="000000" w:themeColor="text1"/>
                        </w:rPr>
                      </m:ctrlPr>
                    </m:fPr>
                    <m:num>
                      <m:r>
                        <m:rPr>
                          <m:sty m:val="p"/>
                        </m:rPr>
                        <w:rPr>
                          <w:rFonts w:ascii="Cambria Math" w:hAnsi="Cambria Math"/>
                          <w:color w:val="000000" w:themeColor="text1"/>
                          <w:lang w:eastAsia="en-US"/>
                        </w:rPr>
                        <m:t>p</m:t>
                      </m:r>
                      <m:sSub>
                        <m:sSubPr>
                          <m:ctrlPr>
                            <w:rPr>
                              <w:rFonts w:ascii="Cambria Math" w:hAnsi="Cambria Math"/>
                              <w:color w:val="000000" w:themeColor="text1"/>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a</m:t>
                          </m:r>
                        </m:sub>
                      </m:sSub>
                      <m:d>
                        <m:dPr>
                          <m:ctrlPr>
                            <w:rPr>
                              <w:rFonts w:ascii="Cambria Math" w:hAnsi="Cambria Math"/>
                              <w:color w:val="000000" w:themeColor="text1"/>
                            </w:rPr>
                          </m:ctrlPr>
                        </m:dPr>
                        <m:e>
                          <m:r>
                            <m:rPr>
                              <m:sty m:val="p"/>
                            </m:rPr>
                            <w:rPr>
                              <w:rFonts w:ascii="Cambria Math" w:hAnsi="Cambria Math"/>
                              <w:color w:val="000000" w:themeColor="text1"/>
                              <w:lang w:eastAsia="en-US"/>
                            </w:rPr>
                            <m:t>d+1</m:t>
                          </m:r>
                        </m:e>
                      </m:d>
                    </m:num>
                    <m:den>
                      <m:r>
                        <m:rPr>
                          <m:sty m:val="p"/>
                        </m:rPr>
                        <w:rPr>
                          <w:rFonts w:ascii="Cambria Math" w:hAnsi="Cambria Math"/>
                          <w:color w:val="000000" w:themeColor="text1"/>
                          <w:lang w:eastAsia="en-US"/>
                        </w:rPr>
                        <m:t>p</m:t>
                      </m:r>
                      <m:sSub>
                        <m:sSubPr>
                          <m:ctrlPr>
                            <w:rPr>
                              <w:rFonts w:ascii="Cambria Math" w:hAnsi="Cambria Math"/>
                              <w:color w:val="000000" w:themeColor="text1"/>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a</m:t>
                          </m:r>
                        </m:sub>
                      </m:sSub>
                      <m:d>
                        <m:dPr>
                          <m:ctrlPr>
                            <w:rPr>
                              <w:rFonts w:ascii="Cambria Math" w:hAnsi="Cambria Math"/>
                              <w:color w:val="000000" w:themeColor="text1"/>
                            </w:rPr>
                          </m:ctrlPr>
                        </m:dPr>
                        <m:e>
                          <m:r>
                            <m:rPr>
                              <m:sty m:val="p"/>
                            </m:rPr>
                            <w:rPr>
                              <w:rFonts w:ascii="Cambria Math" w:hAnsi="Cambria Math"/>
                              <w:color w:val="000000" w:themeColor="text1"/>
                              <w:lang w:eastAsia="en-US"/>
                            </w:rPr>
                            <m:t>d</m:t>
                          </m:r>
                        </m:e>
                      </m:d>
                    </m:den>
                  </m:f>
                  <m:r>
                    <m:rPr>
                      <m:sty m:val="p"/>
                    </m:rPr>
                    <w:rPr>
                      <w:rFonts w:ascii="Cambria Math" w:hAnsi="Cambria Math"/>
                      <w:color w:val="000000" w:themeColor="text1"/>
                      <w:lang w:eastAsia="en-US"/>
                    </w:rPr>
                    <m:t>,                              якщо p</m:t>
                  </m:r>
                  <m:sSub>
                    <m:sSubPr>
                      <m:ctrlPr>
                        <w:rPr>
                          <w:rFonts w:ascii="Cambria Math" w:hAnsi="Cambria Math"/>
                          <w:color w:val="000000" w:themeColor="text1"/>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a</m:t>
                      </m:r>
                    </m:sub>
                  </m:sSub>
                  <m:d>
                    <m:dPr>
                      <m:ctrlPr>
                        <w:rPr>
                          <w:rFonts w:ascii="Cambria Math" w:hAnsi="Cambria Math"/>
                          <w:color w:val="000000" w:themeColor="text1"/>
                        </w:rPr>
                      </m:ctrlPr>
                    </m:dPr>
                    <m:e>
                      <m:r>
                        <m:rPr>
                          <m:sty m:val="p"/>
                        </m:rPr>
                        <w:rPr>
                          <w:rFonts w:ascii="Cambria Math" w:hAnsi="Cambria Math"/>
                          <w:color w:val="000000" w:themeColor="text1"/>
                          <w:lang w:eastAsia="en-US"/>
                        </w:rPr>
                        <m:t>d</m:t>
                      </m:r>
                    </m:e>
                  </m:d>
                  <m:r>
                    <m:rPr>
                      <m:sty m:val="p"/>
                    </m:rPr>
                    <w:rPr>
                      <w:rFonts w:ascii="Cambria Math" w:hAnsi="Cambria Math"/>
                      <w:color w:val="000000" w:themeColor="text1"/>
                      <w:lang w:eastAsia="en-US"/>
                    </w:rPr>
                    <m:t>≠0</m:t>
                  </m:r>
                </m:e>
                <m:e>
                  <m:r>
                    <m:rPr>
                      <m:sty m:val="p"/>
                    </m:rPr>
                    <w:rPr>
                      <w:rFonts w:ascii="Cambria Math" w:hAnsi="Cambria Math"/>
                      <w:color w:val="000000" w:themeColor="text1"/>
                      <w:lang w:eastAsia="en-US"/>
                    </w:rPr>
                    <m:t>1, якщо p</m:t>
                  </m:r>
                  <m:sSub>
                    <m:sSubPr>
                      <m:ctrlPr>
                        <w:rPr>
                          <w:rFonts w:ascii="Cambria Math" w:hAnsi="Cambria Math"/>
                          <w:color w:val="000000" w:themeColor="text1"/>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a</m:t>
                      </m:r>
                    </m:sub>
                  </m:sSub>
                  <m:d>
                    <m:dPr>
                      <m:ctrlPr>
                        <w:rPr>
                          <w:rFonts w:ascii="Cambria Math" w:hAnsi="Cambria Math"/>
                          <w:color w:val="000000" w:themeColor="text1"/>
                        </w:rPr>
                      </m:ctrlPr>
                    </m:dPr>
                    <m:e>
                      <m:r>
                        <m:rPr>
                          <m:sty m:val="p"/>
                        </m:rPr>
                        <w:rPr>
                          <w:rFonts w:ascii="Cambria Math" w:hAnsi="Cambria Math"/>
                          <w:color w:val="000000" w:themeColor="text1"/>
                          <w:lang w:eastAsia="en-US"/>
                        </w:rPr>
                        <m:t>d</m:t>
                      </m:r>
                    </m:e>
                  </m:d>
                  <m:r>
                    <m:rPr>
                      <m:sty m:val="p"/>
                    </m:rPr>
                    <w:rPr>
                      <w:rFonts w:ascii="Cambria Math" w:hAnsi="Cambria Math"/>
                      <w:color w:val="000000" w:themeColor="text1"/>
                      <w:lang w:eastAsia="en-US"/>
                    </w:rPr>
                    <m:t>=0  та / або  p</m:t>
                  </m:r>
                  <m:sSub>
                    <m:sSubPr>
                      <m:ctrlPr>
                        <w:rPr>
                          <w:rFonts w:ascii="Cambria Math" w:hAnsi="Cambria Math"/>
                          <w:color w:val="000000" w:themeColor="text1"/>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a</m:t>
                      </m:r>
                    </m:sub>
                  </m:sSub>
                  <m:d>
                    <m:dPr>
                      <m:ctrlPr>
                        <w:rPr>
                          <w:rFonts w:ascii="Cambria Math" w:hAnsi="Cambria Math"/>
                          <w:color w:val="000000" w:themeColor="text1"/>
                        </w:rPr>
                      </m:ctrlPr>
                    </m:dPr>
                    <m:e>
                      <m:r>
                        <m:rPr>
                          <m:sty m:val="p"/>
                        </m:rPr>
                        <w:rPr>
                          <w:rFonts w:ascii="Cambria Math" w:hAnsi="Cambria Math"/>
                          <w:color w:val="000000" w:themeColor="text1"/>
                          <w:lang w:eastAsia="en-US"/>
                        </w:rPr>
                        <m:t>d+1</m:t>
                      </m:r>
                    </m:e>
                  </m:d>
                  <m:r>
                    <m:rPr>
                      <m:sty m:val="p"/>
                    </m:rPr>
                    <w:rPr>
                      <w:rFonts w:ascii="Cambria Math" w:hAnsi="Cambria Math"/>
                      <w:color w:val="000000" w:themeColor="text1"/>
                      <w:lang w:eastAsia="en-US"/>
                    </w:rPr>
                    <m:t xml:space="preserve">=0 </m:t>
                  </m:r>
                </m:e>
              </m:eqArr>
            </m:e>
          </m:d>
          <m:r>
            <m:rPr>
              <m:sty m:val="p"/>
            </m:rPr>
            <w:rPr>
              <w:rFonts w:ascii="Cambria Math" w:hAnsi="Cambria Math"/>
              <w:color w:val="000000" w:themeColor="text1"/>
              <w:lang w:eastAsia="en-US"/>
            </w:rPr>
            <m:t>,</m:t>
          </m:r>
        </m:oMath>
      </m:oMathPara>
    </w:p>
    <w:p w14:paraId="0DF15533" w14:textId="77777777" w:rsidR="00EB61BC" w:rsidRPr="00D75986" w:rsidRDefault="00EB61BC" w:rsidP="00EB61BC">
      <w:pPr>
        <w:tabs>
          <w:tab w:val="left" w:pos="1134"/>
        </w:tabs>
        <w:ind w:firstLine="709"/>
        <w:rPr>
          <w:color w:val="000000" w:themeColor="text1"/>
          <w:lang w:eastAsia="en-US"/>
        </w:rPr>
      </w:pPr>
    </w:p>
    <w:p w14:paraId="7E5E3AF3" w14:textId="4F77D14D" w:rsidR="00EB61BC" w:rsidRPr="00D75986" w:rsidRDefault="00EB61BC" w:rsidP="00EB61BC">
      <w:pPr>
        <w:tabs>
          <w:tab w:val="left" w:pos="567"/>
        </w:tabs>
        <w:rPr>
          <w:color w:val="000000" w:themeColor="text1"/>
          <w:lang w:eastAsia="en-US"/>
        </w:rPr>
      </w:pPr>
      <w:bookmarkStart w:id="86" w:name="2376"/>
      <w:bookmarkEnd w:id="86"/>
      <w:r w:rsidRPr="00D75986">
        <w:rPr>
          <w:color w:val="000000" w:themeColor="text1"/>
          <w:lang w:eastAsia="en-US"/>
        </w:rPr>
        <w:t xml:space="preserve">де </w:t>
      </w:r>
      <w:r w:rsidRPr="00D75986">
        <w:rPr>
          <w:color w:val="000000" w:themeColor="text1"/>
          <w:lang w:eastAsia="en-US"/>
        </w:rPr>
        <w:tab/>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r</m:t>
            </m:r>
          </m:e>
          <m:sub>
            <m:r>
              <m:rPr>
                <m:sty m:val="p"/>
              </m:rPr>
              <w:rPr>
                <w:rFonts w:ascii="Cambria Math" w:hAnsi="Cambria Math"/>
                <w:color w:val="000000" w:themeColor="text1"/>
                <w:lang w:eastAsia="en-US"/>
              </w:rPr>
              <m:t>a</m:t>
            </m:r>
          </m:sub>
        </m:sSub>
        <m:d>
          <m:dPr>
            <m:ctrlPr>
              <w:rPr>
                <w:rFonts w:ascii="Cambria Math" w:hAnsi="Cambria Math"/>
                <w:color w:val="000000" w:themeColor="text1"/>
              </w:rPr>
            </m:ctrlPr>
          </m:dPr>
          <m:e>
            <m:r>
              <m:rPr>
                <m:sty m:val="p"/>
              </m:rPr>
              <w:rPr>
                <w:rFonts w:ascii="Cambria Math" w:hAnsi="Cambria Math"/>
                <w:color w:val="000000" w:themeColor="text1"/>
                <w:lang w:eastAsia="en-US"/>
              </w:rPr>
              <m:t>d</m:t>
            </m:r>
          </m:e>
        </m:d>
      </m:oMath>
      <w:r w:rsidRPr="00D75986">
        <w:rPr>
          <w:color w:val="000000" w:themeColor="text1"/>
          <w:lang w:eastAsia="en-US"/>
        </w:rPr>
        <w:t xml:space="preserve"> – коефіцієнт зв’язку </w:t>
      </w:r>
      <m:oMath>
        <m:r>
          <m:rPr>
            <m:sty m:val="p"/>
          </m:rPr>
          <w:rPr>
            <w:rFonts w:ascii="Cambria Math" w:hAnsi="Cambria Math"/>
            <w:color w:val="000000" w:themeColor="text1"/>
            <w:lang w:eastAsia="en-US"/>
          </w:rPr>
          <m:t>a</m:t>
        </m:r>
      </m:oMath>
      <w:r w:rsidRPr="00D75986">
        <w:rPr>
          <w:color w:val="000000" w:themeColor="text1"/>
          <w:lang w:eastAsia="en-US"/>
        </w:rPr>
        <w:t xml:space="preserve">-го періоду настання збитків для </w:t>
      </w:r>
      <m:oMath>
        <m:r>
          <m:rPr>
            <m:sty m:val="p"/>
          </m:rPr>
          <w:rPr>
            <w:rFonts w:ascii="Cambria Math" w:hAnsi="Cambria Math"/>
            <w:color w:val="000000" w:themeColor="text1"/>
            <w:lang w:eastAsia="en-US"/>
          </w:rPr>
          <m:t>d</m:t>
        </m:r>
      </m:oMath>
      <w:r w:rsidRPr="00D75986">
        <w:rPr>
          <w:color w:val="000000" w:themeColor="text1"/>
          <w:lang w:eastAsia="en-US"/>
        </w:rPr>
        <w:t xml:space="preserve">-го та </w:t>
      </w:r>
      <m:oMath>
        <m:r>
          <m:rPr>
            <m:sty m:val="p"/>
          </m:rPr>
          <w:rPr>
            <w:rFonts w:ascii="Cambria Math" w:hAnsi="Cambria Math"/>
            <w:color w:val="000000" w:themeColor="text1"/>
            <w:lang w:eastAsia="en-US"/>
          </w:rPr>
          <m:t>d+1</m:t>
        </m:r>
        <m:r>
          <m:rPr>
            <m:sty m:val="p"/>
          </m:rPr>
          <w:rPr>
            <w:rFonts w:ascii="Cambria Math" w:hAnsi="Cambria Math"/>
            <w:color w:val="000000" w:themeColor="text1"/>
            <w:lang w:eastAsia="en-US"/>
          </w:rPr>
          <w:noBreakHyphen/>
        </m:r>
      </m:oMath>
      <w:r w:rsidRPr="00D75986">
        <w:rPr>
          <w:color w:val="000000" w:themeColor="text1"/>
          <w:lang w:eastAsia="en-US"/>
        </w:rPr>
        <w:t>го періоду розвитку (сплати) збитків. Водночас:</w:t>
      </w:r>
    </w:p>
    <w:p w14:paraId="000869AD" w14:textId="77777777" w:rsidR="00EB61BC" w:rsidRPr="00D75986" w:rsidRDefault="00EB61BC" w:rsidP="00EB61BC">
      <w:pPr>
        <w:tabs>
          <w:tab w:val="left" w:pos="1134"/>
        </w:tabs>
        <w:ind w:firstLine="709"/>
        <w:rPr>
          <w:color w:val="000000" w:themeColor="text1"/>
          <w:lang w:eastAsia="en-US"/>
        </w:rPr>
      </w:pPr>
    </w:p>
    <w:p w14:paraId="5DCACCD1" w14:textId="69AE0720" w:rsidR="00EB61BC" w:rsidRPr="00D75986" w:rsidRDefault="00327434" w:rsidP="00EB61BC">
      <w:pPr>
        <w:tabs>
          <w:tab w:val="left" w:pos="1134"/>
        </w:tabs>
        <w:ind w:firstLine="709"/>
        <w:rPr>
          <w:color w:val="000000" w:themeColor="text1"/>
          <w:lang w:eastAsia="en-US"/>
        </w:rPr>
      </w:pPr>
      <m:oMathPara>
        <m:oMath>
          <m:sSub>
            <m:sSubPr>
              <m:ctrlPr>
                <w:rPr>
                  <w:rFonts w:ascii="Cambria Math" w:hAnsi="Cambria Math"/>
                  <w:color w:val="000000" w:themeColor="text1"/>
                </w:rPr>
              </m:ctrlPr>
            </m:sSubPr>
            <m:e>
              <m:r>
                <m:rPr>
                  <m:sty m:val="p"/>
                </m:rPr>
                <w:rPr>
                  <w:rFonts w:ascii="Cambria Math" w:hAnsi="Cambria Math"/>
                  <w:color w:val="000000" w:themeColor="text1"/>
                  <w:lang w:eastAsia="en-US"/>
                </w:rPr>
                <m:t>r</m:t>
              </m:r>
            </m:e>
            <m:sub>
              <m:r>
                <m:rPr>
                  <m:sty m:val="p"/>
                </m:rPr>
                <w:rPr>
                  <w:rFonts w:ascii="Cambria Math" w:hAnsi="Cambria Math"/>
                  <w:color w:val="000000" w:themeColor="text1"/>
                  <w:lang w:eastAsia="en-US"/>
                </w:rPr>
                <m:t>1</m:t>
              </m:r>
            </m:sub>
          </m:sSub>
          <m:d>
            <m:dPr>
              <m:ctrlPr>
                <w:rPr>
                  <w:rFonts w:ascii="Cambria Math" w:hAnsi="Cambria Math"/>
                  <w:color w:val="000000" w:themeColor="text1"/>
                </w:rPr>
              </m:ctrlPr>
            </m:dPr>
            <m:e>
              <m:r>
                <m:rPr>
                  <m:sty m:val="p"/>
                </m:rPr>
                <w:rPr>
                  <w:rFonts w:ascii="Cambria Math" w:hAnsi="Cambria Math"/>
                  <w:color w:val="000000" w:themeColor="text1"/>
                  <w:lang w:eastAsia="en-US"/>
                </w:rPr>
                <m:t>N</m:t>
              </m:r>
            </m:e>
          </m:d>
          <m:r>
            <m:rPr>
              <m:sty m:val="p"/>
            </m:rPr>
            <w:rPr>
              <w:rFonts w:ascii="Cambria Math" w:hAnsi="Cambria Math"/>
              <w:color w:val="000000" w:themeColor="text1"/>
              <w:lang w:eastAsia="en-US"/>
            </w:rPr>
            <m:t>=</m:t>
          </m:r>
          <m:d>
            <m:dPr>
              <m:begChr m:val="{"/>
              <m:endChr m:val=""/>
              <m:ctrlPr>
                <w:rPr>
                  <w:rFonts w:ascii="Cambria Math" w:hAnsi="Cambria Math"/>
                  <w:color w:val="000000" w:themeColor="text1"/>
                </w:rPr>
              </m:ctrlPr>
            </m:dPr>
            <m:e>
              <m:eqArr>
                <m:eqArrPr>
                  <m:ctrlPr>
                    <w:rPr>
                      <w:rFonts w:ascii="Cambria Math" w:hAnsi="Cambria Math"/>
                      <w:color w:val="000000" w:themeColor="text1"/>
                    </w:rPr>
                  </m:ctrlPr>
                </m:eqArrPr>
                <m:e>
                  <m:r>
                    <m:rPr>
                      <m:sty m:val="p"/>
                    </m:rPr>
                    <w:rPr>
                      <w:rFonts w:ascii="Cambria Math" w:hAnsi="Cambria Math"/>
                      <w:color w:val="000000" w:themeColor="text1"/>
                      <w:lang w:eastAsia="en-US"/>
                    </w:rPr>
                    <m:t xml:space="preserve">1,                якщо </m:t>
                  </m:r>
                  <m:sSub>
                    <m:sSubPr>
                      <m:ctrlPr>
                        <w:rPr>
                          <w:rFonts w:ascii="Cambria Math" w:hAnsi="Cambria Math"/>
                          <w:color w:val="000000" w:themeColor="text1"/>
                        </w:rPr>
                      </m:ctrlPr>
                    </m:sSubPr>
                    <m:e>
                      <m:r>
                        <m:rPr>
                          <m:sty m:val="p"/>
                        </m:rPr>
                        <w:rPr>
                          <w:rFonts w:ascii="Cambria Math" w:hAnsi="Cambria Math"/>
                          <w:color w:val="000000" w:themeColor="text1"/>
                          <w:lang w:eastAsia="en-US"/>
                        </w:rPr>
                        <m:t>LU</m:t>
                      </m:r>
                    </m:e>
                    <m:sub>
                      <m:r>
                        <m:rPr>
                          <m:sty m:val="p"/>
                        </m:rPr>
                        <w:rPr>
                          <w:rFonts w:ascii="Cambria Math" w:hAnsi="Cambria Math"/>
                          <w:color w:val="000000" w:themeColor="text1"/>
                          <w:vertAlign w:val="subscript"/>
                          <w:lang w:eastAsia="en-US"/>
                        </w:rPr>
                        <m:t>(a = 1)</m:t>
                      </m:r>
                    </m:sub>
                  </m:sSub>
                  <m:r>
                    <m:rPr>
                      <m:sty m:val="p"/>
                    </m:rPr>
                    <w:rPr>
                      <w:rFonts w:ascii="Cambria Math" w:hAnsi="Cambria Math"/>
                      <w:color w:val="000000" w:themeColor="text1"/>
                      <w:lang w:eastAsia="en-US"/>
                    </w:rPr>
                    <m:t>=0</m:t>
                  </m:r>
                </m:e>
                <m:e>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lang w:eastAsia="en-US"/>
                            </w:rPr>
                            <m:t>LU</m:t>
                          </m:r>
                        </m:e>
                        <m:sub>
                          <m:r>
                            <m:rPr>
                              <m:sty m:val="p"/>
                            </m:rPr>
                            <w:rPr>
                              <w:rFonts w:ascii="Cambria Math" w:hAnsi="Cambria Math"/>
                              <w:color w:val="000000" w:themeColor="text1"/>
                              <w:vertAlign w:val="subscript"/>
                              <w:lang w:eastAsia="en-US"/>
                            </w:rPr>
                            <m:t>(a = 1)</m:t>
                          </m:r>
                        </m:sub>
                      </m:sSub>
                    </m:num>
                    <m:den>
                      <m:r>
                        <m:rPr>
                          <m:sty m:val="p"/>
                        </m:rPr>
                        <w:rPr>
                          <w:rFonts w:ascii="Cambria Math" w:hAnsi="Cambria Math"/>
                          <w:color w:val="000000" w:themeColor="text1"/>
                          <w:lang w:eastAsia="en-US"/>
                        </w:rPr>
                        <m:t>p</m:t>
                      </m:r>
                      <m:sSub>
                        <m:sSubPr>
                          <m:ctrlPr>
                            <w:rPr>
                              <w:rFonts w:ascii="Cambria Math" w:hAnsi="Cambria Math"/>
                              <w:color w:val="000000" w:themeColor="text1"/>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rPr>
                          </m:ctrlPr>
                        </m:dPr>
                        <m:e>
                          <m:r>
                            <m:rPr>
                              <m:sty m:val="p"/>
                            </m:rPr>
                            <w:rPr>
                              <w:rFonts w:ascii="Cambria Math" w:hAnsi="Cambria Math"/>
                              <w:color w:val="000000" w:themeColor="text1"/>
                              <w:lang w:eastAsia="en-US"/>
                            </w:rPr>
                            <m:t>N</m:t>
                          </m:r>
                        </m:e>
                      </m:d>
                    </m:den>
                  </m:f>
                  <m:r>
                    <m:rPr>
                      <m:sty m:val="p"/>
                    </m:rPr>
                    <w:rPr>
                      <w:rFonts w:ascii="Cambria Math" w:hAnsi="Cambria Math"/>
                      <w:color w:val="000000" w:themeColor="text1"/>
                      <w:lang w:eastAsia="en-US"/>
                    </w:rPr>
                    <m:t xml:space="preserve">,   якщо </m:t>
                  </m:r>
                  <m:sSub>
                    <m:sSubPr>
                      <m:ctrlPr>
                        <w:rPr>
                          <w:rFonts w:ascii="Cambria Math" w:hAnsi="Cambria Math"/>
                          <w:color w:val="000000" w:themeColor="text1"/>
                        </w:rPr>
                      </m:ctrlPr>
                    </m:sSubPr>
                    <m:e>
                      <m:r>
                        <m:rPr>
                          <m:sty m:val="p"/>
                        </m:rPr>
                        <w:rPr>
                          <w:rFonts w:ascii="Cambria Math" w:hAnsi="Cambria Math"/>
                          <w:color w:val="000000" w:themeColor="text1"/>
                          <w:lang w:eastAsia="en-US"/>
                        </w:rPr>
                        <m:t>LU</m:t>
                      </m:r>
                    </m:e>
                    <m:sub>
                      <m:r>
                        <m:rPr>
                          <m:sty m:val="p"/>
                        </m:rPr>
                        <w:rPr>
                          <w:rFonts w:ascii="Cambria Math" w:hAnsi="Cambria Math"/>
                          <w:color w:val="000000" w:themeColor="text1"/>
                          <w:vertAlign w:val="subscript"/>
                          <w:lang w:eastAsia="en-US"/>
                        </w:rPr>
                        <m:t>(a = 1)</m:t>
                      </m:r>
                    </m:sub>
                  </m:sSub>
                  <m:r>
                    <m:rPr>
                      <m:sty m:val="p"/>
                    </m:rPr>
                    <w:rPr>
                      <w:rFonts w:ascii="Cambria Math" w:hAnsi="Cambria Math"/>
                      <w:color w:val="000000" w:themeColor="text1"/>
                      <w:lang w:eastAsia="en-US"/>
                    </w:rPr>
                    <m:t>≠0</m:t>
                  </m:r>
                </m:e>
              </m:eqArr>
            </m:e>
          </m:d>
          <m:r>
            <m:rPr>
              <m:sty m:val="p"/>
            </m:rPr>
            <w:rPr>
              <w:rFonts w:ascii="Cambria Math" w:hAnsi="Cambria Math"/>
              <w:color w:val="000000" w:themeColor="text1"/>
              <w:lang w:eastAsia="en-US"/>
            </w:rPr>
            <m:t xml:space="preserve">   .</m:t>
          </m:r>
        </m:oMath>
      </m:oMathPara>
    </w:p>
    <w:p w14:paraId="482045E5" w14:textId="77777777" w:rsidR="00EB61BC" w:rsidRPr="00D75986" w:rsidRDefault="00EB61BC" w:rsidP="00EB61BC">
      <w:pPr>
        <w:tabs>
          <w:tab w:val="left" w:pos="1134"/>
        </w:tabs>
        <w:ind w:firstLine="709"/>
        <w:jc w:val="left"/>
        <w:rPr>
          <w:color w:val="000000" w:themeColor="text1"/>
          <w:lang w:eastAsia="en-US"/>
        </w:rPr>
      </w:pPr>
    </w:p>
    <w:p w14:paraId="19262CBF" w14:textId="4748978F" w:rsidR="00EB61BC" w:rsidRPr="00D75986" w:rsidRDefault="00EB61BC" w:rsidP="00EB61BC">
      <w:pPr>
        <w:pStyle w:val="af3"/>
        <w:numPr>
          <w:ilvl w:val="1"/>
          <w:numId w:val="2"/>
        </w:numPr>
        <w:tabs>
          <w:tab w:val="left" w:pos="1134"/>
        </w:tabs>
        <w:ind w:left="0" w:firstLine="709"/>
        <w:rPr>
          <w:color w:val="000000" w:themeColor="text1"/>
          <w:lang w:eastAsia="en-US"/>
        </w:rPr>
      </w:pPr>
      <w:bookmarkStart w:id="87" w:name="2383"/>
      <w:bookmarkEnd w:id="87"/>
      <w:r w:rsidRPr="00D75986">
        <w:rPr>
          <w:color w:val="000000" w:themeColor="text1"/>
          <w:lang w:eastAsia="en-US"/>
        </w:rPr>
        <w:t xml:space="preserve">Під час використання ланцюгового </w:t>
      </w:r>
      <w:r w:rsidRPr="00D75986">
        <w:rPr>
          <w:bCs/>
          <w:color w:val="000000" w:themeColor="text1"/>
          <w:lang w:eastAsia="en-US"/>
        </w:rPr>
        <w:t xml:space="preserve">методу </w:t>
      </w:r>
      <w:r w:rsidRPr="00D75986">
        <w:rPr>
          <w:color w:val="000000" w:themeColor="text1"/>
          <w:lang w:eastAsia="en-US"/>
        </w:rPr>
        <w:t>для визначення факторів розвитку збитків [</w:t>
      </w:r>
      <m:oMath>
        <m:sSup>
          <m:sSupPr>
            <m:ctrlPr>
              <w:rPr>
                <w:rFonts w:ascii="Cambria Math" w:hAnsi="Cambria Math"/>
                <w:color w:val="000000" w:themeColor="text1"/>
              </w:rPr>
            </m:ctrlPr>
          </m:sSupPr>
          <m:e>
            <m:r>
              <m:rPr>
                <m:sty m:val="p"/>
              </m:rPr>
              <w:rPr>
                <w:rFonts w:ascii="Cambria Math" w:hAnsi="Cambria Math"/>
                <w:color w:val="000000" w:themeColor="text1"/>
                <w:lang w:eastAsia="en-US"/>
              </w:rPr>
              <m:t>f</m:t>
            </m:r>
          </m:e>
          <m:sup>
            <m:r>
              <m:rPr>
                <m:sty m:val="p"/>
              </m:rPr>
              <w:rPr>
                <w:rFonts w:ascii="Cambria Math" w:hAnsi="Cambria Math"/>
                <w:color w:val="000000" w:themeColor="text1"/>
                <w:lang w:eastAsia="en-US"/>
              </w:rPr>
              <m:t>*</m:t>
            </m:r>
          </m:sup>
        </m:sSup>
        <m:d>
          <m:dPr>
            <m:ctrlPr>
              <w:rPr>
                <w:rFonts w:ascii="Cambria Math" w:hAnsi="Cambria Math"/>
                <w:color w:val="000000" w:themeColor="text1"/>
              </w:rPr>
            </m:ctrlPr>
          </m:dPr>
          <m:e>
            <m:r>
              <m:rPr>
                <m:sty m:val="p"/>
              </m:rPr>
              <w:rPr>
                <w:rFonts w:ascii="Cambria Math" w:hAnsi="Cambria Math"/>
                <w:color w:val="000000" w:themeColor="text1"/>
                <w:lang w:eastAsia="en-US"/>
              </w:rPr>
              <m:t>d</m:t>
            </m:r>
          </m:e>
        </m:d>
      </m:oMath>
      <w:r w:rsidRPr="00D75986">
        <w:rPr>
          <w:color w:val="000000" w:themeColor="text1"/>
          <w:lang w:eastAsia="en-US"/>
        </w:rPr>
        <w:t xml:space="preserve">] для </w:t>
      </w:r>
      <m:oMath>
        <m:r>
          <m:rPr>
            <m:sty m:val="p"/>
          </m:rPr>
          <w:rPr>
            <w:rFonts w:ascii="Cambria Math" w:hAnsi="Cambria Math"/>
            <w:color w:val="000000" w:themeColor="text1"/>
            <w:lang w:eastAsia="en-US"/>
          </w:rPr>
          <m:t>d</m:t>
        </m:r>
      </m:oMath>
      <w:r w:rsidRPr="00D75986">
        <w:rPr>
          <w:color w:val="000000" w:themeColor="text1"/>
          <w:lang w:eastAsia="en-US"/>
        </w:rPr>
        <w:t xml:space="preserve">-го періоду сплати (розвитку) збитків, потрібних для розрахунку резерву, використовується середнє зважене значення коефіцієнтів зв’язку </w:t>
      </w:r>
      <m:oMath>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r</m:t>
            </m:r>
          </m:e>
          <m:sub>
            <m:r>
              <m:rPr>
                <m:sty m:val="p"/>
              </m:rPr>
              <w:rPr>
                <w:rFonts w:ascii="Cambria Math" w:hAnsi="Cambria Math"/>
                <w:color w:val="000000" w:themeColor="text1"/>
                <w:lang w:eastAsia="en-US"/>
              </w:rPr>
              <m:t>a</m:t>
            </m:r>
          </m:sub>
        </m:sSub>
        <m:d>
          <m:dPr>
            <m:ctrlPr>
              <w:rPr>
                <w:rFonts w:ascii="Cambria Math" w:hAnsi="Cambria Math"/>
                <w:color w:val="000000" w:themeColor="text1"/>
              </w:rPr>
            </m:ctrlPr>
          </m:dPr>
          <m:e>
            <m:r>
              <m:rPr>
                <m:sty m:val="p"/>
              </m:rPr>
              <w:rPr>
                <w:rFonts w:ascii="Cambria Math" w:hAnsi="Cambria Math"/>
                <w:color w:val="000000" w:themeColor="text1"/>
                <w:lang w:eastAsia="en-US"/>
              </w:rPr>
              <m:t>d</m:t>
            </m:r>
          </m:e>
        </m:d>
      </m:oMath>
      <w:r w:rsidRPr="00D75986">
        <w:rPr>
          <w:color w:val="000000" w:themeColor="text1"/>
          <w:lang w:eastAsia="en-US"/>
        </w:rPr>
        <w:t>], де вагами є сплачені / нараховані збитки [(</w:t>
      </w:r>
      <m:oMath>
        <m:r>
          <m:rPr>
            <m:sty m:val="p"/>
          </m:rPr>
          <w:rPr>
            <w:rFonts w:ascii="Cambria Math" w:hAnsi="Cambria Math"/>
            <w:color w:val="000000" w:themeColor="text1"/>
            <w:lang w:eastAsia="en-US"/>
          </w:rPr>
          <m:t>p</m:t>
        </m:r>
        <m:sSub>
          <m:sSubPr>
            <m:ctrlPr>
              <w:rPr>
                <w:rFonts w:ascii="Cambria Math" w:hAnsi="Cambria Math"/>
                <w:color w:val="000000" w:themeColor="text1"/>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a</m:t>
            </m:r>
          </m:sub>
        </m:sSub>
        <m:d>
          <m:dPr>
            <m:ctrlPr>
              <w:rPr>
                <w:rFonts w:ascii="Cambria Math" w:hAnsi="Cambria Math"/>
                <w:color w:val="000000" w:themeColor="text1"/>
              </w:rPr>
            </m:ctrlPr>
          </m:dPr>
          <m:e>
            <m:r>
              <m:rPr>
                <m:sty m:val="p"/>
              </m:rPr>
              <w:rPr>
                <w:rFonts w:ascii="Cambria Math" w:hAnsi="Cambria Math"/>
                <w:color w:val="000000" w:themeColor="text1"/>
                <w:lang w:eastAsia="en-US"/>
              </w:rPr>
              <m:t>d</m:t>
            </m:r>
          </m:e>
        </m:d>
      </m:oMath>
      <w:r w:rsidRPr="00D75986">
        <w:rPr>
          <w:color w:val="000000" w:themeColor="text1"/>
          <w:lang w:eastAsia="en-US"/>
        </w:rPr>
        <w:t>]:</w:t>
      </w:r>
    </w:p>
    <w:p w14:paraId="688F6AF5" w14:textId="77777777" w:rsidR="00EB61BC" w:rsidRPr="00D75986" w:rsidRDefault="00EB61BC" w:rsidP="00EB61BC">
      <w:pPr>
        <w:pStyle w:val="af3"/>
        <w:tabs>
          <w:tab w:val="left" w:pos="1134"/>
        </w:tabs>
        <w:ind w:left="709"/>
        <w:rPr>
          <w:color w:val="000000" w:themeColor="text1"/>
          <w:lang w:eastAsia="en-US"/>
        </w:rPr>
      </w:pPr>
    </w:p>
    <w:p w14:paraId="61073575" w14:textId="298A495E" w:rsidR="00EB61BC" w:rsidRPr="00D75986" w:rsidRDefault="00327434" w:rsidP="00EB61BC">
      <w:pPr>
        <w:pStyle w:val="af3"/>
        <w:tabs>
          <w:tab w:val="left" w:pos="1134"/>
        </w:tabs>
        <w:ind w:left="709"/>
        <w:rPr>
          <w:color w:val="000000" w:themeColor="text1"/>
          <w:lang w:eastAsia="en-US"/>
        </w:rPr>
      </w:pPr>
      <m:oMathPara>
        <m:oMath>
          <m:sSup>
            <m:sSupPr>
              <m:ctrlPr>
                <w:rPr>
                  <w:rFonts w:ascii="Cambria Math" w:hAnsi="Cambria Math"/>
                  <w:color w:val="000000" w:themeColor="text1"/>
                  <w:sz w:val="32"/>
                </w:rPr>
              </m:ctrlPr>
            </m:sSupPr>
            <m:e>
              <m:r>
                <m:rPr>
                  <m:sty m:val="p"/>
                </m:rPr>
                <w:rPr>
                  <w:rFonts w:ascii="Cambria Math" w:hAnsi="Cambria Math"/>
                  <w:color w:val="000000" w:themeColor="text1"/>
                  <w:sz w:val="32"/>
                </w:rPr>
                <m:t>f</m:t>
              </m:r>
            </m:e>
            <m:sup>
              <m:r>
                <m:rPr>
                  <m:sty m:val="p"/>
                </m:rPr>
                <w:rPr>
                  <w:rFonts w:ascii="Cambria Math" w:hAnsi="Cambria Math"/>
                  <w:color w:val="000000" w:themeColor="text1"/>
                  <w:sz w:val="32"/>
                </w:rPr>
                <m:t>*</m:t>
              </m:r>
            </m:sup>
          </m:sSup>
          <m:d>
            <m:dPr>
              <m:ctrlPr>
                <w:rPr>
                  <w:rFonts w:ascii="Cambria Math" w:hAnsi="Cambria Math"/>
                  <w:color w:val="000000" w:themeColor="text1"/>
                  <w:sz w:val="32"/>
                </w:rPr>
              </m:ctrlPr>
            </m:dPr>
            <m:e>
              <m:r>
                <m:rPr>
                  <m:sty m:val="p"/>
                </m:rPr>
                <w:rPr>
                  <w:rFonts w:ascii="Cambria Math" w:hAnsi="Cambria Math"/>
                  <w:color w:val="000000" w:themeColor="text1"/>
                  <w:sz w:val="32"/>
                </w:rPr>
                <m:t>d</m:t>
              </m:r>
            </m:e>
          </m:d>
          <m:r>
            <m:rPr>
              <m:sty m:val="p"/>
            </m:rPr>
            <w:rPr>
              <w:rFonts w:ascii="Cambria Math" w:hAnsi="Cambria Math"/>
              <w:color w:val="000000" w:themeColor="text1"/>
              <w:sz w:val="32"/>
            </w:rPr>
            <m:t>=</m:t>
          </m:r>
          <m:nary>
            <m:naryPr>
              <m:chr m:val="∏"/>
              <m:limLoc m:val="undOvr"/>
              <m:ctrlPr>
                <w:rPr>
                  <w:rFonts w:ascii="Cambria Math" w:hAnsi="Cambria Math"/>
                  <w:color w:val="000000" w:themeColor="text1"/>
                  <w:sz w:val="32"/>
                </w:rPr>
              </m:ctrlPr>
            </m:naryPr>
            <m:sub>
              <m:r>
                <m:rPr>
                  <m:sty m:val="p"/>
                </m:rPr>
                <w:rPr>
                  <w:rFonts w:ascii="Cambria Math" w:hAnsi="Cambria Math"/>
                  <w:color w:val="000000" w:themeColor="text1"/>
                  <w:sz w:val="32"/>
                </w:rPr>
                <m:t>k=d</m:t>
              </m:r>
            </m:sub>
            <m:sup>
              <m:r>
                <m:rPr>
                  <m:sty m:val="p"/>
                </m:rPr>
                <w:rPr>
                  <w:rFonts w:ascii="Cambria Math" w:hAnsi="Cambria Math"/>
                  <w:color w:val="000000" w:themeColor="text1"/>
                  <w:sz w:val="32"/>
                </w:rPr>
                <m:t>N</m:t>
              </m:r>
            </m:sup>
            <m:e>
              <m:f>
                <m:fPr>
                  <m:ctrlPr>
                    <w:rPr>
                      <w:rFonts w:ascii="Cambria Math" w:hAnsi="Cambria Math"/>
                      <w:color w:val="000000" w:themeColor="text1"/>
                      <w:szCs w:val="24"/>
                    </w:rPr>
                  </m:ctrlPr>
                </m:fPr>
                <m:num>
                  <m:nary>
                    <m:naryPr>
                      <m:chr m:val="∑"/>
                      <m:limLoc m:val="undOvr"/>
                      <m:ctrlPr>
                        <w:rPr>
                          <w:rFonts w:ascii="Cambria Math" w:hAnsi="Cambria Math"/>
                          <w:color w:val="000000" w:themeColor="text1"/>
                          <w:szCs w:val="24"/>
                        </w:rPr>
                      </m:ctrlPr>
                    </m:naryPr>
                    <m:sub>
                      <m:r>
                        <m:rPr>
                          <m:sty m:val="p"/>
                        </m:rPr>
                        <w:rPr>
                          <w:rFonts w:ascii="Cambria Math" w:hAnsi="Cambria Math"/>
                          <w:color w:val="000000" w:themeColor="text1"/>
                          <w:szCs w:val="24"/>
                          <w:lang w:eastAsia="en-US"/>
                        </w:rPr>
                        <m:t>i=1</m:t>
                      </m:r>
                    </m:sub>
                    <m:sup>
                      <m:r>
                        <m:rPr>
                          <m:sty m:val="p"/>
                        </m:rPr>
                        <w:rPr>
                          <w:rFonts w:ascii="Cambria Math" w:hAnsi="Cambria Math"/>
                          <w:color w:val="000000" w:themeColor="text1"/>
                          <w:szCs w:val="24"/>
                          <w:lang w:eastAsia="en-US"/>
                        </w:rPr>
                        <m:t>N-k</m:t>
                      </m:r>
                    </m:sup>
                    <m:e>
                      <m:d>
                        <m:dPr>
                          <m:begChr m:val="["/>
                          <m:endChr m:val="]"/>
                          <m:ctrlPr>
                            <w:rPr>
                              <w:rFonts w:ascii="Cambria Math" w:hAnsi="Cambria Math"/>
                              <w:color w:val="000000" w:themeColor="text1"/>
                              <w:szCs w:val="24"/>
                            </w:rPr>
                          </m:ctrlPr>
                        </m:dPr>
                        <m:e>
                          <m:sSub>
                            <m:sSubPr>
                              <m:ctrlPr>
                                <w:rPr>
                                  <w:rFonts w:ascii="Cambria Math" w:hAnsi="Cambria Math"/>
                                  <w:color w:val="000000" w:themeColor="text1"/>
                                  <w:szCs w:val="24"/>
                                </w:rPr>
                              </m:ctrlPr>
                            </m:sSubPr>
                            <m:e>
                              <m:sSub>
                                <m:sSubPr>
                                  <m:ctrlPr>
                                    <w:rPr>
                                      <w:rFonts w:ascii="Cambria Math" w:hAnsi="Cambria Math"/>
                                      <w:color w:val="000000" w:themeColor="text1"/>
                                      <w:szCs w:val="24"/>
                                      <w:lang w:eastAsia="en-US"/>
                                    </w:rPr>
                                  </m:ctrlPr>
                                </m:sSubPr>
                                <m:e>
                                  <m:r>
                                    <m:rPr>
                                      <m:sty m:val="p"/>
                                    </m:rPr>
                                    <w:rPr>
                                      <w:rFonts w:ascii="Cambria Math" w:hAnsi="Cambria Math"/>
                                      <w:color w:val="000000" w:themeColor="text1"/>
                                      <w:szCs w:val="24"/>
                                      <w:lang w:eastAsia="en-US"/>
                                    </w:rPr>
                                    <m:t>r</m:t>
                                  </m:r>
                                </m:e>
                                <m:sub>
                                  <m:r>
                                    <m:rPr>
                                      <m:sty m:val="p"/>
                                    </m:rPr>
                                    <w:rPr>
                                      <w:rFonts w:ascii="Cambria Math" w:hAnsi="Cambria Math"/>
                                      <w:color w:val="000000" w:themeColor="text1"/>
                                      <w:szCs w:val="24"/>
                                      <w:lang w:eastAsia="en-US"/>
                                    </w:rPr>
                                    <m:t>i</m:t>
                                  </m:r>
                                </m:sub>
                              </m:sSub>
                              <m:r>
                                <m:rPr>
                                  <m:sty m:val="p"/>
                                </m:rPr>
                                <w:rPr>
                                  <w:rFonts w:ascii="Cambria Math" w:hAnsi="Cambria Math"/>
                                  <w:color w:val="000000" w:themeColor="text1"/>
                                  <w:szCs w:val="24"/>
                                  <w:lang w:eastAsia="en-US"/>
                                </w:rPr>
                                <m:t>(k)∙pC</m:t>
                              </m:r>
                            </m:e>
                            <m:sub>
                              <m:r>
                                <m:rPr>
                                  <m:sty m:val="p"/>
                                </m:rPr>
                                <w:rPr>
                                  <w:rFonts w:ascii="Cambria Math" w:hAnsi="Cambria Math"/>
                                  <w:color w:val="000000" w:themeColor="text1"/>
                                  <w:szCs w:val="24"/>
                                  <w:lang w:eastAsia="en-US"/>
                                </w:rPr>
                                <m:t>i</m:t>
                              </m:r>
                            </m:sub>
                          </m:sSub>
                          <m:d>
                            <m:dPr>
                              <m:ctrlPr>
                                <w:rPr>
                                  <w:rFonts w:ascii="Cambria Math" w:hAnsi="Cambria Math"/>
                                  <w:color w:val="000000" w:themeColor="text1"/>
                                  <w:szCs w:val="24"/>
                                </w:rPr>
                              </m:ctrlPr>
                            </m:dPr>
                            <m:e>
                              <m:r>
                                <m:rPr>
                                  <m:sty m:val="p"/>
                                </m:rPr>
                                <w:rPr>
                                  <w:rFonts w:ascii="Cambria Math" w:hAnsi="Cambria Math"/>
                                  <w:color w:val="000000" w:themeColor="text1"/>
                                  <w:szCs w:val="24"/>
                                  <w:lang w:eastAsia="en-US"/>
                                </w:rPr>
                                <m:t>k</m:t>
                              </m:r>
                            </m:e>
                          </m:d>
                        </m:e>
                      </m:d>
                    </m:e>
                  </m:nary>
                </m:num>
                <m:den>
                  <m:nary>
                    <m:naryPr>
                      <m:chr m:val="∑"/>
                      <m:limLoc m:val="undOvr"/>
                      <m:ctrlPr>
                        <w:rPr>
                          <w:rFonts w:ascii="Cambria Math" w:hAnsi="Cambria Math"/>
                          <w:color w:val="000000" w:themeColor="text1"/>
                          <w:szCs w:val="24"/>
                        </w:rPr>
                      </m:ctrlPr>
                    </m:naryPr>
                    <m:sub>
                      <m:r>
                        <m:rPr>
                          <m:sty m:val="p"/>
                        </m:rPr>
                        <w:rPr>
                          <w:rFonts w:ascii="Cambria Math" w:hAnsi="Cambria Math"/>
                          <w:color w:val="000000" w:themeColor="text1"/>
                          <w:szCs w:val="24"/>
                          <w:lang w:eastAsia="en-US"/>
                        </w:rPr>
                        <m:t>i=1</m:t>
                      </m:r>
                    </m:sub>
                    <m:sup>
                      <m:r>
                        <m:rPr>
                          <m:sty m:val="p"/>
                        </m:rPr>
                        <w:rPr>
                          <w:rFonts w:ascii="Cambria Math" w:hAnsi="Cambria Math"/>
                          <w:color w:val="000000" w:themeColor="text1"/>
                          <w:szCs w:val="24"/>
                          <w:lang w:eastAsia="en-US"/>
                        </w:rPr>
                        <m:t>N-k</m:t>
                      </m:r>
                    </m:sup>
                    <m:e>
                      <m:sSub>
                        <m:sSubPr>
                          <m:ctrlPr>
                            <w:rPr>
                              <w:rFonts w:ascii="Cambria Math" w:hAnsi="Cambria Math"/>
                              <w:color w:val="000000" w:themeColor="text1"/>
                              <w:szCs w:val="24"/>
                            </w:rPr>
                          </m:ctrlPr>
                        </m:sSubPr>
                        <m:e>
                          <m:r>
                            <m:rPr>
                              <m:sty m:val="p"/>
                            </m:rPr>
                            <w:rPr>
                              <w:rFonts w:ascii="Cambria Math" w:hAnsi="Cambria Math"/>
                              <w:color w:val="000000" w:themeColor="text1"/>
                              <w:szCs w:val="24"/>
                              <w:lang w:eastAsia="en-US"/>
                            </w:rPr>
                            <m:t>pC</m:t>
                          </m:r>
                        </m:e>
                        <m:sub>
                          <m:r>
                            <m:rPr>
                              <m:sty m:val="p"/>
                            </m:rPr>
                            <w:rPr>
                              <w:rFonts w:ascii="Cambria Math" w:hAnsi="Cambria Math"/>
                              <w:color w:val="000000" w:themeColor="text1"/>
                              <w:szCs w:val="24"/>
                              <w:lang w:eastAsia="en-US"/>
                            </w:rPr>
                            <m:t>i</m:t>
                          </m:r>
                        </m:sub>
                      </m:sSub>
                      <m:d>
                        <m:dPr>
                          <m:ctrlPr>
                            <w:rPr>
                              <w:rFonts w:ascii="Cambria Math" w:hAnsi="Cambria Math"/>
                              <w:color w:val="000000" w:themeColor="text1"/>
                              <w:szCs w:val="24"/>
                            </w:rPr>
                          </m:ctrlPr>
                        </m:dPr>
                        <m:e>
                          <m:r>
                            <m:rPr>
                              <m:sty m:val="p"/>
                            </m:rPr>
                            <w:rPr>
                              <w:rFonts w:ascii="Cambria Math" w:hAnsi="Cambria Math"/>
                              <w:color w:val="000000" w:themeColor="text1"/>
                              <w:szCs w:val="24"/>
                              <w:lang w:eastAsia="en-US"/>
                            </w:rPr>
                            <m:t>k</m:t>
                          </m:r>
                        </m:e>
                      </m:d>
                    </m:e>
                  </m:nary>
                </m:den>
              </m:f>
            </m:e>
          </m:nary>
          <m:r>
            <m:rPr>
              <m:sty m:val="p"/>
            </m:rPr>
            <w:rPr>
              <w:rFonts w:ascii="Cambria Math" w:hAnsi="Cambria Math"/>
              <w:color w:val="000000" w:themeColor="text1"/>
              <w:sz w:val="32"/>
            </w:rPr>
            <m:t xml:space="preserve">  ,</m:t>
          </m:r>
        </m:oMath>
      </m:oMathPara>
    </w:p>
    <w:p w14:paraId="6C9ABE64" w14:textId="77777777" w:rsidR="00EB61BC" w:rsidRPr="00D75986" w:rsidRDefault="00EB61BC" w:rsidP="00EB61BC">
      <w:pPr>
        <w:pStyle w:val="af3"/>
        <w:tabs>
          <w:tab w:val="left" w:pos="1134"/>
        </w:tabs>
        <w:ind w:left="709"/>
        <w:rPr>
          <w:color w:val="000000" w:themeColor="text1"/>
          <w:lang w:eastAsia="en-US"/>
        </w:rPr>
      </w:pPr>
      <w:bookmarkStart w:id="88" w:name="2386"/>
      <w:bookmarkEnd w:id="88"/>
    </w:p>
    <w:p w14:paraId="0786E9F5" w14:textId="6366374C" w:rsidR="00EB61BC" w:rsidRPr="00D75986" w:rsidRDefault="00EB61BC" w:rsidP="0062715A">
      <w:pPr>
        <w:pStyle w:val="af3"/>
        <w:tabs>
          <w:tab w:val="left" w:pos="567"/>
        </w:tabs>
        <w:ind w:left="0"/>
        <w:rPr>
          <w:color w:val="000000" w:themeColor="text1"/>
          <w:lang w:eastAsia="en-US"/>
        </w:rPr>
      </w:pPr>
      <w:r w:rsidRPr="00D75986">
        <w:rPr>
          <w:color w:val="000000" w:themeColor="text1"/>
          <w:lang w:eastAsia="en-US"/>
        </w:rPr>
        <w:t xml:space="preserve">де </w:t>
      </w:r>
      <w:r w:rsidRPr="00D75986">
        <w:rPr>
          <w:color w:val="000000" w:themeColor="text1"/>
          <w:lang w:eastAsia="en-US"/>
        </w:rPr>
        <w:tab/>
      </w:r>
      <m:oMath>
        <m:f>
          <m:fPr>
            <m:type m:val="lin"/>
            <m:ctrlPr>
              <w:rPr>
                <w:rFonts w:ascii="Cambria Math" w:hAnsi="Cambria Math"/>
                <w:color w:val="000000" w:themeColor="text1"/>
              </w:rPr>
            </m:ctrlPr>
          </m:fPr>
          <m:num>
            <m:nary>
              <m:naryPr>
                <m:chr m:val="∑"/>
                <m:limLoc m:val="undOvr"/>
                <m:ctrlPr>
                  <w:rPr>
                    <w:rFonts w:ascii="Cambria Math" w:hAnsi="Cambria Math"/>
                    <w:color w:val="000000" w:themeColor="text1"/>
                    <w:szCs w:val="24"/>
                  </w:rPr>
                </m:ctrlPr>
              </m:naryPr>
              <m:sub>
                <m:r>
                  <m:rPr>
                    <m:sty m:val="p"/>
                  </m:rPr>
                  <w:rPr>
                    <w:rFonts w:ascii="Cambria Math" w:hAnsi="Cambria Math"/>
                    <w:color w:val="000000" w:themeColor="text1"/>
                    <w:szCs w:val="24"/>
                    <w:lang w:eastAsia="en-US"/>
                  </w:rPr>
                  <m:t>i=1</m:t>
                </m:r>
              </m:sub>
              <m:sup>
                <m:r>
                  <m:rPr>
                    <m:sty m:val="p"/>
                  </m:rPr>
                  <w:rPr>
                    <w:rFonts w:ascii="Cambria Math" w:hAnsi="Cambria Math"/>
                    <w:color w:val="000000" w:themeColor="text1"/>
                    <w:szCs w:val="24"/>
                    <w:lang w:eastAsia="en-US"/>
                  </w:rPr>
                  <m:t>N-k</m:t>
                </m:r>
              </m:sup>
              <m:e>
                <m:d>
                  <m:dPr>
                    <m:begChr m:val="["/>
                    <m:endChr m:val="]"/>
                    <m:ctrlPr>
                      <w:rPr>
                        <w:rFonts w:ascii="Cambria Math" w:hAnsi="Cambria Math"/>
                        <w:color w:val="000000" w:themeColor="text1"/>
                        <w:szCs w:val="24"/>
                      </w:rPr>
                    </m:ctrlPr>
                  </m:dPr>
                  <m:e>
                    <m:sSub>
                      <m:sSubPr>
                        <m:ctrlPr>
                          <w:rPr>
                            <w:rFonts w:ascii="Cambria Math" w:hAnsi="Cambria Math"/>
                            <w:color w:val="000000" w:themeColor="text1"/>
                            <w:szCs w:val="24"/>
                          </w:rPr>
                        </m:ctrlPr>
                      </m:sSubPr>
                      <m:e>
                        <m:sSub>
                          <m:sSubPr>
                            <m:ctrlPr>
                              <w:rPr>
                                <w:rFonts w:ascii="Cambria Math" w:hAnsi="Cambria Math"/>
                                <w:color w:val="000000" w:themeColor="text1"/>
                                <w:szCs w:val="24"/>
                                <w:lang w:eastAsia="en-US"/>
                              </w:rPr>
                            </m:ctrlPr>
                          </m:sSubPr>
                          <m:e>
                            <m:r>
                              <m:rPr>
                                <m:sty m:val="p"/>
                              </m:rPr>
                              <w:rPr>
                                <w:rFonts w:ascii="Cambria Math" w:hAnsi="Cambria Math"/>
                                <w:color w:val="000000" w:themeColor="text1"/>
                                <w:szCs w:val="24"/>
                                <w:lang w:eastAsia="en-US"/>
                              </w:rPr>
                              <m:t>r</m:t>
                            </m:r>
                          </m:e>
                          <m:sub>
                            <m:r>
                              <m:rPr>
                                <m:sty m:val="p"/>
                              </m:rPr>
                              <w:rPr>
                                <w:rFonts w:ascii="Cambria Math" w:hAnsi="Cambria Math"/>
                                <w:color w:val="000000" w:themeColor="text1"/>
                                <w:szCs w:val="24"/>
                                <w:lang w:eastAsia="en-US"/>
                              </w:rPr>
                              <m:t>i</m:t>
                            </m:r>
                          </m:sub>
                        </m:sSub>
                        <m:r>
                          <m:rPr>
                            <m:sty m:val="p"/>
                          </m:rPr>
                          <w:rPr>
                            <w:rFonts w:ascii="Cambria Math" w:hAnsi="Cambria Math"/>
                            <w:color w:val="000000" w:themeColor="text1"/>
                            <w:szCs w:val="24"/>
                            <w:lang w:eastAsia="en-US"/>
                          </w:rPr>
                          <m:t>(k)∙pC</m:t>
                        </m:r>
                      </m:e>
                      <m:sub>
                        <m:r>
                          <m:rPr>
                            <m:sty m:val="p"/>
                          </m:rPr>
                          <w:rPr>
                            <w:rFonts w:ascii="Cambria Math" w:hAnsi="Cambria Math"/>
                            <w:color w:val="000000" w:themeColor="text1"/>
                            <w:szCs w:val="24"/>
                            <w:lang w:eastAsia="en-US"/>
                          </w:rPr>
                          <m:t>i</m:t>
                        </m:r>
                      </m:sub>
                    </m:sSub>
                    <m:d>
                      <m:dPr>
                        <m:ctrlPr>
                          <w:rPr>
                            <w:rFonts w:ascii="Cambria Math" w:hAnsi="Cambria Math"/>
                            <w:color w:val="000000" w:themeColor="text1"/>
                            <w:szCs w:val="24"/>
                          </w:rPr>
                        </m:ctrlPr>
                      </m:dPr>
                      <m:e>
                        <m:r>
                          <m:rPr>
                            <m:sty m:val="p"/>
                          </m:rPr>
                          <w:rPr>
                            <w:rFonts w:ascii="Cambria Math" w:hAnsi="Cambria Math"/>
                            <w:color w:val="000000" w:themeColor="text1"/>
                            <w:szCs w:val="24"/>
                            <w:lang w:eastAsia="en-US"/>
                          </w:rPr>
                          <m:t>k</m:t>
                        </m:r>
                      </m:e>
                    </m:d>
                  </m:e>
                </m:d>
              </m:e>
            </m:nary>
          </m:num>
          <m:den>
            <m:nary>
              <m:naryPr>
                <m:chr m:val="∑"/>
                <m:limLoc m:val="undOvr"/>
                <m:ctrlPr>
                  <w:rPr>
                    <w:rFonts w:ascii="Cambria Math" w:hAnsi="Cambria Math"/>
                    <w:color w:val="000000" w:themeColor="text1"/>
                    <w:szCs w:val="24"/>
                  </w:rPr>
                </m:ctrlPr>
              </m:naryPr>
              <m:sub>
                <m:r>
                  <m:rPr>
                    <m:sty m:val="p"/>
                  </m:rPr>
                  <w:rPr>
                    <w:rFonts w:ascii="Cambria Math" w:hAnsi="Cambria Math"/>
                    <w:color w:val="000000" w:themeColor="text1"/>
                    <w:szCs w:val="24"/>
                    <w:lang w:eastAsia="en-US"/>
                  </w:rPr>
                  <m:t>i=1</m:t>
                </m:r>
              </m:sub>
              <m:sup>
                <m:r>
                  <m:rPr>
                    <m:sty m:val="p"/>
                  </m:rPr>
                  <w:rPr>
                    <w:rFonts w:ascii="Cambria Math" w:hAnsi="Cambria Math"/>
                    <w:color w:val="000000" w:themeColor="text1"/>
                    <w:szCs w:val="24"/>
                    <w:lang w:eastAsia="en-US"/>
                  </w:rPr>
                  <m:t>N-k</m:t>
                </m:r>
              </m:sup>
              <m:e>
                <m:sSub>
                  <m:sSubPr>
                    <m:ctrlPr>
                      <w:rPr>
                        <w:rFonts w:ascii="Cambria Math" w:hAnsi="Cambria Math"/>
                        <w:color w:val="000000" w:themeColor="text1"/>
                        <w:szCs w:val="24"/>
                      </w:rPr>
                    </m:ctrlPr>
                  </m:sSubPr>
                  <m:e>
                    <m:r>
                      <m:rPr>
                        <m:sty m:val="p"/>
                      </m:rPr>
                      <w:rPr>
                        <w:rFonts w:ascii="Cambria Math" w:hAnsi="Cambria Math"/>
                        <w:color w:val="000000" w:themeColor="text1"/>
                        <w:szCs w:val="24"/>
                        <w:lang w:eastAsia="en-US"/>
                      </w:rPr>
                      <m:t>pC</m:t>
                    </m:r>
                  </m:e>
                  <m:sub>
                    <m:r>
                      <m:rPr>
                        <m:sty m:val="p"/>
                      </m:rPr>
                      <w:rPr>
                        <w:rFonts w:ascii="Cambria Math" w:hAnsi="Cambria Math"/>
                        <w:color w:val="000000" w:themeColor="text1"/>
                        <w:szCs w:val="24"/>
                        <w:lang w:eastAsia="en-US"/>
                      </w:rPr>
                      <m:t>i</m:t>
                    </m:r>
                  </m:sub>
                </m:sSub>
                <m:d>
                  <m:dPr>
                    <m:ctrlPr>
                      <w:rPr>
                        <w:rFonts w:ascii="Cambria Math" w:hAnsi="Cambria Math"/>
                        <w:color w:val="000000" w:themeColor="text1"/>
                        <w:szCs w:val="24"/>
                      </w:rPr>
                    </m:ctrlPr>
                  </m:dPr>
                  <m:e>
                    <m:r>
                      <m:rPr>
                        <m:sty m:val="p"/>
                      </m:rPr>
                      <w:rPr>
                        <w:rFonts w:ascii="Cambria Math" w:hAnsi="Cambria Math"/>
                        <w:color w:val="000000" w:themeColor="text1"/>
                        <w:szCs w:val="24"/>
                        <w:lang w:eastAsia="en-US"/>
                      </w:rPr>
                      <m:t>k</m:t>
                    </m:r>
                  </m:e>
                </m:d>
              </m:e>
            </m:nary>
          </m:den>
        </m:f>
        <m:r>
          <m:rPr>
            <m:sty m:val="p"/>
          </m:rPr>
          <w:rPr>
            <w:rFonts w:ascii="Cambria Math" w:hAnsi="Cambria Math"/>
            <w:color w:val="000000" w:themeColor="text1"/>
            <w:lang w:eastAsia="en-US"/>
          </w:rPr>
          <m:t>=1</m:t>
        </m:r>
      </m:oMath>
      <w:r w:rsidRPr="00D75986">
        <w:rPr>
          <w:color w:val="000000" w:themeColor="text1"/>
          <w:lang w:eastAsia="en-US"/>
        </w:rPr>
        <w:t xml:space="preserve">, якщо </w:t>
      </w:r>
      <m:oMath>
        <m:nary>
          <m:naryPr>
            <m:chr m:val="∑"/>
            <m:limLoc m:val="undOvr"/>
            <m:ctrlPr>
              <w:rPr>
                <w:rFonts w:ascii="Cambria Math" w:hAnsi="Cambria Math"/>
                <w:color w:val="000000" w:themeColor="text1"/>
                <w:szCs w:val="24"/>
              </w:rPr>
            </m:ctrlPr>
          </m:naryPr>
          <m:sub>
            <m:r>
              <m:rPr>
                <m:sty m:val="p"/>
              </m:rPr>
              <w:rPr>
                <w:rFonts w:ascii="Cambria Math" w:hAnsi="Cambria Math"/>
                <w:color w:val="000000" w:themeColor="text1"/>
                <w:szCs w:val="24"/>
                <w:lang w:eastAsia="en-US"/>
              </w:rPr>
              <m:t>i=1</m:t>
            </m:r>
          </m:sub>
          <m:sup>
            <m:r>
              <m:rPr>
                <m:sty m:val="p"/>
              </m:rPr>
              <w:rPr>
                <w:rFonts w:ascii="Cambria Math" w:hAnsi="Cambria Math"/>
                <w:color w:val="000000" w:themeColor="text1"/>
                <w:szCs w:val="24"/>
                <w:lang w:eastAsia="en-US"/>
              </w:rPr>
              <m:t>N-k</m:t>
            </m:r>
          </m:sup>
          <m:e>
            <m:sSub>
              <m:sSubPr>
                <m:ctrlPr>
                  <w:rPr>
                    <w:rFonts w:ascii="Cambria Math" w:hAnsi="Cambria Math"/>
                    <w:color w:val="000000" w:themeColor="text1"/>
                    <w:szCs w:val="24"/>
                  </w:rPr>
                </m:ctrlPr>
              </m:sSubPr>
              <m:e>
                <m:r>
                  <m:rPr>
                    <m:sty m:val="p"/>
                  </m:rPr>
                  <w:rPr>
                    <w:rFonts w:ascii="Cambria Math" w:hAnsi="Cambria Math"/>
                    <w:color w:val="000000" w:themeColor="text1"/>
                    <w:szCs w:val="24"/>
                    <w:lang w:eastAsia="en-US"/>
                  </w:rPr>
                  <m:t>pC</m:t>
                </m:r>
              </m:e>
              <m:sub>
                <m:r>
                  <m:rPr>
                    <m:sty m:val="p"/>
                  </m:rPr>
                  <w:rPr>
                    <w:rFonts w:ascii="Cambria Math" w:hAnsi="Cambria Math"/>
                    <w:color w:val="000000" w:themeColor="text1"/>
                    <w:szCs w:val="24"/>
                    <w:lang w:eastAsia="en-US"/>
                  </w:rPr>
                  <m:t>i</m:t>
                </m:r>
              </m:sub>
            </m:sSub>
            <m:d>
              <m:dPr>
                <m:ctrlPr>
                  <w:rPr>
                    <w:rFonts w:ascii="Cambria Math" w:hAnsi="Cambria Math"/>
                    <w:color w:val="000000" w:themeColor="text1"/>
                    <w:szCs w:val="24"/>
                  </w:rPr>
                </m:ctrlPr>
              </m:dPr>
              <m:e>
                <m:r>
                  <m:rPr>
                    <m:sty m:val="p"/>
                  </m:rPr>
                  <w:rPr>
                    <w:rFonts w:ascii="Cambria Math" w:hAnsi="Cambria Math"/>
                    <w:color w:val="000000" w:themeColor="text1"/>
                    <w:szCs w:val="24"/>
                    <w:lang w:eastAsia="en-US"/>
                  </w:rPr>
                  <m:t>k</m:t>
                </m:r>
              </m:e>
            </m:d>
          </m:e>
        </m:nary>
        <m:r>
          <m:rPr>
            <m:sty m:val="p"/>
          </m:rPr>
          <w:rPr>
            <w:rFonts w:ascii="Cambria Math" w:hAnsi="Cambria Math"/>
            <w:color w:val="000000" w:themeColor="text1"/>
            <w:lang w:eastAsia="en-US"/>
          </w:rPr>
          <m:t>=0</m:t>
        </m:r>
      </m:oMath>
      <w:r w:rsidRPr="00D75986">
        <w:rPr>
          <w:color w:val="000000" w:themeColor="text1"/>
          <w:lang w:eastAsia="en-US"/>
        </w:rPr>
        <w:t>.</w:t>
      </w:r>
    </w:p>
    <w:p w14:paraId="5DCA1792" w14:textId="77777777" w:rsidR="00EB61BC" w:rsidRPr="00D75986" w:rsidRDefault="00EB61BC" w:rsidP="0062715A">
      <w:pPr>
        <w:pStyle w:val="af3"/>
        <w:tabs>
          <w:tab w:val="left" w:pos="1134"/>
        </w:tabs>
        <w:ind w:left="0" w:firstLine="567"/>
        <w:rPr>
          <w:color w:val="000000" w:themeColor="text1"/>
          <w:lang w:eastAsia="en-US"/>
        </w:rPr>
      </w:pPr>
    </w:p>
    <w:p w14:paraId="2CF72564" w14:textId="0CC93041" w:rsidR="00EB61BC" w:rsidRPr="00D75986" w:rsidRDefault="00EB61BC" w:rsidP="0062715A">
      <w:pPr>
        <w:pStyle w:val="af3"/>
        <w:numPr>
          <w:ilvl w:val="1"/>
          <w:numId w:val="2"/>
        </w:numPr>
        <w:tabs>
          <w:tab w:val="left" w:pos="993"/>
        </w:tabs>
        <w:ind w:left="0" w:firstLine="567"/>
        <w:rPr>
          <w:color w:val="000000" w:themeColor="text1"/>
          <w:lang w:eastAsia="en-US"/>
        </w:rPr>
      </w:pPr>
      <w:r w:rsidRPr="00D75986">
        <w:rPr>
          <w:color w:val="000000" w:themeColor="text1"/>
          <w:lang w:eastAsia="en-US"/>
        </w:rPr>
        <w:t>Наступним етапом є розрахунок загальної величини збитків (</w:t>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LU</m:t>
            </m:r>
          </m:e>
          <m:sub>
            <m:r>
              <m:rPr>
                <m:sty m:val="p"/>
              </m:rPr>
              <w:rPr>
                <w:rFonts w:ascii="Cambria Math" w:hAnsi="Cambria Math"/>
                <w:color w:val="000000" w:themeColor="text1"/>
                <w:lang w:eastAsia="en-US"/>
              </w:rPr>
              <m:t>a</m:t>
            </m:r>
          </m:sub>
        </m:sSub>
      </m:oMath>
      <w:r w:rsidRPr="00D75986">
        <w:rPr>
          <w:color w:val="000000" w:themeColor="text1"/>
          <w:lang w:eastAsia="en-US"/>
        </w:rPr>
        <w:t xml:space="preserve">) для кожного періоду настання збитків </w:t>
      </w:r>
      <m:oMath>
        <m:r>
          <m:rPr>
            <m:sty m:val="p"/>
          </m:rPr>
          <w:rPr>
            <w:rFonts w:ascii="Cambria Math" w:hAnsi="Cambria Math"/>
            <w:color w:val="000000" w:themeColor="text1"/>
            <w:lang w:eastAsia="en-US"/>
          </w:rPr>
          <m:t>a</m:t>
        </m:r>
      </m:oMath>
      <w:r w:rsidRPr="00D75986">
        <w:rPr>
          <w:color w:val="000000" w:themeColor="text1"/>
          <w:lang w:eastAsia="en-US"/>
        </w:rPr>
        <w:t xml:space="preserve"> з використанням відповідних факторів розвитку збитків за такою формулою:</w:t>
      </w:r>
    </w:p>
    <w:p w14:paraId="20622FA4" w14:textId="77777777" w:rsidR="00EB61BC" w:rsidRPr="00D75986" w:rsidRDefault="00EB61BC" w:rsidP="0062715A">
      <w:pPr>
        <w:tabs>
          <w:tab w:val="left" w:pos="1134"/>
        </w:tabs>
        <w:ind w:firstLine="567"/>
        <w:jc w:val="left"/>
        <w:rPr>
          <w:color w:val="000000" w:themeColor="text1"/>
          <w:lang w:eastAsia="en-US"/>
        </w:rPr>
      </w:pPr>
    </w:p>
    <w:p w14:paraId="71CA76E6" w14:textId="22D35CFC" w:rsidR="00EB61BC" w:rsidRPr="00D75986" w:rsidRDefault="00327434" w:rsidP="00EB61BC">
      <w:pPr>
        <w:tabs>
          <w:tab w:val="left" w:pos="1134"/>
        </w:tabs>
        <w:ind w:firstLine="709"/>
        <w:jc w:val="left"/>
        <w:rPr>
          <w:color w:val="000000" w:themeColor="text1"/>
          <w:sz w:val="32"/>
        </w:rPr>
      </w:pPr>
      <m:oMathPara>
        <m:oMath>
          <m:sSub>
            <m:sSubPr>
              <m:ctrlPr>
                <w:rPr>
                  <w:rFonts w:ascii="Cambria Math" w:hAnsi="Cambria Math"/>
                  <w:color w:val="000000" w:themeColor="text1"/>
                  <w:szCs w:val="24"/>
                </w:rPr>
              </m:ctrlPr>
            </m:sSubPr>
            <m:e>
              <m:r>
                <m:rPr>
                  <m:sty m:val="p"/>
                </m:rPr>
                <w:rPr>
                  <w:rFonts w:ascii="Cambria Math" w:hAnsi="Cambria Math"/>
                  <w:color w:val="000000" w:themeColor="text1"/>
                  <w:szCs w:val="24"/>
                  <w:lang w:eastAsia="en-US"/>
                </w:rPr>
                <m:t>LU</m:t>
              </m:r>
            </m:e>
            <m:sub>
              <m:r>
                <m:rPr>
                  <m:sty m:val="p"/>
                </m:rPr>
                <w:rPr>
                  <w:rFonts w:ascii="Cambria Math" w:hAnsi="Cambria Math"/>
                  <w:color w:val="000000" w:themeColor="text1"/>
                  <w:szCs w:val="24"/>
                  <w:lang w:eastAsia="en-US"/>
                </w:rPr>
                <m:t>a</m:t>
              </m:r>
            </m:sub>
          </m:sSub>
          <m:r>
            <m:rPr>
              <m:sty m:val="p"/>
            </m:rPr>
            <w:rPr>
              <w:rFonts w:ascii="Cambria Math" w:hAnsi="Cambria Math"/>
              <w:color w:val="000000" w:themeColor="text1"/>
              <w:szCs w:val="24"/>
              <w:lang w:eastAsia="en-US"/>
            </w:rPr>
            <m:t>=</m:t>
          </m:r>
          <m:sSup>
            <m:sSupPr>
              <m:ctrlPr>
                <w:rPr>
                  <w:rFonts w:ascii="Cambria Math" w:hAnsi="Cambria Math"/>
                  <w:color w:val="000000" w:themeColor="text1"/>
                  <w:szCs w:val="24"/>
                </w:rPr>
              </m:ctrlPr>
            </m:sSupPr>
            <m:e>
              <m:r>
                <m:rPr>
                  <m:sty m:val="p"/>
                </m:rPr>
                <w:rPr>
                  <w:rFonts w:ascii="Cambria Math" w:hAnsi="Cambria Math"/>
                  <w:color w:val="000000" w:themeColor="text1"/>
                  <w:szCs w:val="24"/>
                  <w:lang w:eastAsia="en-US"/>
                </w:rPr>
                <m:t>f</m:t>
              </m:r>
            </m:e>
            <m:sup>
              <m:r>
                <m:rPr>
                  <m:sty m:val="p"/>
                </m:rPr>
                <w:rPr>
                  <w:rFonts w:ascii="Cambria Math" w:hAnsi="Cambria Math"/>
                  <w:color w:val="000000" w:themeColor="text1"/>
                  <w:szCs w:val="24"/>
                  <w:lang w:eastAsia="en-US"/>
                </w:rPr>
                <m:t>*</m:t>
              </m:r>
            </m:sup>
          </m:sSup>
          <m:d>
            <m:dPr>
              <m:ctrlPr>
                <w:rPr>
                  <w:rFonts w:ascii="Cambria Math" w:hAnsi="Cambria Math"/>
                  <w:color w:val="000000" w:themeColor="text1"/>
                  <w:szCs w:val="24"/>
                </w:rPr>
              </m:ctrlPr>
            </m:dPr>
            <m:e>
              <m:r>
                <m:rPr>
                  <m:sty m:val="p"/>
                </m:rPr>
                <w:rPr>
                  <w:rFonts w:ascii="Cambria Math" w:hAnsi="Cambria Math"/>
                  <w:color w:val="000000" w:themeColor="text1"/>
                  <w:szCs w:val="24"/>
                  <w:lang w:eastAsia="en-US"/>
                </w:rPr>
                <m:t>N-a+1</m:t>
              </m:r>
            </m:e>
          </m:d>
          <m:r>
            <m:rPr>
              <m:sty m:val="p"/>
            </m:rPr>
            <w:rPr>
              <w:rFonts w:ascii="Cambria Math" w:hAnsi="Cambria Math"/>
              <w:color w:val="000000" w:themeColor="text1"/>
              <w:szCs w:val="24"/>
              <w:lang w:eastAsia="en-US"/>
            </w:rPr>
            <m:t>∙</m:t>
          </m:r>
          <m:sSub>
            <m:sSubPr>
              <m:ctrlPr>
                <w:rPr>
                  <w:rFonts w:ascii="Cambria Math" w:hAnsi="Cambria Math"/>
                  <w:color w:val="000000" w:themeColor="text1"/>
                  <w:szCs w:val="24"/>
                </w:rPr>
              </m:ctrlPr>
            </m:sSubPr>
            <m:e>
              <m:r>
                <m:rPr>
                  <m:sty m:val="p"/>
                </m:rPr>
                <w:rPr>
                  <w:rFonts w:ascii="Cambria Math" w:hAnsi="Cambria Math"/>
                  <w:color w:val="000000" w:themeColor="text1"/>
                  <w:szCs w:val="24"/>
                  <w:lang w:eastAsia="en-US"/>
                </w:rPr>
                <m:t>pC</m:t>
              </m:r>
            </m:e>
            <m:sub>
              <m:r>
                <m:rPr>
                  <m:sty m:val="p"/>
                </m:rPr>
                <w:rPr>
                  <w:rFonts w:ascii="Cambria Math" w:hAnsi="Cambria Math"/>
                  <w:color w:val="000000" w:themeColor="text1"/>
                  <w:szCs w:val="24"/>
                </w:rPr>
                <m:t>a</m:t>
              </m:r>
            </m:sub>
          </m:sSub>
          <m:d>
            <m:dPr>
              <m:ctrlPr>
                <w:rPr>
                  <w:rFonts w:ascii="Cambria Math" w:hAnsi="Cambria Math"/>
                  <w:color w:val="000000" w:themeColor="text1"/>
                  <w:szCs w:val="24"/>
                </w:rPr>
              </m:ctrlPr>
            </m:dPr>
            <m:e>
              <m:r>
                <m:rPr>
                  <m:sty m:val="p"/>
                </m:rPr>
                <w:rPr>
                  <w:rFonts w:ascii="Cambria Math" w:hAnsi="Cambria Math"/>
                  <w:color w:val="000000" w:themeColor="text1"/>
                  <w:szCs w:val="24"/>
                  <w:lang w:eastAsia="en-US"/>
                </w:rPr>
                <m:t>N-a+1</m:t>
              </m:r>
            </m:e>
          </m:d>
          <m:r>
            <m:rPr>
              <m:sty m:val="p"/>
            </m:rPr>
            <w:rPr>
              <w:rFonts w:ascii="Cambria Math" w:hAnsi="Cambria Math"/>
              <w:color w:val="000000" w:themeColor="text1"/>
              <w:szCs w:val="24"/>
            </w:rPr>
            <m:t xml:space="preserve"> ,</m:t>
          </m:r>
        </m:oMath>
      </m:oMathPara>
    </w:p>
    <w:p w14:paraId="7F404AF7" w14:textId="77777777" w:rsidR="00EB61BC" w:rsidRPr="00D75986" w:rsidRDefault="00EB61BC" w:rsidP="00EB61BC">
      <w:pPr>
        <w:tabs>
          <w:tab w:val="left" w:pos="1134"/>
        </w:tabs>
        <w:ind w:firstLine="709"/>
        <w:rPr>
          <w:color w:val="000000" w:themeColor="text1"/>
          <w:lang w:eastAsia="en-US"/>
        </w:rPr>
      </w:pPr>
      <w:bookmarkStart w:id="89" w:name="2389"/>
      <w:bookmarkEnd w:id="89"/>
    </w:p>
    <w:p w14:paraId="6088D7D8" w14:textId="194097B5" w:rsidR="00EB61BC" w:rsidRPr="00D75986" w:rsidRDefault="00EB61BC" w:rsidP="00EB61BC">
      <w:pPr>
        <w:tabs>
          <w:tab w:val="left" w:pos="567"/>
        </w:tabs>
        <w:rPr>
          <w:color w:val="000000" w:themeColor="text1"/>
          <w:lang w:eastAsia="en-US"/>
        </w:rPr>
      </w:pPr>
      <w:r w:rsidRPr="00D75986">
        <w:rPr>
          <w:color w:val="000000" w:themeColor="text1"/>
          <w:lang w:eastAsia="en-US"/>
        </w:rPr>
        <w:t xml:space="preserve">де </w:t>
      </w:r>
      <w:r w:rsidRPr="00D75986">
        <w:rPr>
          <w:color w:val="000000" w:themeColor="text1"/>
          <w:lang w:eastAsia="en-US"/>
        </w:rPr>
        <w:tab/>
      </w:r>
      <m:oMath>
        <m:sSub>
          <m:sSubPr>
            <m:ctrlPr>
              <w:rPr>
                <w:rFonts w:ascii="Cambria Math" w:hAnsi="Cambria Math"/>
                <w:color w:val="000000" w:themeColor="text1"/>
                <w:szCs w:val="24"/>
              </w:rPr>
            </m:ctrlPr>
          </m:sSubPr>
          <m:e>
            <m:r>
              <m:rPr>
                <m:sty m:val="p"/>
              </m:rPr>
              <w:rPr>
                <w:rFonts w:ascii="Cambria Math" w:hAnsi="Cambria Math"/>
                <w:color w:val="000000" w:themeColor="text1"/>
                <w:szCs w:val="24"/>
                <w:lang w:eastAsia="en-US"/>
              </w:rPr>
              <m:t>pC</m:t>
            </m:r>
          </m:e>
          <m:sub>
            <m:r>
              <m:rPr>
                <m:sty m:val="p"/>
              </m:rPr>
              <w:rPr>
                <w:rFonts w:ascii="Cambria Math" w:hAnsi="Cambria Math"/>
                <w:color w:val="000000" w:themeColor="text1"/>
                <w:szCs w:val="24"/>
              </w:rPr>
              <m:t>a</m:t>
            </m:r>
          </m:sub>
        </m:sSub>
        <m:d>
          <m:dPr>
            <m:ctrlPr>
              <w:rPr>
                <w:rFonts w:ascii="Cambria Math" w:hAnsi="Cambria Math"/>
                <w:color w:val="000000" w:themeColor="text1"/>
                <w:szCs w:val="24"/>
              </w:rPr>
            </m:ctrlPr>
          </m:dPr>
          <m:e>
            <m:r>
              <m:rPr>
                <m:sty m:val="p"/>
              </m:rPr>
              <w:rPr>
                <w:rFonts w:ascii="Cambria Math" w:hAnsi="Cambria Math"/>
                <w:color w:val="000000" w:themeColor="text1"/>
                <w:szCs w:val="24"/>
                <w:lang w:eastAsia="en-US"/>
              </w:rPr>
              <m:t>N-a+1</m:t>
            </m:r>
          </m:e>
        </m:d>
      </m:oMath>
      <w:r w:rsidRPr="00D75986">
        <w:rPr>
          <w:color w:val="000000" w:themeColor="text1"/>
          <w:lang w:eastAsia="en-US"/>
        </w:rPr>
        <w:t xml:space="preserve"> – елементи основної діагоналі таблиці 1 або 2 додатка 5 до Положення;</w:t>
      </w:r>
    </w:p>
    <w:p w14:paraId="7CCD6BE2" w14:textId="2C32421D" w:rsidR="00EB61BC" w:rsidRPr="00D75986" w:rsidRDefault="00327434" w:rsidP="0062715A">
      <w:pPr>
        <w:tabs>
          <w:tab w:val="left" w:pos="1134"/>
        </w:tabs>
        <w:ind w:firstLine="567"/>
        <w:rPr>
          <w:color w:val="000000" w:themeColor="text1"/>
          <w:lang w:eastAsia="en-US"/>
        </w:rPr>
      </w:pPr>
      <m:oMath>
        <m:sSup>
          <m:sSupPr>
            <m:ctrlPr>
              <w:rPr>
                <w:rFonts w:ascii="Cambria Math" w:hAnsi="Cambria Math"/>
                <w:color w:val="000000" w:themeColor="text1"/>
              </w:rPr>
            </m:ctrlPr>
          </m:sSupPr>
          <m:e>
            <m:r>
              <m:rPr>
                <m:sty m:val="p"/>
              </m:rPr>
              <w:rPr>
                <w:rFonts w:ascii="Cambria Math" w:hAnsi="Cambria Math"/>
                <w:color w:val="000000" w:themeColor="text1"/>
                <w:lang w:eastAsia="en-US"/>
              </w:rPr>
              <m:t>f</m:t>
            </m:r>
          </m:e>
          <m:sup>
            <m:r>
              <m:rPr>
                <m:sty m:val="p"/>
              </m:rPr>
              <w:rPr>
                <w:rFonts w:ascii="Cambria Math" w:hAnsi="Cambria Math"/>
                <w:color w:val="000000" w:themeColor="text1"/>
                <w:lang w:eastAsia="en-US"/>
              </w:rPr>
              <m:t>*</m:t>
            </m:r>
          </m:sup>
        </m:sSup>
        <m:d>
          <m:dPr>
            <m:ctrlPr>
              <w:rPr>
                <w:rFonts w:ascii="Cambria Math" w:hAnsi="Cambria Math"/>
                <w:color w:val="000000" w:themeColor="text1"/>
              </w:rPr>
            </m:ctrlPr>
          </m:dPr>
          <m:e>
            <m:r>
              <m:rPr>
                <m:sty m:val="p"/>
              </m:rPr>
              <w:rPr>
                <w:rFonts w:ascii="Cambria Math" w:hAnsi="Cambria Math"/>
                <w:color w:val="000000" w:themeColor="text1"/>
                <w:lang w:eastAsia="en-US"/>
              </w:rPr>
              <m:t>a</m:t>
            </m:r>
          </m:e>
        </m:d>
      </m:oMath>
      <w:r w:rsidR="00EB61BC" w:rsidRPr="00D75986">
        <w:rPr>
          <w:color w:val="000000" w:themeColor="text1"/>
          <w:lang w:eastAsia="en-US"/>
        </w:rPr>
        <w:t xml:space="preserve"> – фактор розвитку збитків, визначений згідно з пунктом 4 розділу I додатка 5 до Положення, для </w:t>
      </w:r>
      <m:oMath>
        <m:r>
          <m:rPr>
            <m:sty m:val="p"/>
          </m:rPr>
          <w:rPr>
            <w:rFonts w:ascii="Cambria Math" w:hAnsi="Cambria Math"/>
            <w:color w:val="000000" w:themeColor="text1"/>
            <w:lang w:eastAsia="en-US"/>
          </w:rPr>
          <m:t>d=N-a+1</m:t>
        </m:r>
      </m:oMath>
      <w:r w:rsidR="00EB61BC" w:rsidRPr="00D75986">
        <w:rPr>
          <w:color w:val="000000" w:themeColor="text1"/>
          <w:lang w:eastAsia="en-US"/>
        </w:rPr>
        <w:t xml:space="preserve"> періоду сплати (розвитку) збитків.</w:t>
      </w:r>
    </w:p>
    <w:p w14:paraId="6FB0A4F3" w14:textId="77777777" w:rsidR="00EB61BC" w:rsidRPr="00D75986" w:rsidRDefault="00EB61BC" w:rsidP="0062715A">
      <w:pPr>
        <w:tabs>
          <w:tab w:val="left" w:pos="1134"/>
        </w:tabs>
        <w:ind w:firstLine="567"/>
        <w:jc w:val="left"/>
        <w:rPr>
          <w:color w:val="000000" w:themeColor="text1"/>
          <w:lang w:eastAsia="en-US"/>
        </w:rPr>
      </w:pPr>
    </w:p>
    <w:p w14:paraId="66B4F530" w14:textId="3830580D" w:rsidR="00EB61BC" w:rsidRPr="00D75986" w:rsidRDefault="00EB61BC" w:rsidP="0062715A">
      <w:pPr>
        <w:pStyle w:val="af3"/>
        <w:numPr>
          <w:ilvl w:val="1"/>
          <w:numId w:val="2"/>
        </w:numPr>
        <w:tabs>
          <w:tab w:val="left" w:pos="993"/>
        </w:tabs>
        <w:ind w:left="0" w:firstLine="567"/>
        <w:rPr>
          <w:color w:val="000000" w:themeColor="text1"/>
          <w:lang w:eastAsia="en-US"/>
        </w:rPr>
      </w:pPr>
      <w:bookmarkStart w:id="90" w:name="2390"/>
      <w:bookmarkEnd w:id="90"/>
      <w:r w:rsidRPr="00D75986">
        <w:rPr>
          <w:color w:val="000000" w:themeColor="text1"/>
          <w:lang w:eastAsia="en-US"/>
        </w:rPr>
        <w:t>Сума резерву збитків, які виникли, але не заявлені (</w:t>
      </w:r>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CL</m:t>
                </m:r>
              </m:sup>
            </m:sSup>
          </m:e>
          <m:sub>
            <m:r>
              <m:rPr>
                <m:sty m:val="p"/>
              </m:rPr>
              <w:rPr>
                <w:rFonts w:ascii="Cambria Math" w:hAnsi="Cambria Math"/>
                <w:color w:val="000000" w:themeColor="text1"/>
                <w:vertAlign w:val="subscript"/>
                <w:lang w:eastAsia="en-US"/>
              </w:rPr>
              <m:t>a</m:t>
            </m:r>
          </m:sub>
        </m:sSub>
      </m:oMath>
      <w:r w:rsidRPr="00D75986">
        <w:rPr>
          <w:color w:val="000000" w:themeColor="text1"/>
          <w:lang w:eastAsia="en-US"/>
        </w:rPr>
        <w:t xml:space="preserve">), для кожного періоду настання збитків </w:t>
      </w:r>
      <m:oMath>
        <m:r>
          <m:rPr>
            <m:sty m:val="p"/>
          </m:rPr>
          <w:rPr>
            <w:rFonts w:ascii="Cambria Math" w:hAnsi="Cambria Math"/>
            <w:color w:val="000000" w:themeColor="text1"/>
            <w:lang w:eastAsia="en-US"/>
          </w:rPr>
          <m:t>a</m:t>
        </m:r>
      </m:oMath>
      <w:r w:rsidRPr="00D75986">
        <w:rPr>
          <w:color w:val="000000" w:themeColor="text1"/>
          <w:lang w:eastAsia="en-US"/>
        </w:rPr>
        <w:t xml:space="preserve"> розраховується за такою формулою та не може бути меншою за 0:</w:t>
      </w:r>
    </w:p>
    <w:p w14:paraId="472F1677" w14:textId="77777777" w:rsidR="00EB61BC" w:rsidRPr="00D75986" w:rsidRDefault="00EB61BC" w:rsidP="0062715A">
      <w:pPr>
        <w:pStyle w:val="af3"/>
        <w:tabs>
          <w:tab w:val="left" w:pos="1134"/>
        </w:tabs>
        <w:ind w:left="0" w:firstLine="567"/>
        <w:rPr>
          <w:color w:val="000000" w:themeColor="text1"/>
          <w:lang w:eastAsia="en-US"/>
        </w:rPr>
      </w:pPr>
    </w:p>
    <w:p w14:paraId="747DBFE0" w14:textId="3EF0D3C8" w:rsidR="00EB61BC" w:rsidRPr="00D75986" w:rsidRDefault="00327434" w:rsidP="00EB61BC">
      <w:pPr>
        <w:tabs>
          <w:tab w:val="left" w:pos="1134"/>
        </w:tabs>
        <w:ind w:firstLine="709"/>
        <w:jc w:val="left"/>
        <w:rPr>
          <w:color w:val="000000" w:themeColor="text1"/>
          <w:lang w:eastAsia="en-US"/>
        </w:rPr>
      </w:pPr>
      <m:oMathPara>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CL</m:t>
                  </m:r>
                </m:sup>
              </m:sSup>
            </m:e>
            <m:sub>
              <m:r>
                <m:rPr>
                  <m:sty m:val="p"/>
                </m:rPr>
                <w:rPr>
                  <w:rFonts w:ascii="Cambria Math" w:hAnsi="Cambria Math"/>
                  <w:color w:val="000000" w:themeColor="text1"/>
                  <w:vertAlign w:val="subscript"/>
                  <w:lang w:eastAsia="en-US"/>
                </w:rPr>
                <m:t>a</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LU</m:t>
              </m:r>
            </m:e>
            <m:sub>
              <m:r>
                <m:rPr>
                  <m:sty m:val="p"/>
                </m:rPr>
                <w:rPr>
                  <w:rFonts w:ascii="Cambria Math" w:hAnsi="Cambria Math"/>
                  <w:color w:val="000000" w:themeColor="text1"/>
                  <w:lang w:eastAsia="en-US"/>
                </w:rPr>
                <m:t>a</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pC</m:t>
              </m:r>
            </m:e>
            <m:sub>
              <m:r>
                <m:rPr>
                  <m:sty m:val="p"/>
                </m:rPr>
                <w:rPr>
                  <w:rFonts w:ascii="Cambria Math" w:hAnsi="Cambria Math"/>
                  <w:color w:val="000000" w:themeColor="text1"/>
                  <w:lang w:eastAsia="en-US"/>
                </w:rPr>
                <m:t>a</m:t>
              </m:r>
            </m:sub>
          </m:sSub>
          <m:d>
            <m:dPr>
              <m:ctrlPr>
                <w:rPr>
                  <w:rFonts w:ascii="Cambria Math" w:hAnsi="Cambria Math"/>
                  <w:color w:val="000000" w:themeColor="text1"/>
                </w:rPr>
              </m:ctrlPr>
            </m:dPr>
            <m:e>
              <m:r>
                <m:rPr>
                  <m:sty m:val="p"/>
                </m:rPr>
                <w:rPr>
                  <w:rFonts w:ascii="Cambria Math" w:hAnsi="Cambria Math"/>
                  <w:color w:val="000000" w:themeColor="text1"/>
                  <w:lang w:eastAsia="en-US"/>
                </w:rPr>
                <m:t>N-a+1</m:t>
              </m:r>
            </m:e>
          </m:d>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RBNS</m:t>
              </m:r>
            </m:e>
            <m:sub>
              <m:r>
                <m:rPr>
                  <m:sty m:val="p"/>
                </m:rPr>
                <w:rPr>
                  <w:rFonts w:ascii="Cambria Math" w:hAnsi="Cambria Math"/>
                  <w:color w:val="000000" w:themeColor="text1"/>
                  <w:lang w:eastAsia="en-US"/>
                </w:rPr>
                <m:t>a</m:t>
              </m:r>
            </m:sub>
          </m:sSub>
          <m:r>
            <m:rPr>
              <m:sty m:val="p"/>
            </m:rPr>
            <w:rPr>
              <w:rFonts w:ascii="Cambria Math" w:hAnsi="Cambria Math"/>
              <w:color w:val="000000" w:themeColor="text1"/>
              <w:lang w:eastAsia="en-US"/>
            </w:rPr>
            <m:t xml:space="preserve"> ,</m:t>
          </m:r>
        </m:oMath>
      </m:oMathPara>
    </w:p>
    <w:p w14:paraId="1736DCC1" w14:textId="77777777" w:rsidR="00EB61BC" w:rsidRPr="00D75986" w:rsidRDefault="00EB61BC" w:rsidP="00EB61BC">
      <w:pPr>
        <w:tabs>
          <w:tab w:val="left" w:pos="1134"/>
        </w:tabs>
        <w:ind w:firstLine="709"/>
        <w:jc w:val="left"/>
        <w:rPr>
          <w:color w:val="000000" w:themeColor="text1"/>
          <w:lang w:eastAsia="en-US"/>
        </w:rPr>
      </w:pPr>
    </w:p>
    <w:p w14:paraId="2EBF8CA4" w14:textId="6E419E0D" w:rsidR="00EB61BC" w:rsidRPr="00D75986" w:rsidRDefault="00EB61BC" w:rsidP="00EB61BC">
      <w:pPr>
        <w:tabs>
          <w:tab w:val="left" w:pos="567"/>
        </w:tabs>
        <w:rPr>
          <w:color w:val="000000" w:themeColor="text1"/>
          <w:lang w:eastAsia="en-US"/>
        </w:rPr>
      </w:pPr>
      <w:r w:rsidRPr="00D75986">
        <w:rPr>
          <w:color w:val="000000" w:themeColor="text1"/>
          <w:lang w:eastAsia="en-US"/>
        </w:rPr>
        <w:t xml:space="preserve">де </w:t>
      </w:r>
      <w:r w:rsidRPr="00D75986">
        <w:rPr>
          <w:color w:val="000000" w:themeColor="text1"/>
          <w:lang w:eastAsia="en-US"/>
        </w:rPr>
        <w:tab/>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RBNS</m:t>
            </m:r>
          </m:e>
          <m:sub>
            <m:r>
              <m:rPr>
                <m:sty m:val="p"/>
              </m:rPr>
              <w:rPr>
                <w:rFonts w:ascii="Cambria Math" w:hAnsi="Cambria Math"/>
                <w:color w:val="000000" w:themeColor="text1"/>
                <w:lang w:eastAsia="en-US"/>
              </w:rPr>
              <m:t>a</m:t>
            </m:r>
          </m:sub>
        </m:sSub>
      </m:oMath>
      <w:r w:rsidRPr="00D75986">
        <w:rPr>
          <w:color w:val="000000" w:themeColor="text1"/>
          <w:lang w:eastAsia="en-US"/>
        </w:rPr>
        <w:t xml:space="preserve"> – резерв заявлених, але не виплачених збитків, що настали в </w:t>
      </w:r>
      <m:oMath>
        <m:r>
          <m:rPr>
            <m:sty m:val="p"/>
          </m:rPr>
          <w:rPr>
            <w:rFonts w:ascii="Cambria Math" w:hAnsi="Cambria Math"/>
            <w:color w:val="000000" w:themeColor="text1"/>
            <w:lang w:eastAsia="en-US"/>
          </w:rPr>
          <m:t>a</m:t>
        </m:r>
      </m:oMath>
      <w:r w:rsidRPr="00D75986">
        <w:rPr>
          <w:color w:val="000000" w:themeColor="text1"/>
          <w:lang w:eastAsia="en-US"/>
        </w:rPr>
        <w:t>-му періоді настання збитків.</w:t>
      </w:r>
    </w:p>
    <w:p w14:paraId="05832FB8" w14:textId="77777777" w:rsidR="00EB61BC" w:rsidRPr="00D75986" w:rsidRDefault="00EB61BC" w:rsidP="0062715A">
      <w:pPr>
        <w:tabs>
          <w:tab w:val="left" w:pos="1134"/>
        </w:tabs>
        <w:ind w:firstLine="567"/>
        <w:jc w:val="left"/>
        <w:rPr>
          <w:color w:val="000000" w:themeColor="text1"/>
          <w:lang w:eastAsia="en-US"/>
        </w:rPr>
      </w:pPr>
    </w:p>
    <w:p w14:paraId="14CA6BE8" w14:textId="595DC21D" w:rsidR="00EB61BC" w:rsidRPr="00D75986" w:rsidRDefault="00EB61BC" w:rsidP="0062715A">
      <w:pPr>
        <w:pStyle w:val="af3"/>
        <w:numPr>
          <w:ilvl w:val="1"/>
          <w:numId w:val="2"/>
        </w:numPr>
        <w:tabs>
          <w:tab w:val="left" w:pos="993"/>
        </w:tabs>
        <w:ind w:left="0" w:firstLine="567"/>
        <w:rPr>
          <w:color w:val="000000" w:themeColor="text1"/>
          <w:lang w:eastAsia="en-US"/>
        </w:rPr>
      </w:pPr>
      <w:bookmarkStart w:id="91" w:name="2393"/>
      <w:bookmarkEnd w:id="91"/>
      <w:r w:rsidRPr="00D75986">
        <w:rPr>
          <w:color w:val="000000" w:themeColor="text1"/>
          <w:lang w:eastAsia="en-US"/>
        </w:rPr>
        <w:t>Загальна сума резерву збитків, які виникли, але не заявлені (</w:t>
      </w:r>
      <m:oMath>
        <m:sSubSup>
          <m:sSubSupPr>
            <m:ctrlPr>
              <w:rPr>
                <w:rFonts w:ascii="Cambria Math" w:hAnsi="Cambria Math"/>
                <w:color w:val="000000" w:themeColor="text1"/>
              </w:rPr>
            </m:ctrlPr>
          </m:sSubSup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CL</m:t>
            </m:r>
          </m:sub>
          <m:sup>
            <m:r>
              <m:rPr>
                <m:sty m:val="p"/>
              </m:rPr>
              <w:rPr>
                <w:rFonts w:ascii="Cambria Math" w:hAnsi="Cambria Math"/>
                <w:color w:val="000000" w:themeColor="text1"/>
                <w:lang w:eastAsia="en-US"/>
              </w:rPr>
              <m:t>*</m:t>
            </m:r>
          </m:sup>
        </m:sSubSup>
      </m:oMath>
      <w:r w:rsidRPr="00D75986">
        <w:rPr>
          <w:color w:val="000000" w:themeColor="text1"/>
          <w:lang w:eastAsia="en-US"/>
        </w:rPr>
        <w:t xml:space="preserve">), розраховується шляхом підсумування отриманих значень резерву збитків, які виникли, але не заявлені, </w:t>
      </w:r>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CL</m:t>
                </m:r>
              </m:sup>
            </m:sSup>
          </m:e>
          <m:sub>
            <m:r>
              <m:rPr>
                <m:sty m:val="p"/>
              </m:rPr>
              <w:rPr>
                <w:rFonts w:ascii="Cambria Math" w:hAnsi="Cambria Math"/>
                <w:color w:val="000000" w:themeColor="text1"/>
                <w:vertAlign w:val="subscript"/>
                <w:lang w:eastAsia="en-US"/>
              </w:rPr>
              <m:t>a</m:t>
            </m:r>
          </m:sub>
        </m:sSub>
      </m:oMath>
      <w:r w:rsidRPr="00D75986">
        <w:rPr>
          <w:color w:val="000000" w:themeColor="text1"/>
          <w:lang w:eastAsia="en-US"/>
        </w:rPr>
        <w:t xml:space="preserve"> за кожним періодом настання збитків </w:t>
      </w:r>
      <m:oMath>
        <m:r>
          <m:rPr>
            <m:sty m:val="p"/>
          </m:rPr>
          <w:rPr>
            <w:rFonts w:ascii="Cambria Math" w:hAnsi="Cambria Math"/>
            <w:color w:val="000000" w:themeColor="text1"/>
            <w:lang w:eastAsia="en-US"/>
          </w:rPr>
          <m:t>a</m:t>
        </m:r>
      </m:oMath>
      <w:r w:rsidRPr="00D75986">
        <w:rPr>
          <w:color w:val="000000" w:themeColor="text1"/>
          <w:lang w:eastAsia="en-US"/>
        </w:rPr>
        <w:t xml:space="preserve"> за такою формулою:</w:t>
      </w:r>
    </w:p>
    <w:p w14:paraId="349A5064" w14:textId="77777777" w:rsidR="00EB61BC" w:rsidRPr="00D75986" w:rsidRDefault="00EB61BC" w:rsidP="0062715A">
      <w:pPr>
        <w:pStyle w:val="af3"/>
        <w:tabs>
          <w:tab w:val="left" w:pos="1134"/>
        </w:tabs>
        <w:ind w:left="0" w:firstLine="567"/>
        <w:rPr>
          <w:color w:val="000000" w:themeColor="text1"/>
          <w:lang w:eastAsia="en-US"/>
        </w:rPr>
      </w:pPr>
    </w:p>
    <w:p w14:paraId="1F0ACD25" w14:textId="5483EEDB" w:rsidR="00EB61BC" w:rsidRPr="00D75986" w:rsidRDefault="00327434" w:rsidP="00EB61BC">
      <w:pPr>
        <w:pStyle w:val="af3"/>
        <w:tabs>
          <w:tab w:val="left" w:pos="1134"/>
        </w:tabs>
        <w:ind w:left="709"/>
        <w:rPr>
          <w:color w:val="000000" w:themeColor="text1"/>
          <w:lang w:eastAsia="en-US"/>
        </w:rPr>
      </w:pPr>
      <m:oMathPara>
        <m:oMath>
          <m:sSubSup>
            <m:sSubSupPr>
              <m:ctrlPr>
                <w:rPr>
                  <w:rFonts w:ascii="Cambria Math" w:hAnsi="Cambria Math"/>
                  <w:color w:val="000000" w:themeColor="text1"/>
                </w:rPr>
              </m:ctrlPr>
            </m:sSubSup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CL</m:t>
              </m:r>
            </m:sub>
            <m:sup>
              <m:r>
                <m:rPr>
                  <m:sty m:val="p"/>
                </m:rPr>
                <w:rPr>
                  <w:rFonts w:ascii="Cambria Math" w:hAnsi="Cambria Math"/>
                  <w:color w:val="000000" w:themeColor="text1"/>
                  <w:lang w:eastAsia="en-US"/>
                </w:rPr>
                <m:t>*</m:t>
              </m:r>
            </m:sup>
          </m:sSubSup>
          <m:r>
            <m:rPr>
              <m:sty m:val="p"/>
            </m:rPr>
            <w:rPr>
              <w:rFonts w:ascii="Cambria Math" w:hAnsi="Cambria Math"/>
              <w:color w:val="000000" w:themeColor="text1"/>
              <w:lang w:eastAsia="en-US"/>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a=1</m:t>
              </m:r>
            </m:sub>
            <m:sup>
              <m:r>
                <m:rPr>
                  <m:sty m:val="p"/>
                </m:rPr>
                <w:rPr>
                  <w:rFonts w:ascii="Cambria Math" w:hAnsi="Cambria Math"/>
                  <w:color w:val="000000" w:themeColor="text1"/>
                  <w:lang w:eastAsia="en-US"/>
                </w:rPr>
                <m:t>N</m:t>
              </m:r>
            </m:sup>
            <m:e>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CL</m:t>
                      </m:r>
                    </m:sup>
                  </m:sSup>
                </m:e>
                <m:sub>
                  <m:r>
                    <m:rPr>
                      <m:sty m:val="p"/>
                    </m:rPr>
                    <w:rPr>
                      <w:rFonts w:ascii="Cambria Math" w:hAnsi="Cambria Math"/>
                      <w:color w:val="000000" w:themeColor="text1"/>
                      <w:vertAlign w:val="subscript"/>
                      <w:lang w:eastAsia="en-US"/>
                    </w:rPr>
                    <m:t>a</m:t>
                  </m:r>
                </m:sub>
              </m:sSub>
              <m:r>
                <m:rPr>
                  <m:sty m:val="p"/>
                </m:rPr>
                <w:rPr>
                  <w:rFonts w:ascii="Cambria Math" w:hAnsi="Cambria Math"/>
                  <w:color w:val="000000" w:themeColor="text1"/>
                  <w:lang w:eastAsia="en-US"/>
                </w:rPr>
                <m:t xml:space="preserve"> </m:t>
              </m:r>
            </m:e>
          </m:nary>
          <m:r>
            <m:rPr>
              <m:sty m:val="p"/>
            </m:rPr>
            <w:rPr>
              <w:rFonts w:ascii="Cambria Math" w:hAnsi="Cambria Math"/>
              <w:color w:val="000000" w:themeColor="text1"/>
              <w:lang w:eastAsia="en-US"/>
            </w:rPr>
            <m:t>.</m:t>
          </m:r>
        </m:oMath>
      </m:oMathPara>
    </w:p>
    <w:p w14:paraId="7C6CBC7C" w14:textId="77777777" w:rsidR="00EB61BC" w:rsidRPr="00D75986" w:rsidRDefault="00EB61BC" w:rsidP="0062715A">
      <w:pPr>
        <w:tabs>
          <w:tab w:val="left" w:pos="1134"/>
        </w:tabs>
        <w:ind w:firstLine="567"/>
        <w:jc w:val="left"/>
        <w:rPr>
          <w:color w:val="000000" w:themeColor="text1"/>
          <w:lang w:eastAsia="en-US"/>
        </w:rPr>
      </w:pPr>
    </w:p>
    <w:p w14:paraId="7287DC27" w14:textId="2413C63C" w:rsidR="00EB61BC" w:rsidRPr="00D75986" w:rsidRDefault="00EB61BC" w:rsidP="0062715A">
      <w:pPr>
        <w:pStyle w:val="af3"/>
        <w:numPr>
          <w:ilvl w:val="1"/>
          <w:numId w:val="2"/>
        </w:numPr>
        <w:tabs>
          <w:tab w:val="left" w:pos="993"/>
        </w:tabs>
        <w:ind w:left="0" w:firstLine="567"/>
        <w:rPr>
          <w:color w:val="000000" w:themeColor="text1"/>
          <w:lang w:eastAsia="en-US"/>
        </w:rPr>
      </w:pPr>
      <w:bookmarkStart w:id="92" w:name="2396"/>
      <w:bookmarkEnd w:id="92"/>
      <w:r w:rsidRPr="00D75986">
        <w:rPr>
          <w:color w:val="000000" w:themeColor="text1"/>
          <w:lang w:eastAsia="en-US"/>
        </w:rPr>
        <w:t>Для визначення суми резерву збитків, які виникли, але не заявлені (</w:t>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m:rPr>
                <m:sty m:val="p"/>
              </m:rPr>
              <w:rPr>
                <w:rFonts w:ascii="Cambria Math" w:hAnsi="Cambria Math"/>
                <w:color w:val="000000" w:themeColor="text1"/>
                <w:vertAlign w:val="subscript"/>
                <w:lang w:eastAsia="en-US"/>
              </w:rPr>
              <m:t>CL</m:t>
            </m:r>
          </m:sub>
        </m:sSub>
      </m:oMath>
      <w:r w:rsidRPr="00D75986">
        <w:rPr>
          <w:color w:val="000000" w:themeColor="text1"/>
          <w:lang w:eastAsia="en-US"/>
        </w:rPr>
        <w:t xml:space="preserve">), отримане значення </w:t>
      </w:r>
      <m:oMath>
        <m:sSubSup>
          <m:sSubSupPr>
            <m:ctrlPr>
              <w:rPr>
                <w:rFonts w:ascii="Cambria Math" w:hAnsi="Cambria Math"/>
                <w:color w:val="000000" w:themeColor="text1"/>
              </w:rPr>
            </m:ctrlPr>
          </m:sSubSup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CL</m:t>
            </m:r>
          </m:sub>
          <m:sup>
            <m:r>
              <m:rPr>
                <m:sty m:val="p"/>
              </m:rPr>
              <w:rPr>
                <w:rFonts w:ascii="Cambria Math" w:hAnsi="Cambria Math"/>
                <w:color w:val="000000" w:themeColor="text1"/>
                <w:lang w:eastAsia="en-US"/>
              </w:rPr>
              <m:t>*</m:t>
            </m:r>
          </m:sup>
        </m:sSubSup>
      </m:oMath>
      <w:r w:rsidRPr="00D75986">
        <w:rPr>
          <w:color w:val="000000" w:themeColor="text1"/>
          <w:lang w:eastAsia="en-US"/>
        </w:rPr>
        <w:t xml:space="preserve"> збільшується на суму витрат на врегулювання збитків за відповідним класом страхування в розмірі </w:t>
      </w:r>
      <m:oMath>
        <m:r>
          <m:rPr>
            <m:sty m:val="p"/>
          </m:rPr>
          <w:rPr>
            <w:rFonts w:ascii="Cambria Math" w:hAnsi="Cambria Math"/>
            <w:color w:val="000000" w:themeColor="text1"/>
            <w:lang w:eastAsia="en-US"/>
          </w:rPr>
          <m:t>n</m:t>
        </m:r>
      </m:oMath>
      <w:r w:rsidRPr="00D75986">
        <w:rPr>
          <w:color w:val="000000" w:themeColor="text1"/>
          <w:lang w:eastAsia="en-US"/>
        </w:rPr>
        <w:t xml:space="preserve"> відсотків відповідно до вимог пункту 88 глави 14 розділу IV Положення за такою формулою:</w:t>
      </w:r>
    </w:p>
    <w:p w14:paraId="6115AECA" w14:textId="77777777" w:rsidR="00EB61BC" w:rsidRPr="00D75986" w:rsidRDefault="00EB61BC" w:rsidP="0062715A">
      <w:pPr>
        <w:pStyle w:val="af3"/>
        <w:tabs>
          <w:tab w:val="left" w:pos="1134"/>
        </w:tabs>
        <w:ind w:left="0" w:firstLine="567"/>
        <w:rPr>
          <w:color w:val="000000" w:themeColor="text1"/>
          <w:lang w:eastAsia="en-US"/>
        </w:rPr>
      </w:pPr>
    </w:p>
    <w:p w14:paraId="17DF6782" w14:textId="7A42D3C2" w:rsidR="00EB61BC" w:rsidRPr="00D75986" w:rsidRDefault="00327434" w:rsidP="00EB61BC">
      <w:pPr>
        <w:pStyle w:val="af3"/>
        <w:tabs>
          <w:tab w:val="left" w:pos="1134"/>
        </w:tabs>
        <w:ind w:left="709"/>
        <w:rPr>
          <w:color w:val="000000" w:themeColor="text1"/>
          <w:lang w:eastAsia="en-US"/>
        </w:rPr>
      </w:pPr>
      <m:oMathPara>
        <m:oMath>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m:rPr>
                  <m:sty m:val="p"/>
                </m:rPr>
                <w:rPr>
                  <w:rFonts w:ascii="Cambria Math" w:hAnsi="Cambria Math"/>
                  <w:color w:val="000000" w:themeColor="text1"/>
                  <w:vertAlign w:val="subscript"/>
                  <w:lang w:eastAsia="en-US"/>
                </w:rPr>
                <m:t>CL</m:t>
              </m:r>
            </m:sub>
          </m:sSub>
          <m:sSubSup>
            <m:sSubSupPr>
              <m:ctrlPr>
                <w:rPr>
                  <w:rFonts w:ascii="Cambria Math" w:hAnsi="Cambria Math"/>
                  <w:color w:val="000000" w:themeColor="text1"/>
                </w:rPr>
              </m:ctrlPr>
            </m:sSubSup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CL</m:t>
              </m:r>
            </m:sub>
            <m:sup>
              <m:r>
                <m:rPr>
                  <m:sty m:val="p"/>
                </m:rPr>
                <w:rPr>
                  <w:rFonts w:ascii="Cambria Math" w:hAnsi="Cambria Math"/>
                  <w:color w:val="000000" w:themeColor="text1"/>
                  <w:lang w:eastAsia="en-US"/>
                </w:rPr>
                <m:t>*</m:t>
              </m:r>
            </m:sup>
          </m:sSubSup>
          <m:r>
            <w:rPr>
              <w:rFonts w:ascii="Cambria Math" w:hAnsi="Cambria Math"/>
              <w:color w:val="000000" w:themeColor="text1"/>
              <w:lang w:eastAsia="en-US"/>
            </w:rPr>
            <m:t>•</m:t>
          </m:r>
          <m:d>
            <m:dPr>
              <m:ctrlPr>
                <w:rPr>
                  <w:rFonts w:ascii="Cambria Math" w:hAnsi="Cambria Math"/>
                  <w:color w:val="000000" w:themeColor="text1"/>
                </w:rPr>
              </m:ctrlPr>
            </m:dPr>
            <m:e>
              <m:r>
                <m:rPr>
                  <m:sty m:val="p"/>
                </m:rPr>
                <w:rPr>
                  <w:rFonts w:ascii="Cambria Math" w:hAnsi="Cambria Math"/>
                  <w:color w:val="000000" w:themeColor="text1"/>
                  <w:lang w:eastAsia="en-US"/>
                </w:rPr>
                <m:t>1+</m:t>
              </m:r>
              <m:f>
                <m:fPr>
                  <m:ctrlPr>
                    <w:rPr>
                      <w:rFonts w:ascii="Cambria Math" w:hAnsi="Cambria Math"/>
                      <w:color w:val="000000" w:themeColor="text1"/>
                    </w:rPr>
                  </m:ctrlPr>
                </m:fPr>
                <m:num>
                  <m:r>
                    <m:rPr>
                      <m:sty m:val="p"/>
                    </m:rPr>
                    <w:rPr>
                      <w:rFonts w:ascii="Cambria Math" w:hAnsi="Cambria Math"/>
                      <w:color w:val="000000" w:themeColor="text1"/>
                      <w:lang w:eastAsia="en-US"/>
                    </w:rPr>
                    <m:t>n</m:t>
                  </m:r>
                </m:num>
                <m:den>
                  <m:r>
                    <m:rPr>
                      <m:sty m:val="p"/>
                    </m:rPr>
                    <w:rPr>
                      <w:rFonts w:ascii="Cambria Math" w:hAnsi="Cambria Math"/>
                      <w:color w:val="000000" w:themeColor="text1"/>
                      <w:lang w:eastAsia="en-US"/>
                    </w:rPr>
                    <m:t>100</m:t>
                  </m:r>
                </m:den>
              </m:f>
            </m:e>
          </m:d>
          <m:r>
            <m:rPr>
              <m:sty m:val="p"/>
            </m:rPr>
            <w:rPr>
              <w:rFonts w:ascii="Cambria Math" w:hAnsi="Cambria Math"/>
              <w:color w:val="000000" w:themeColor="text1"/>
              <w:lang w:eastAsia="en-US"/>
            </w:rPr>
            <m:t xml:space="preserve"> .</m:t>
          </m:r>
        </m:oMath>
      </m:oMathPara>
    </w:p>
    <w:p w14:paraId="70929DD2" w14:textId="77777777" w:rsidR="00EB61BC" w:rsidRPr="00D75986" w:rsidRDefault="00EB61BC" w:rsidP="00EB61BC">
      <w:pPr>
        <w:tabs>
          <w:tab w:val="left" w:pos="1134"/>
        </w:tabs>
        <w:ind w:firstLine="709"/>
        <w:jc w:val="left"/>
        <w:rPr>
          <w:color w:val="000000" w:themeColor="text1"/>
          <w:lang w:eastAsia="en-US"/>
        </w:rPr>
      </w:pPr>
    </w:p>
    <w:p w14:paraId="43BD78F3" w14:textId="5A07B8AF" w:rsidR="00EB61BC" w:rsidRPr="00D75986" w:rsidRDefault="00EB61BC" w:rsidP="00EB61BC">
      <w:pPr>
        <w:keepNext/>
        <w:keepLines/>
        <w:tabs>
          <w:tab w:val="left" w:pos="1134"/>
        </w:tabs>
        <w:jc w:val="center"/>
        <w:outlineLvl w:val="2"/>
        <w:rPr>
          <w:bCs/>
          <w:color w:val="000000" w:themeColor="text1"/>
          <w:lang w:eastAsia="en-US"/>
        </w:rPr>
      </w:pPr>
      <w:bookmarkStart w:id="93" w:name="2399"/>
      <w:bookmarkEnd w:id="93"/>
      <w:r w:rsidRPr="00D75986">
        <w:rPr>
          <w:bCs/>
          <w:color w:val="000000" w:themeColor="text1"/>
          <w:lang w:eastAsia="en-US"/>
        </w:rPr>
        <w:t xml:space="preserve">II. Розрахунок методом </w:t>
      </w:r>
      <w:proofErr w:type="spellStart"/>
      <w:r w:rsidRPr="00D75986">
        <w:rPr>
          <w:bCs/>
          <w:color w:val="000000" w:themeColor="text1"/>
          <w:lang w:eastAsia="en-US"/>
        </w:rPr>
        <w:t>Борнхюттера</w:t>
      </w:r>
      <w:proofErr w:type="spellEnd"/>
      <w:r w:rsidRPr="00D75986">
        <w:rPr>
          <w:bCs/>
          <w:color w:val="000000" w:themeColor="text1"/>
          <w:lang w:eastAsia="en-US"/>
        </w:rPr>
        <w:t xml:space="preserve"> – Фергюсона на основі сплачених / нарахованих збитків</w:t>
      </w:r>
    </w:p>
    <w:p w14:paraId="56D5DF43" w14:textId="77777777" w:rsidR="00EB61BC" w:rsidRPr="00D75986" w:rsidRDefault="00EB61BC" w:rsidP="0062715A">
      <w:pPr>
        <w:tabs>
          <w:tab w:val="left" w:pos="1134"/>
        </w:tabs>
        <w:ind w:firstLine="567"/>
        <w:jc w:val="left"/>
        <w:rPr>
          <w:color w:val="000000" w:themeColor="text1"/>
          <w:lang w:eastAsia="en-US"/>
        </w:rPr>
      </w:pPr>
      <w:bookmarkStart w:id="94" w:name="2400"/>
      <w:bookmarkEnd w:id="94"/>
    </w:p>
    <w:p w14:paraId="65E2F723"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bookmarkStart w:id="95" w:name="2401"/>
      <w:bookmarkEnd w:id="95"/>
      <w:r w:rsidRPr="00D75986">
        <w:rPr>
          <w:color w:val="000000" w:themeColor="text1"/>
          <w:lang w:eastAsia="en-US"/>
        </w:rPr>
        <w:t xml:space="preserve">Розрахунок резерву збитків, які виникли, але не заявлені, за методом </w:t>
      </w:r>
      <w:proofErr w:type="spellStart"/>
      <w:r w:rsidRPr="00D75986">
        <w:rPr>
          <w:bCs/>
          <w:color w:val="000000" w:themeColor="text1"/>
          <w:lang w:eastAsia="en-US"/>
        </w:rPr>
        <w:t>Борнхюттера</w:t>
      </w:r>
      <w:proofErr w:type="spellEnd"/>
      <w:r w:rsidRPr="00D75986">
        <w:rPr>
          <w:bCs/>
          <w:color w:val="000000" w:themeColor="text1"/>
          <w:lang w:eastAsia="en-US"/>
        </w:rPr>
        <w:t xml:space="preserve"> – Фергюсона</w:t>
      </w:r>
      <w:r w:rsidRPr="00D75986">
        <w:rPr>
          <w:color w:val="000000" w:themeColor="text1"/>
          <w:lang w:eastAsia="en-US"/>
        </w:rPr>
        <w:t xml:space="preserve"> ґрунтується на: </w:t>
      </w:r>
    </w:p>
    <w:p w14:paraId="4F2FE5D6" w14:textId="77777777" w:rsidR="00EB61BC" w:rsidRPr="00D75986" w:rsidRDefault="00EB61BC" w:rsidP="0062715A">
      <w:pPr>
        <w:tabs>
          <w:tab w:val="left" w:pos="1134"/>
        </w:tabs>
        <w:ind w:firstLine="567"/>
        <w:rPr>
          <w:color w:val="000000" w:themeColor="text1"/>
          <w:lang w:eastAsia="en-US"/>
        </w:rPr>
      </w:pPr>
      <w:bookmarkStart w:id="96" w:name="2403"/>
      <w:bookmarkEnd w:id="96"/>
    </w:p>
    <w:p w14:paraId="7B9120B3" w14:textId="72DC7296" w:rsidR="00EB61BC" w:rsidRPr="00D75986" w:rsidRDefault="00EB61BC" w:rsidP="0062715A">
      <w:pPr>
        <w:pStyle w:val="af3"/>
        <w:numPr>
          <w:ilvl w:val="0"/>
          <w:numId w:val="29"/>
        </w:numPr>
        <w:tabs>
          <w:tab w:val="left" w:pos="993"/>
          <w:tab w:val="left" w:pos="1276"/>
        </w:tabs>
        <w:ind w:left="0" w:firstLine="567"/>
        <w:rPr>
          <w:color w:val="000000" w:themeColor="text1"/>
          <w:lang w:eastAsia="en-US"/>
        </w:rPr>
      </w:pPr>
      <w:r w:rsidRPr="00D75986">
        <w:rPr>
          <w:color w:val="000000" w:themeColor="text1"/>
          <w:lang w:eastAsia="en-US"/>
        </w:rPr>
        <w:t>історичних даних щодо сплачених / нарахованих збитків за класом страхування;</w:t>
      </w:r>
    </w:p>
    <w:p w14:paraId="09A06AB1" w14:textId="77777777" w:rsidR="00EB61BC" w:rsidRPr="00D75986" w:rsidRDefault="00EB61BC" w:rsidP="0062715A">
      <w:pPr>
        <w:tabs>
          <w:tab w:val="left" w:pos="993"/>
        </w:tabs>
        <w:ind w:firstLine="567"/>
        <w:rPr>
          <w:color w:val="000000" w:themeColor="text1"/>
          <w:lang w:eastAsia="en-US"/>
        </w:rPr>
      </w:pPr>
      <w:bookmarkStart w:id="97" w:name="2404"/>
      <w:bookmarkEnd w:id="97"/>
    </w:p>
    <w:p w14:paraId="6A29BEEC" w14:textId="37F35796" w:rsidR="00EB61BC" w:rsidRPr="00D75986" w:rsidRDefault="00EB61BC" w:rsidP="0062715A">
      <w:pPr>
        <w:pStyle w:val="af3"/>
        <w:numPr>
          <w:ilvl w:val="0"/>
          <w:numId w:val="29"/>
        </w:numPr>
        <w:tabs>
          <w:tab w:val="left" w:pos="993"/>
        </w:tabs>
        <w:ind w:left="0" w:firstLine="567"/>
        <w:rPr>
          <w:color w:val="000000" w:themeColor="text1"/>
          <w:lang w:eastAsia="en-US"/>
        </w:rPr>
      </w:pPr>
      <w:r w:rsidRPr="00D75986">
        <w:rPr>
          <w:color w:val="000000" w:themeColor="text1"/>
          <w:lang w:eastAsia="en-US"/>
        </w:rPr>
        <w:t>рівні сплачених / нарахованих збитків (</w:t>
      </w:r>
      <m:oMath>
        <m:r>
          <m:rPr>
            <m:sty m:val="p"/>
          </m:rPr>
          <w:rPr>
            <w:rFonts w:ascii="Cambria Math" w:hAnsi="Cambria Math"/>
            <w:color w:val="000000" w:themeColor="text1"/>
            <w:lang w:eastAsia="en-US"/>
          </w:rPr>
          <m:t>l</m:t>
        </m:r>
      </m:oMath>
      <w:r w:rsidRPr="00D75986">
        <w:rPr>
          <w:color w:val="000000" w:themeColor="text1"/>
          <w:lang w:eastAsia="en-US"/>
        </w:rPr>
        <w:t>) для відповідного класу страхування;</w:t>
      </w:r>
    </w:p>
    <w:p w14:paraId="5E8E4D88" w14:textId="77777777" w:rsidR="00EB61BC" w:rsidRPr="00D75986" w:rsidRDefault="00EB61BC" w:rsidP="0062715A">
      <w:pPr>
        <w:tabs>
          <w:tab w:val="left" w:pos="993"/>
        </w:tabs>
        <w:ind w:firstLine="567"/>
        <w:rPr>
          <w:color w:val="000000" w:themeColor="text1"/>
          <w:lang w:eastAsia="en-US"/>
        </w:rPr>
      </w:pPr>
    </w:p>
    <w:p w14:paraId="14414688" w14:textId="77777777" w:rsidR="00EB61BC" w:rsidRPr="00D75986" w:rsidRDefault="00EB61BC" w:rsidP="0062715A">
      <w:pPr>
        <w:pStyle w:val="af3"/>
        <w:numPr>
          <w:ilvl w:val="0"/>
          <w:numId w:val="29"/>
        </w:numPr>
        <w:tabs>
          <w:tab w:val="left" w:pos="993"/>
        </w:tabs>
        <w:ind w:left="0" w:firstLine="567"/>
        <w:rPr>
          <w:color w:val="000000" w:themeColor="text1"/>
          <w:lang w:eastAsia="en-US"/>
        </w:rPr>
      </w:pPr>
      <w:r w:rsidRPr="00D75986">
        <w:rPr>
          <w:color w:val="000000" w:themeColor="text1"/>
          <w:lang w:eastAsia="en-US"/>
        </w:rPr>
        <w:t>припущеннях, зроблених під час визначення страхового тарифу;</w:t>
      </w:r>
    </w:p>
    <w:p w14:paraId="273B8701" w14:textId="77777777" w:rsidR="00EB61BC" w:rsidRPr="00D75986" w:rsidRDefault="00EB61BC" w:rsidP="0062715A">
      <w:pPr>
        <w:tabs>
          <w:tab w:val="left" w:pos="993"/>
        </w:tabs>
        <w:ind w:firstLine="567"/>
        <w:rPr>
          <w:color w:val="000000" w:themeColor="text1"/>
          <w:lang w:eastAsia="en-US"/>
        </w:rPr>
      </w:pPr>
      <w:bookmarkStart w:id="98" w:name="2405"/>
      <w:bookmarkEnd w:id="98"/>
    </w:p>
    <w:p w14:paraId="31B702A9" w14:textId="77777777" w:rsidR="00EB61BC" w:rsidRPr="00D75986" w:rsidRDefault="00EB61BC" w:rsidP="0062715A">
      <w:pPr>
        <w:pStyle w:val="af3"/>
        <w:numPr>
          <w:ilvl w:val="0"/>
          <w:numId w:val="29"/>
        </w:numPr>
        <w:tabs>
          <w:tab w:val="left" w:pos="993"/>
        </w:tabs>
        <w:ind w:left="0" w:firstLine="567"/>
        <w:rPr>
          <w:color w:val="000000" w:themeColor="text1"/>
          <w:lang w:eastAsia="en-US"/>
        </w:rPr>
      </w:pPr>
      <w:r w:rsidRPr="00D75986">
        <w:rPr>
          <w:color w:val="000000" w:themeColor="text1"/>
          <w:lang w:eastAsia="en-US"/>
        </w:rPr>
        <w:t>статистиці ринку для однорідних класів страхування.</w:t>
      </w:r>
    </w:p>
    <w:p w14:paraId="54EDEA4E" w14:textId="30A0A4DC" w:rsidR="00EB61BC" w:rsidRPr="00D75986" w:rsidRDefault="00EB61BC" w:rsidP="0062715A">
      <w:pPr>
        <w:shd w:val="clear" w:color="auto" w:fill="FFFFFF"/>
        <w:tabs>
          <w:tab w:val="left" w:pos="1134"/>
        </w:tabs>
        <w:ind w:firstLine="567"/>
        <w:rPr>
          <w:color w:val="000000" w:themeColor="text1"/>
          <w:lang w:eastAsia="en-US"/>
        </w:rPr>
      </w:pPr>
      <w:r w:rsidRPr="00D75986">
        <w:rPr>
          <w:color w:val="000000" w:themeColor="text1"/>
          <w:lang w:eastAsia="en-US"/>
        </w:rPr>
        <w:t xml:space="preserve">Страховик обирає </w:t>
      </w:r>
      <w:r w:rsidRPr="00D75986">
        <w:t>в межах класу</w:t>
      </w:r>
      <w:r w:rsidR="00497608" w:rsidRPr="00D75986">
        <w:t xml:space="preserve"> страхування</w:t>
      </w:r>
      <w:r w:rsidRPr="00D75986">
        <w:t> / лінії бізнесу</w:t>
      </w:r>
      <w:r w:rsidRPr="00D75986">
        <w:rPr>
          <w:b/>
        </w:rPr>
        <w:t xml:space="preserve"> </w:t>
      </w:r>
      <w:r w:rsidRPr="00D75986">
        <w:rPr>
          <w:color w:val="000000" w:themeColor="text1"/>
          <w:lang w:eastAsia="en-US"/>
        </w:rPr>
        <w:t>базис розрахунку для оцінки резерву збитків (стосовно виплат, резервів заявлених збитків, регресів, частки регресів у заявлених збитках) та документує його в Політиці.</w:t>
      </w:r>
    </w:p>
    <w:p w14:paraId="4642952B" w14:textId="77777777" w:rsidR="00EB61BC" w:rsidRPr="00D75986" w:rsidRDefault="00EB61BC" w:rsidP="0062715A">
      <w:pPr>
        <w:tabs>
          <w:tab w:val="left" w:pos="1134"/>
        </w:tabs>
        <w:ind w:firstLine="567"/>
        <w:rPr>
          <w:color w:val="000000" w:themeColor="text1"/>
          <w:lang w:eastAsia="en-US"/>
        </w:rPr>
      </w:pPr>
    </w:p>
    <w:p w14:paraId="03615C81" w14:textId="7D75B578"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 xml:space="preserve">Для використання методу </w:t>
      </w:r>
      <w:proofErr w:type="spellStart"/>
      <w:r w:rsidRPr="00D75986">
        <w:rPr>
          <w:bCs/>
          <w:color w:val="000000" w:themeColor="text1"/>
          <w:lang w:eastAsia="en-US"/>
        </w:rPr>
        <w:t>Борнхюттера</w:t>
      </w:r>
      <w:proofErr w:type="spellEnd"/>
      <w:r w:rsidRPr="00D75986">
        <w:rPr>
          <w:bCs/>
          <w:color w:val="000000" w:themeColor="text1"/>
          <w:lang w:eastAsia="en-US"/>
        </w:rPr>
        <w:t xml:space="preserve"> – Фергюсона</w:t>
      </w:r>
      <w:r w:rsidRPr="00D75986">
        <w:rPr>
          <w:color w:val="000000" w:themeColor="text1"/>
          <w:lang w:eastAsia="en-US"/>
        </w:rPr>
        <w:t xml:space="preserve"> застосовується групування даних та розрахунок факторів розвитку збитків [</w:t>
      </w:r>
      <m:oMath>
        <m:sSup>
          <m:sSupPr>
            <m:ctrlPr>
              <w:rPr>
                <w:rFonts w:ascii="Cambria Math" w:hAnsi="Cambria Math"/>
                <w:color w:val="000000" w:themeColor="text1"/>
              </w:rPr>
            </m:ctrlPr>
          </m:sSupPr>
          <m:e>
            <m:r>
              <m:rPr>
                <m:sty m:val="p"/>
              </m:rPr>
              <w:rPr>
                <w:rFonts w:ascii="Cambria Math" w:hAnsi="Cambria Math"/>
                <w:color w:val="000000" w:themeColor="text1"/>
                <w:lang w:eastAsia="en-US"/>
              </w:rPr>
              <m:t>f</m:t>
            </m:r>
          </m:e>
          <m:sup>
            <m:r>
              <m:rPr>
                <m:sty m:val="p"/>
              </m:rPr>
              <w:rPr>
                <w:rFonts w:ascii="Cambria Math" w:hAnsi="Cambria Math"/>
                <w:color w:val="000000" w:themeColor="text1"/>
                <w:lang w:eastAsia="en-US"/>
              </w:rPr>
              <m:t>*</m:t>
            </m:r>
          </m:sup>
        </m:sSup>
        <m:d>
          <m:dPr>
            <m:ctrlPr>
              <w:rPr>
                <w:rFonts w:ascii="Cambria Math" w:hAnsi="Cambria Math"/>
                <w:color w:val="000000" w:themeColor="text1"/>
              </w:rPr>
            </m:ctrlPr>
          </m:dPr>
          <m:e>
            <m:r>
              <m:rPr>
                <m:sty m:val="p"/>
              </m:rPr>
              <w:rPr>
                <w:rFonts w:ascii="Cambria Math" w:hAnsi="Cambria Math"/>
                <w:color w:val="000000" w:themeColor="text1"/>
                <w:lang w:eastAsia="en-US"/>
              </w:rPr>
              <m:t>d</m:t>
            </m:r>
          </m:e>
        </m:d>
      </m:oMath>
      <w:r w:rsidRPr="00D75986">
        <w:rPr>
          <w:color w:val="000000" w:themeColor="text1"/>
          <w:lang w:eastAsia="en-US"/>
        </w:rPr>
        <w:t>] аналогічно ланцюговому методу (згідно з пунктами 1–5 розділу I додатка 5 до Положення).</w:t>
      </w:r>
    </w:p>
    <w:p w14:paraId="49267816" w14:textId="77777777" w:rsidR="00EB61BC" w:rsidRPr="00D75986" w:rsidRDefault="00EB61BC" w:rsidP="0062715A">
      <w:pPr>
        <w:tabs>
          <w:tab w:val="left" w:pos="1134"/>
        </w:tabs>
        <w:ind w:firstLine="567"/>
        <w:rPr>
          <w:color w:val="000000" w:themeColor="text1"/>
          <w:lang w:eastAsia="en-US"/>
        </w:rPr>
      </w:pPr>
    </w:p>
    <w:p w14:paraId="63D9B8CF" w14:textId="02FCA160" w:rsidR="00EB61BC" w:rsidRPr="00D75986" w:rsidRDefault="00EB61BC" w:rsidP="0062715A">
      <w:pPr>
        <w:pStyle w:val="af3"/>
        <w:numPr>
          <w:ilvl w:val="1"/>
          <w:numId w:val="2"/>
        </w:numPr>
        <w:tabs>
          <w:tab w:val="left" w:pos="1134"/>
        </w:tabs>
        <w:ind w:left="0" w:firstLine="567"/>
        <w:rPr>
          <w:color w:val="000000" w:themeColor="text1"/>
          <w:lang w:eastAsia="en-US"/>
        </w:rPr>
      </w:pPr>
      <w:bookmarkStart w:id="99" w:name="2406"/>
      <w:bookmarkEnd w:id="99"/>
      <w:r w:rsidRPr="00D75986">
        <w:rPr>
          <w:color w:val="000000" w:themeColor="text1"/>
          <w:lang w:eastAsia="en-US"/>
        </w:rPr>
        <w:t>Коефіцієнт рівня сплачених / нарахованих збитків (</w:t>
      </w:r>
      <m:oMath>
        <m:r>
          <m:rPr>
            <m:sty m:val="p"/>
          </m:rPr>
          <w:rPr>
            <w:rFonts w:ascii="Cambria Math" w:hAnsi="Cambria Math"/>
            <w:color w:val="000000" w:themeColor="text1"/>
            <w:lang w:eastAsia="en-US"/>
          </w:rPr>
          <m:t>l</m:t>
        </m:r>
      </m:oMath>
      <w:r w:rsidRPr="00D75986">
        <w:rPr>
          <w:color w:val="000000" w:themeColor="text1"/>
          <w:lang w:eastAsia="en-US"/>
        </w:rPr>
        <w:t>) за періоди, за які розглядаються дані про збитки, розраховується за такою формулою:</w:t>
      </w:r>
    </w:p>
    <w:p w14:paraId="3293CEB7" w14:textId="77777777" w:rsidR="00EB61BC" w:rsidRPr="00D75986" w:rsidRDefault="00EB61BC" w:rsidP="0062715A">
      <w:pPr>
        <w:pStyle w:val="af3"/>
        <w:tabs>
          <w:tab w:val="left" w:pos="1134"/>
        </w:tabs>
        <w:ind w:left="0" w:firstLine="567"/>
        <w:rPr>
          <w:color w:val="000000" w:themeColor="text1"/>
          <w:lang w:eastAsia="en-US"/>
        </w:rPr>
      </w:pPr>
    </w:p>
    <w:p w14:paraId="6B6E236F" w14:textId="1DE14B77" w:rsidR="00EB61BC" w:rsidRPr="00D75986" w:rsidRDefault="00EB61BC" w:rsidP="00EB61BC">
      <w:pPr>
        <w:pStyle w:val="af3"/>
        <w:tabs>
          <w:tab w:val="left" w:pos="1134"/>
        </w:tabs>
        <w:ind w:left="709"/>
        <w:rPr>
          <w:color w:val="000000" w:themeColor="text1"/>
          <w:lang w:eastAsia="en-US"/>
        </w:rPr>
      </w:pPr>
      <m:oMathPara>
        <m:oMath>
          <m:r>
            <m:rPr>
              <m:sty m:val="p"/>
            </m:rPr>
            <w:rPr>
              <w:rFonts w:ascii="Cambria Math" w:hAnsi="Cambria Math"/>
              <w:color w:val="000000" w:themeColor="text1"/>
              <w:lang w:eastAsia="en-US"/>
            </w:rPr>
            <m:t>l=</m:t>
          </m:r>
          <m:f>
            <m:fPr>
              <m:ctrlPr>
                <w:rPr>
                  <w:rFonts w:ascii="Cambria Math" w:hAnsi="Cambria Math"/>
                  <w:color w:val="000000" w:themeColor="text1"/>
                </w:rPr>
              </m:ctrlPr>
            </m:fPr>
            <m:num>
              <m:r>
                <m:rPr>
                  <m:sty m:val="p"/>
                </m:rPr>
                <w:rPr>
                  <w:rFonts w:ascii="Cambria Math" w:hAnsi="Cambria Math"/>
                  <w:color w:val="000000" w:themeColor="text1"/>
                  <w:lang w:eastAsia="en-US"/>
                </w:rPr>
                <m:t>LU</m:t>
              </m:r>
            </m:num>
            <m:den>
              <m:r>
                <m:rPr>
                  <m:sty m:val="p"/>
                </m:rPr>
                <w:rPr>
                  <w:rFonts w:ascii="Cambria Math" w:hAnsi="Cambria Math"/>
                  <w:color w:val="000000" w:themeColor="text1"/>
                </w:rPr>
                <m:t>II</m:t>
              </m:r>
            </m:den>
          </m:f>
          <m:r>
            <m:rPr>
              <m:sty m:val="p"/>
            </m:rPr>
            <w:rPr>
              <w:rFonts w:ascii="Cambria Math" w:hAnsi="Cambria Math"/>
              <w:color w:val="000000" w:themeColor="text1"/>
              <w:lang w:eastAsia="en-US"/>
            </w:rPr>
            <m:t xml:space="preserve">  ,</m:t>
          </m:r>
        </m:oMath>
      </m:oMathPara>
    </w:p>
    <w:p w14:paraId="7B525B2C" w14:textId="77777777" w:rsidR="00EB61BC" w:rsidRPr="00D75986" w:rsidRDefault="00EB61BC" w:rsidP="00EB61BC">
      <w:pPr>
        <w:tabs>
          <w:tab w:val="left" w:pos="1134"/>
        </w:tabs>
        <w:ind w:firstLine="709"/>
        <w:jc w:val="left"/>
        <w:rPr>
          <w:color w:val="000000" w:themeColor="text1"/>
          <w:lang w:eastAsia="en-US"/>
        </w:rPr>
      </w:pPr>
      <w:bookmarkStart w:id="100" w:name="2409"/>
      <w:bookmarkEnd w:id="100"/>
    </w:p>
    <w:p w14:paraId="21809EF2" w14:textId="4B54972E" w:rsidR="00EB61BC" w:rsidRPr="00D75986" w:rsidRDefault="00EB61BC" w:rsidP="00EB61BC">
      <w:pPr>
        <w:tabs>
          <w:tab w:val="left" w:pos="567"/>
        </w:tabs>
        <w:rPr>
          <w:color w:val="000000" w:themeColor="text1"/>
          <w:lang w:eastAsia="en-US"/>
        </w:rPr>
      </w:pPr>
      <w:r w:rsidRPr="00D75986">
        <w:rPr>
          <w:color w:val="000000" w:themeColor="text1"/>
          <w:lang w:eastAsia="en-US"/>
        </w:rPr>
        <w:t xml:space="preserve">де </w:t>
      </w:r>
      <w:r w:rsidRPr="00D75986">
        <w:rPr>
          <w:color w:val="000000" w:themeColor="text1"/>
          <w:lang w:eastAsia="en-US"/>
        </w:rPr>
        <w:tab/>
      </w:r>
      <m:oMath>
        <m:r>
          <m:rPr>
            <m:sty m:val="p"/>
          </m:rPr>
          <w:rPr>
            <w:rFonts w:ascii="Cambria Math" w:hAnsi="Cambria Math"/>
            <w:color w:val="000000" w:themeColor="text1"/>
            <w:lang w:eastAsia="en-US"/>
          </w:rPr>
          <m:t>LU</m:t>
        </m:r>
      </m:oMath>
      <w:r w:rsidRPr="00D75986">
        <w:rPr>
          <w:color w:val="000000" w:themeColor="text1"/>
          <w:lang w:eastAsia="en-US"/>
        </w:rPr>
        <w:t xml:space="preserve"> – загальна величина збитків за періоди, за які розглядаються дані про збитки, яка визначається за такою формулою:</w:t>
      </w:r>
    </w:p>
    <w:p w14:paraId="5E5E7C69" w14:textId="77777777" w:rsidR="00EB61BC" w:rsidRPr="00D75986" w:rsidRDefault="00EB61BC" w:rsidP="00EB61BC">
      <w:pPr>
        <w:tabs>
          <w:tab w:val="left" w:pos="1134"/>
        </w:tabs>
        <w:ind w:firstLine="709"/>
        <w:rPr>
          <w:color w:val="000000" w:themeColor="text1"/>
          <w:lang w:eastAsia="en-US"/>
        </w:rPr>
      </w:pPr>
    </w:p>
    <w:p w14:paraId="69D7A175" w14:textId="75707987" w:rsidR="00EB61BC" w:rsidRPr="00D75986" w:rsidRDefault="00EB61BC" w:rsidP="00EB61BC">
      <w:pPr>
        <w:tabs>
          <w:tab w:val="left" w:pos="1134"/>
        </w:tabs>
        <w:ind w:firstLine="709"/>
        <w:rPr>
          <w:color w:val="000000" w:themeColor="text1"/>
          <w:lang w:eastAsia="en-US"/>
        </w:rPr>
      </w:pPr>
      <m:oMathPara>
        <m:oMath>
          <m:r>
            <m:rPr>
              <m:sty m:val="p"/>
            </m:rPr>
            <w:rPr>
              <w:rFonts w:ascii="Cambria Math" w:hAnsi="Cambria Math"/>
              <w:color w:val="000000" w:themeColor="text1"/>
              <w:lang w:eastAsia="en-US"/>
            </w:rPr>
            <m:t>LU=</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a=1</m:t>
              </m:r>
            </m:sub>
            <m:sup>
              <m:r>
                <m:rPr>
                  <m:sty m:val="p"/>
                </m:rPr>
                <w:rPr>
                  <w:rFonts w:ascii="Cambria Math" w:hAnsi="Cambria Math"/>
                  <w:color w:val="000000" w:themeColor="text1"/>
                  <w:lang w:eastAsia="en-US"/>
                </w:rPr>
                <m:t>N</m:t>
              </m:r>
            </m:sup>
            <m:e>
              <m:sSub>
                <m:sSubPr>
                  <m:ctrlPr>
                    <w:rPr>
                      <w:rFonts w:ascii="Cambria Math" w:hAnsi="Cambria Math"/>
                      <w:color w:val="000000" w:themeColor="text1"/>
                    </w:rPr>
                  </m:ctrlPr>
                </m:sSubPr>
                <m:e>
                  <m:r>
                    <m:rPr>
                      <m:sty m:val="p"/>
                    </m:rPr>
                    <w:rPr>
                      <w:rFonts w:ascii="Cambria Math" w:hAnsi="Cambria Math"/>
                      <w:color w:val="000000" w:themeColor="text1"/>
                      <w:lang w:eastAsia="en-US"/>
                    </w:rPr>
                    <m:t>LU</m:t>
                  </m:r>
                </m:e>
                <m:sub>
                  <m:r>
                    <m:rPr>
                      <m:sty m:val="p"/>
                    </m:rPr>
                    <w:rPr>
                      <w:rFonts w:ascii="Cambria Math" w:hAnsi="Cambria Math"/>
                      <w:color w:val="000000" w:themeColor="text1"/>
                      <w:lang w:eastAsia="en-US"/>
                    </w:rPr>
                    <m:t>a</m:t>
                  </m:r>
                </m:sub>
              </m:sSub>
            </m:e>
          </m:nary>
          <m:r>
            <m:rPr>
              <m:sty m:val="p"/>
            </m:rPr>
            <w:rPr>
              <w:rFonts w:ascii="Cambria Math" w:hAnsi="Cambria Math"/>
              <w:color w:val="000000" w:themeColor="text1"/>
              <w:lang w:eastAsia="en-US"/>
            </w:rPr>
            <m:t xml:space="preserve"> ,</m:t>
          </m:r>
        </m:oMath>
      </m:oMathPara>
    </w:p>
    <w:p w14:paraId="1059F321" w14:textId="77777777" w:rsidR="00EB61BC" w:rsidRPr="00D75986" w:rsidRDefault="00EB61BC" w:rsidP="00EB61BC">
      <w:pPr>
        <w:tabs>
          <w:tab w:val="left" w:pos="1134"/>
        </w:tabs>
        <w:ind w:firstLine="709"/>
        <w:rPr>
          <w:color w:val="000000" w:themeColor="text1"/>
          <w:lang w:eastAsia="en-US"/>
        </w:rPr>
      </w:pPr>
      <w:bookmarkStart w:id="101" w:name="2410"/>
      <w:bookmarkEnd w:id="101"/>
    </w:p>
    <w:p w14:paraId="65D0E27F" w14:textId="178168EF" w:rsidR="00EB61BC" w:rsidRPr="00D75986" w:rsidRDefault="00EB61BC" w:rsidP="00EB61BC">
      <w:pPr>
        <w:tabs>
          <w:tab w:val="left" w:pos="567"/>
        </w:tabs>
        <w:rPr>
          <w:color w:val="000000" w:themeColor="text1"/>
          <w:lang w:eastAsia="en-US"/>
        </w:rPr>
      </w:pPr>
      <w:r w:rsidRPr="00D75986">
        <w:rPr>
          <w:color w:val="000000" w:themeColor="text1"/>
          <w:lang w:eastAsia="en-US"/>
        </w:rPr>
        <w:lastRenderedPageBreak/>
        <w:t xml:space="preserve">де </w:t>
      </w:r>
      <w:r w:rsidRPr="00D75986">
        <w:rPr>
          <w:color w:val="000000" w:themeColor="text1"/>
          <w:lang w:eastAsia="en-US"/>
        </w:rPr>
        <w:tab/>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LU</m:t>
            </m:r>
          </m:e>
          <m:sub>
            <m:r>
              <m:rPr>
                <m:sty m:val="p"/>
              </m:rPr>
              <w:rPr>
                <w:rFonts w:ascii="Cambria Math" w:hAnsi="Cambria Math"/>
                <w:color w:val="000000" w:themeColor="text1"/>
                <w:lang w:eastAsia="en-US"/>
              </w:rPr>
              <m:t>a</m:t>
            </m:r>
          </m:sub>
        </m:sSub>
      </m:oMath>
      <w:r w:rsidRPr="00D75986">
        <w:rPr>
          <w:color w:val="000000" w:themeColor="text1"/>
          <w:lang w:eastAsia="en-US"/>
        </w:rPr>
        <w:t xml:space="preserve"> – загальна величина збитків для кожного періоду настання збитків </w:t>
      </w:r>
      <m:oMath>
        <m:r>
          <m:rPr>
            <m:sty m:val="p"/>
          </m:rPr>
          <w:rPr>
            <w:rFonts w:ascii="Cambria Math" w:hAnsi="Cambria Math"/>
            <w:color w:val="000000" w:themeColor="text1"/>
            <w:lang w:eastAsia="en-US"/>
          </w:rPr>
          <m:t>a</m:t>
        </m:r>
      </m:oMath>
      <w:r w:rsidRPr="00D75986">
        <w:rPr>
          <w:color w:val="000000" w:themeColor="text1"/>
          <w:lang w:eastAsia="en-US"/>
        </w:rPr>
        <w:t>, що визначається за формулою, визначеною в пункті 5 розділу I додатка 5 до Положення;</w:t>
      </w:r>
    </w:p>
    <w:p w14:paraId="198E141B" w14:textId="49872B8B" w:rsidR="00EB61BC" w:rsidRPr="00D75986" w:rsidRDefault="00EB61BC" w:rsidP="0062715A">
      <w:pPr>
        <w:tabs>
          <w:tab w:val="left" w:pos="1134"/>
        </w:tabs>
        <w:ind w:firstLine="567"/>
        <w:rPr>
          <w:color w:val="000000" w:themeColor="text1"/>
          <w:lang w:eastAsia="en-US"/>
        </w:rPr>
      </w:pPr>
      <m:oMath>
        <m:r>
          <m:rPr>
            <m:sty m:val="p"/>
          </m:rPr>
          <w:rPr>
            <w:rFonts w:ascii="Cambria Math" w:hAnsi="Cambria Math"/>
            <w:color w:val="000000" w:themeColor="text1"/>
            <w:lang w:eastAsia="en-US"/>
          </w:rPr>
          <m:t>II</m:t>
        </m:r>
      </m:oMath>
      <w:r w:rsidRPr="00D75986">
        <w:rPr>
          <w:color w:val="000000" w:themeColor="text1"/>
          <w:lang w:eastAsia="en-US"/>
        </w:rPr>
        <w:t xml:space="preserve"> – сума доходу від страхування за періоди, за які розглядаються дані про збитки.</w:t>
      </w:r>
    </w:p>
    <w:p w14:paraId="7AA60DD9" w14:textId="77777777" w:rsidR="00EB61BC" w:rsidRPr="00D75986" w:rsidRDefault="00EB61BC" w:rsidP="0062715A">
      <w:pPr>
        <w:tabs>
          <w:tab w:val="left" w:pos="1134"/>
        </w:tabs>
        <w:ind w:firstLine="567"/>
        <w:jc w:val="left"/>
        <w:rPr>
          <w:color w:val="000000" w:themeColor="text1"/>
          <w:lang w:eastAsia="en-US"/>
        </w:rPr>
      </w:pPr>
    </w:p>
    <w:p w14:paraId="4F6E26F5" w14:textId="02007EDF" w:rsidR="00EB61BC" w:rsidRPr="00D75986" w:rsidRDefault="00EB61BC" w:rsidP="0062715A">
      <w:pPr>
        <w:pStyle w:val="af3"/>
        <w:numPr>
          <w:ilvl w:val="1"/>
          <w:numId w:val="2"/>
        </w:numPr>
        <w:tabs>
          <w:tab w:val="left" w:pos="1134"/>
        </w:tabs>
        <w:ind w:left="0" w:firstLine="567"/>
        <w:rPr>
          <w:color w:val="000000" w:themeColor="text1"/>
          <w:lang w:eastAsia="en-US"/>
        </w:rPr>
      </w:pPr>
      <w:bookmarkStart w:id="102" w:name="2411"/>
      <w:bookmarkEnd w:id="102"/>
      <w:r w:rsidRPr="00D75986">
        <w:rPr>
          <w:color w:val="000000" w:themeColor="text1"/>
          <w:lang w:eastAsia="en-US"/>
        </w:rPr>
        <w:t>На основі коефіцієнта рівня сплачених</w:t>
      </w:r>
      <w:r w:rsidR="00777DF4" w:rsidRPr="00D75986">
        <w:rPr>
          <w:color w:val="000000" w:themeColor="text1"/>
          <w:lang w:val="ru-RU" w:eastAsia="en-US"/>
        </w:rPr>
        <w:t xml:space="preserve"> / </w:t>
      </w:r>
      <w:r w:rsidR="00777DF4" w:rsidRPr="00D75986">
        <w:rPr>
          <w:color w:val="000000" w:themeColor="text1"/>
          <w:lang w:eastAsia="en-US"/>
        </w:rPr>
        <w:t>нарахованих</w:t>
      </w:r>
      <w:r w:rsidRPr="00D75986">
        <w:rPr>
          <w:color w:val="000000" w:themeColor="text1"/>
          <w:lang w:eastAsia="en-US"/>
        </w:rPr>
        <w:t xml:space="preserve"> збитків розраховується величина показових збитків (</w:t>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BU</m:t>
            </m:r>
          </m:e>
          <m:sub>
            <m:r>
              <m:rPr>
                <m:sty m:val="p"/>
              </m:rPr>
              <w:rPr>
                <w:rFonts w:ascii="Cambria Math" w:hAnsi="Cambria Math"/>
                <w:color w:val="000000" w:themeColor="text1"/>
                <w:lang w:eastAsia="en-US"/>
              </w:rPr>
              <m:t>a</m:t>
            </m:r>
          </m:sub>
        </m:sSub>
      </m:oMath>
      <w:r w:rsidRPr="00D75986">
        <w:rPr>
          <w:color w:val="000000" w:themeColor="text1"/>
          <w:lang w:eastAsia="en-US"/>
        </w:rPr>
        <w:t xml:space="preserve">) для кожного періоду настання збитків </w:t>
      </w:r>
      <m:oMath>
        <m:r>
          <m:rPr>
            <m:sty m:val="p"/>
          </m:rPr>
          <w:rPr>
            <w:rFonts w:ascii="Cambria Math" w:hAnsi="Cambria Math"/>
            <w:color w:val="000000" w:themeColor="text1"/>
            <w:lang w:eastAsia="en-US"/>
          </w:rPr>
          <m:t>a</m:t>
        </m:r>
      </m:oMath>
      <w:r w:rsidRPr="00D75986">
        <w:rPr>
          <w:color w:val="000000" w:themeColor="text1"/>
          <w:lang w:eastAsia="en-US"/>
        </w:rPr>
        <w:t xml:space="preserve"> за такою формулою:</w:t>
      </w:r>
    </w:p>
    <w:p w14:paraId="4FD958D9" w14:textId="77777777" w:rsidR="00EB61BC" w:rsidRPr="00D75986" w:rsidRDefault="00EB61BC" w:rsidP="0062715A">
      <w:pPr>
        <w:pStyle w:val="af3"/>
        <w:tabs>
          <w:tab w:val="left" w:pos="1134"/>
        </w:tabs>
        <w:ind w:left="709" w:firstLine="567"/>
        <w:rPr>
          <w:color w:val="000000" w:themeColor="text1"/>
          <w:lang w:eastAsia="en-US"/>
        </w:rPr>
      </w:pPr>
    </w:p>
    <w:p w14:paraId="6032607C" w14:textId="6718C8E7" w:rsidR="00EB61BC" w:rsidRPr="00D75986" w:rsidRDefault="00327434" w:rsidP="00EB61BC">
      <w:pPr>
        <w:pStyle w:val="af3"/>
        <w:tabs>
          <w:tab w:val="left" w:pos="1134"/>
        </w:tabs>
        <w:ind w:left="709"/>
        <w:rPr>
          <w:color w:val="000000" w:themeColor="text1"/>
          <w:lang w:eastAsia="en-US"/>
        </w:rPr>
      </w:pPr>
      <m:oMathPara>
        <m:oMath>
          <m:sSub>
            <m:sSubPr>
              <m:ctrlPr>
                <w:rPr>
                  <w:rFonts w:ascii="Cambria Math" w:hAnsi="Cambria Math"/>
                  <w:color w:val="000000" w:themeColor="text1"/>
                </w:rPr>
              </m:ctrlPr>
            </m:sSubPr>
            <m:e>
              <m:r>
                <m:rPr>
                  <m:sty m:val="p"/>
                </m:rPr>
                <w:rPr>
                  <w:rFonts w:ascii="Cambria Math" w:hAnsi="Cambria Math"/>
                  <w:color w:val="000000" w:themeColor="text1"/>
                  <w:lang w:eastAsia="en-US"/>
                </w:rPr>
                <m:t>BU</m:t>
              </m:r>
            </m:e>
            <m:sub>
              <m:r>
                <m:rPr>
                  <m:sty m:val="p"/>
                </m:rPr>
                <w:rPr>
                  <w:rFonts w:ascii="Cambria Math" w:hAnsi="Cambria Math"/>
                  <w:color w:val="000000" w:themeColor="text1"/>
                  <w:lang w:eastAsia="en-US"/>
                </w:rPr>
                <m:t>a</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II</m:t>
              </m:r>
            </m:e>
            <m:sub>
              <m:r>
                <m:rPr>
                  <m:sty m:val="p"/>
                </m:rPr>
                <w:rPr>
                  <w:rFonts w:ascii="Cambria Math" w:hAnsi="Cambria Math"/>
                  <w:color w:val="000000" w:themeColor="text1"/>
                  <w:lang w:eastAsia="en-US"/>
                </w:rPr>
                <m:t>a</m:t>
              </m:r>
            </m:sub>
          </m:sSub>
          <m:r>
            <m:rPr>
              <m:sty m:val="p"/>
            </m:rPr>
            <w:rPr>
              <w:rFonts w:ascii="Cambria Math" w:hAnsi="Cambria Math"/>
              <w:color w:val="000000" w:themeColor="text1"/>
              <w:lang w:eastAsia="en-US"/>
            </w:rPr>
            <m:t>∙l,</m:t>
          </m:r>
        </m:oMath>
      </m:oMathPara>
    </w:p>
    <w:p w14:paraId="07AC6538" w14:textId="77777777" w:rsidR="00EB61BC" w:rsidRPr="00D75986" w:rsidRDefault="00EB61BC" w:rsidP="00EB61BC">
      <w:pPr>
        <w:tabs>
          <w:tab w:val="left" w:pos="1134"/>
        </w:tabs>
        <w:ind w:firstLine="709"/>
        <w:jc w:val="left"/>
        <w:rPr>
          <w:color w:val="000000" w:themeColor="text1"/>
          <w:lang w:eastAsia="en-US"/>
        </w:rPr>
      </w:pPr>
      <w:bookmarkStart w:id="103" w:name="2412"/>
      <w:bookmarkEnd w:id="103"/>
    </w:p>
    <w:p w14:paraId="7BB3C598" w14:textId="528A2F73" w:rsidR="00EB61BC" w:rsidRPr="00D75986" w:rsidRDefault="00EB61BC" w:rsidP="00EB61BC">
      <w:pPr>
        <w:tabs>
          <w:tab w:val="left" w:pos="567"/>
        </w:tabs>
        <w:jc w:val="left"/>
        <w:rPr>
          <w:color w:val="000000" w:themeColor="text1"/>
          <w:lang w:eastAsia="en-US"/>
        </w:rPr>
      </w:pPr>
      <w:bookmarkStart w:id="104" w:name="2413"/>
      <w:bookmarkEnd w:id="104"/>
      <w:r w:rsidRPr="00D75986">
        <w:rPr>
          <w:color w:val="000000" w:themeColor="text1"/>
          <w:lang w:eastAsia="en-US"/>
        </w:rPr>
        <w:t xml:space="preserve">де </w:t>
      </w:r>
      <w:r w:rsidRPr="00D75986">
        <w:rPr>
          <w:color w:val="000000" w:themeColor="text1"/>
          <w:lang w:eastAsia="en-US"/>
        </w:rPr>
        <w:tab/>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II</m:t>
            </m:r>
          </m:e>
          <m:sub>
            <m:r>
              <m:rPr>
                <m:sty m:val="p"/>
              </m:rPr>
              <w:rPr>
                <w:rFonts w:ascii="Cambria Math" w:hAnsi="Cambria Math"/>
                <w:color w:val="000000" w:themeColor="text1"/>
                <w:lang w:eastAsia="en-US"/>
              </w:rPr>
              <m:t>a</m:t>
            </m:r>
          </m:sub>
        </m:sSub>
      </m:oMath>
      <w:r w:rsidRPr="00D75986">
        <w:rPr>
          <w:color w:val="000000" w:themeColor="text1"/>
          <w:lang w:eastAsia="en-US"/>
        </w:rPr>
        <w:t xml:space="preserve"> – дохід від страхування за </w:t>
      </w:r>
      <m:oMath>
        <m:r>
          <m:rPr>
            <m:sty m:val="p"/>
          </m:rPr>
          <w:rPr>
            <w:rFonts w:ascii="Cambria Math" w:hAnsi="Cambria Math"/>
            <w:color w:val="000000" w:themeColor="text1"/>
            <w:lang w:eastAsia="en-US"/>
          </w:rPr>
          <m:t>a</m:t>
        </m:r>
      </m:oMath>
      <w:r w:rsidRPr="00D75986">
        <w:rPr>
          <w:color w:val="000000" w:themeColor="text1"/>
          <w:lang w:eastAsia="en-US"/>
        </w:rPr>
        <w:t>-ий період настання збитків.</w:t>
      </w:r>
    </w:p>
    <w:p w14:paraId="3AB05786" w14:textId="77777777" w:rsidR="00EB61BC" w:rsidRPr="00D75986" w:rsidRDefault="00EB61BC" w:rsidP="0062715A">
      <w:pPr>
        <w:tabs>
          <w:tab w:val="left" w:pos="1134"/>
        </w:tabs>
        <w:ind w:firstLine="567"/>
        <w:jc w:val="left"/>
        <w:rPr>
          <w:color w:val="000000" w:themeColor="text1"/>
          <w:lang w:eastAsia="en-US"/>
        </w:rPr>
      </w:pPr>
      <w:bookmarkStart w:id="105" w:name="2414"/>
      <w:bookmarkEnd w:id="105"/>
    </w:p>
    <w:p w14:paraId="1A1A7A89" w14:textId="33DF7455" w:rsidR="00EB61BC" w:rsidRPr="00D75986" w:rsidRDefault="00EB61BC" w:rsidP="0062715A">
      <w:pPr>
        <w:pStyle w:val="af3"/>
        <w:numPr>
          <w:ilvl w:val="1"/>
          <w:numId w:val="2"/>
        </w:numPr>
        <w:tabs>
          <w:tab w:val="left" w:pos="993"/>
        </w:tabs>
        <w:ind w:left="0" w:firstLine="567"/>
        <w:rPr>
          <w:color w:val="000000" w:themeColor="text1"/>
          <w:lang w:eastAsia="en-US"/>
        </w:rPr>
      </w:pPr>
      <w:r w:rsidRPr="00D75986">
        <w:rPr>
          <w:color w:val="000000" w:themeColor="text1"/>
          <w:lang w:eastAsia="en-US"/>
        </w:rPr>
        <w:t>Сума резерву збитків, які виникли, але не заявлені (</w:t>
      </w:r>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BF</m:t>
                </m:r>
              </m:sup>
            </m:sSup>
          </m:e>
          <m:sub>
            <m:r>
              <m:rPr>
                <m:sty m:val="p"/>
              </m:rPr>
              <w:rPr>
                <w:rFonts w:ascii="Cambria Math" w:hAnsi="Cambria Math"/>
                <w:color w:val="000000" w:themeColor="text1"/>
                <w:vertAlign w:val="subscript"/>
                <w:lang w:eastAsia="en-US"/>
              </w:rPr>
              <m:t>a</m:t>
            </m:r>
          </m:sub>
        </m:sSub>
      </m:oMath>
      <w:r w:rsidRPr="00D75986">
        <w:rPr>
          <w:color w:val="000000" w:themeColor="text1"/>
          <w:lang w:eastAsia="en-US"/>
        </w:rPr>
        <w:t xml:space="preserve">), для кожного періоду настання збитків </w:t>
      </w:r>
      <m:oMath>
        <m:r>
          <m:rPr>
            <m:sty m:val="p"/>
          </m:rPr>
          <w:rPr>
            <w:rFonts w:ascii="Cambria Math" w:hAnsi="Cambria Math"/>
            <w:color w:val="000000" w:themeColor="text1"/>
            <w:lang w:eastAsia="en-US"/>
          </w:rPr>
          <m:t>a</m:t>
        </m:r>
      </m:oMath>
      <w:r w:rsidRPr="00D75986">
        <w:rPr>
          <w:color w:val="000000" w:themeColor="text1"/>
          <w:lang w:eastAsia="en-US"/>
        </w:rPr>
        <w:t xml:space="preserve"> розраховується за такою формулою та не може бути меншою за 0:</w:t>
      </w:r>
    </w:p>
    <w:p w14:paraId="04DB9EDB" w14:textId="77777777" w:rsidR="00EB61BC" w:rsidRPr="00D75986" w:rsidRDefault="00EB61BC" w:rsidP="0062715A">
      <w:pPr>
        <w:pStyle w:val="af3"/>
        <w:tabs>
          <w:tab w:val="left" w:pos="1134"/>
        </w:tabs>
        <w:ind w:left="709" w:firstLine="567"/>
        <w:rPr>
          <w:color w:val="000000" w:themeColor="text1"/>
          <w:lang w:eastAsia="en-US"/>
        </w:rPr>
      </w:pPr>
    </w:p>
    <w:p w14:paraId="7869FD2A" w14:textId="70C2A466" w:rsidR="00EB61BC" w:rsidRPr="00D75986" w:rsidRDefault="00327434" w:rsidP="00EB61BC">
      <w:pPr>
        <w:tabs>
          <w:tab w:val="left" w:pos="1134"/>
        </w:tabs>
        <w:ind w:firstLine="709"/>
        <w:jc w:val="left"/>
        <w:rPr>
          <w:color w:val="000000" w:themeColor="text1"/>
          <w:lang w:eastAsia="en-US"/>
        </w:rPr>
      </w:pPr>
      <m:oMathPara>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BF</m:t>
                  </m:r>
                </m:sup>
              </m:sSup>
            </m:e>
            <m:sub>
              <m:r>
                <m:rPr>
                  <m:sty m:val="p"/>
                </m:rPr>
                <w:rPr>
                  <w:rFonts w:ascii="Cambria Math" w:hAnsi="Cambria Math"/>
                  <w:color w:val="000000" w:themeColor="text1"/>
                  <w:vertAlign w:val="subscript"/>
                  <w:lang w:eastAsia="en-US"/>
                </w:rPr>
                <m:t>a</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BU</m:t>
              </m:r>
            </m:e>
            <m:sub>
              <m:r>
                <m:rPr>
                  <m:sty m:val="p"/>
                </m:rPr>
                <w:rPr>
                  <w:rFonts w:ascii="Cambria Math" w:hAnsi="Cambria Math"/>
                  <w:color w:val="000000" w:themeColor="text1"/>
                  <w:lang w:eastAsia="en-US"/>
                </w:rPr>
                <m:t>a</m:t>
              </m:r>
            </m:sub>
          </m:sSub>
          <m:r>
            <w:rPr>
              <w:rFonts w:ascii="Cambria Math" w:hAnsi="Cambria Math"/>
              <w:color w:val="000000" w:themeColor="text1"/>
              <w:lang w:eastAsia="en-US"/>
            </w:rPr>
            <m:t>•</m:t>
          </m:r>
          <m:d>
            <m:dPr>
              <m:ctrlPr>
                <w:rPr>
                  <w:rFonts w:ascii="Cambria Math" w:hAnsi="Cambria Math"/>
                  <w:color w:val="000000" w:themeColor="text1"/>
                </w:rPr>
              </m:ctrlPr>
            </m:dPr>
            <m:e>
              <m:r>
                <m:rPr>
                  <m:sty m:val="p"/>
                </m:rPr>
                <w:rPr>
                  <w:rFonts w:ascii="Cambria Math" w:hAnsi="Cambria Math"/>
                  <w:color w:val="000000" w:themeColor="text1"/>
                  <w:lang w:eastAsia="en-US"/>
                </w:rPr>
                <m:t>1-</m:t>
              </m:r>
              <m:f>
                <m:fPr>
                  <m:ctrlPr>
                    <w:rPr>
                      <w:rFonts w:ascii="Cambria Math" w:hAnsi="Cambria Math"/>
                      <w:color w:val="000000" w:themeColor="text1"/>
                    </w:rPr>
                  </m:ctrlPr>
                </m:fPr>
                <m:num>
                  <m:r>
                    <m:rPr>
                      <m:sty m:val="p"/>
                    </m:rPr>
                    <w:rPr>
                      <w:rFonts w:ascii="Cambria Math" w:hAnsi="Cambria Math"/>
                      <w:color w:val="000000" w:themeColor="text1"/>
                      <w:lang w:eastAsia="en-US"/>
                    </w:rPr>
                    <m:t>1</m:t>
                  </m:r>
                </m:num>
                <m:den>
                  <m:sSup>
                    <m:sSupPr>
                      <m:ctrlPr>
                        <w:rPr>
                          <w:rFonts w:ascii="Cambria Math" w:hAnsi="Cambria Math"/>
                          <w:color w:val="000000" w:themeColor="text1"/>
                        </w:rPr>
                      </m:ctrlPr>
                    </m:sSupPr>
                    <m:e>
                      <m:r>
                        <m:rPr>
                          <m:sty m:val="p"/>
                        </m:rPr>
                        <w:rPr>
                          <w:rFonts w:ascii="Cambria Math" w:hAnsi="Cambria Math"/>
                          <w:color w:val="000000" w:themeColor="text1"/>
                          <w:lang w:eastAsia="en-US"/>
                        </w:rPr>
                        <m:t>f</m:t>
                      </m:r>
                    </m:e>
                    <m:sup>
                      <m:r>
                        <m:rPr>
                          <m:sty m:val="p"/>
                        </m:rPr>
                        <w:rPr>
                          <w:rFonts w:ascii="Cambria Math" w:hAnsi="Cambria Math"/>
                          <w:color w:val="000000" w:themeColor="text1"/>
                          <w:lang w:eastAsia="en-US"/>
                        </w:rPr>
                        <m:t>*</m:t>
                      </m:r>
                    </m:sup>
                  </m:sSup>
                  <m:d>
                    <m:dPr>
                      <m:ctrlPr>
                        <w:rPr>
                          <w:rFonts w:ascii="Cambria Math" w:hAnsi="Cambria Math"/>
                          <w:color w:val="000000" w:themeColor="text1"/>
                        </w:rPr>
                      </m:ctrlPr>
                    </m:dPr>
                    <m:e>
                      <m:r>
                        <m:rPr>
                          <m:sty m:val="p"/>
                        </m:rPr>
                        <w:rPr>
                          <w:rFonts w:ascii="Cambria Math" w:hAnsi="Cambria Math"/>
                          <w:color w:val="000000" w:themeColor="text1"/>
                          <w:lang w:eastAsia="en-US"/>
                        </w:rPr>
                        <m:t>N-a+1</m:t>
                      </m:r>
                    </m:e>
                  </m:d>
                </m:den>
              </m:f>
            </m:e>
          </m:d>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RBNS</m:t>
              </m:r>
            </m:e>
            <m:sub>
              <m:r>
                <m:rPr>
                  <m:sty m:val="p"/>
                </m:rPr>
                <w:rPr>
                  <w:rFonts w:ascii="Cambria Math" w:hAnsi="Cambria Math"/>
                  <w:color w:val="000000" w:themeColor="text1"/>
                  <w:lang w:eastAsia="en-US"/>
                </w:rPr>
                <m:t>a</m:t>
              </m:r>
            </m:sub>
          </m:sSub>
          <m:r>
            <m:rPr>
              <m:sty m:val="p"/>
            </m:rPr>
            <w:rPr>
              <w:rFonts w:ascii="Cambria Math" w:hAnsi="Cambria Math"/>
              <w:color w:val="000000" w:themeColor="text1"/>
              <w:lang w:eastAsia="en-US"/>
            </w:rPr>
            <m:t xml:space="preserve"> ,</m:t>
          </m:r>
        </m:oMath>
      </m:oMathPara>
    </w:p>
    <w:p w14:paraId="15222AA6" w14:textId="77777777" w:rsidR="00EB61BC" w:rsidRPr="00D75986" w:rsidRDefault="00EB61BC" w:rsidP="00EB61BC">
      <w:pPr>
        <w:tabs>
          <w:tab w:val="left" w:pos="1134"/>
        </w:tabs>
        <w:ind w:firstLine="709"/>
        <w:jc w:val="left"/>
        <w:rPr>
          <w:color w:val="000000" w:themeColor="text1"/>
          <w:lang w:eastAsia="en-US"/>
        </w:rPr>
      </w:pPr>
    </w:p>
    <w:p w14:paraId="5ACAD57B" w14:textId="7E9C18E1" w:rsidR="00EB61BC" w:rsidRPr="00D75986" w:rsidRDefault="00EB61BC" w:rsidP="00EB61BC">
      <w:pPr>
        <w:tabs>
          <w:tab w:val="left" w:pos="567"/>
        </w:tabs>
        <w:rPr>
          <w:color w:val="000000" w:themeColor="text1"/>
          <w:lang w:eastAsia="en-US"/>
        </w:rPr>
      </w:pPr>
      <w:r w:rsidRPr="00D75986">
        <w:rPr>
          <w:color w:val="000000" w:themeColor="text1"/>
          <w:lang w:eastAsia="en-US"/>
        </w:rPr>
        <w:t xml:space="preserve">де </w:t>
      </w:r>
      <w:r w:rsidRPr="00D75986">
        <w:rPr>
          <w:color w:val="000000" w:themeColor="text1"/>
          <w:lang w:eastAsia="en-US"/>
        </w:rPr>
        <w:tab/>
      </w:r>
      <m:oMath>
        <m:sSup>
          <m:sSupPr>
            <m:ctrlPr>
              <w:rPr>
                <w:rFonts w:ascii="Cambria Math" w:hAnsi="Cambria Math"/>
                <w:color w:val="000000" w:themeColor="text1"/>
              </w:rPr>
            </m:ctrlPr>
          </m:sSupPr>
          <m:e>
            <m:r>
              <m:rPr>
                <m:sty m:val="p"/>
              </m:rPr>
              <w:rPr>
                <w:rFonts w:ascii="Cambria Math" w:hAnsi="Cambria Math"/>
                <w:color w:val="000000" w:themeColor="text1"/>
                <w:lang w:eastAsia="en-US"/>
              </w:rPr>
              <m:t>f</m:t>
            </m:r>
          </m:e>
          <m:sup>
            <m:r>
              <m:rPr>
                <m:sty m:val="p"/>
              </m:rPr>
              <w:rPr>
                <w:rFonts w:ascii="Cambria Math" w:hAnsi="Cambria Math"/>
                <w:color w:val="000000" w:themeColor="text1"/>
                <w:lang w:eastAsia="en-US"/>
              </w:rPr>
              <m:t>*</m:t>
            </m:r>
          </m:sup>
        </m:sSup>
        <m:d>
          <m:dPr>
            <m:ctrlPr>
              <w:rPr>
                <w:rFonts w:ascii="Cambria Math" w:hAnsi="Cambria Math"/>
                <w:color w:val="000000" w:themeColor="text1"/>
              </w:rPr>
            </m:ctrlPr>
          </m:dPr>
          <m:e>
            <m:r>
              <m:rPr>
                <m:sty m:val="p"/>
              </m:rPr>
              <w:rPr>
                <w:rFonts w:ascii="Cambria Math" w:hAnsi="Cambria Math"/>
                <w:color w:val="000000" w:themeColor="text1"/>
                <w:lang w:eastAsia="en-US"/>
              </w:rPr>
              <m:t>a</m:t>
            </m:r>
          </m:e>
        </m:d>
      </m:oMath>
      <w:r w:rsidRPr="00D75986">
        <w:rPr>
          <w:color w:val="000000" w:themeColor="text1"/>
          <w:lang w:eastAsia="en-US"/>
        </w:rPr>
        <w:t xml:space="preserve"> – фактор розвитку збитків, що визначається за формулою, визначеною в пункті 4 розділу I додатка 5 до Положення;</w:t>
      </w:r>
    </w:p>
    <w:p w14:paraId="326CABD9" w14:textId="265FF937" w:rsidR="00EB61BC" w:rsidRPr="00D75986" w:rsidRDefault="00327434" w:rsidP="00EB61BC">
      <w:pPr>
        <w:tabs>
          <w:tab w:val="left" w:pos="1134"/>
        </w:tabs>
        <w:ind w:firstLine="709"/>
        <w:rPr>
          <w:color w:val="000000" w:themeColor="text1"/>
          <w:lang w:eastAsia="en-US"/>
        </w:rPr>
      </w:pPr>
      <m:oMath>
        <m:sSub>
          <m:sSubPr>
            <m:ctrlPr>
              <w:rPr>
                <w:rFonts w:ascii="Cambria Math" w:hAnsi="Cambria Math"/>
                <w:color w:val="000000" w:themeColor="text1"/>
              </w:rPr>
            </m:ctrlPr>
          </m:sSubPr>
          <m:e>
            <m:r>
              <m:rPr>
                <m:sty m:val="p"/>
              </m:rPr>
              <w:rPr>
                <w:rFonts w:ascii="Cambria Math" w:hAnsi="Cambria Math"/>
                <w:color w:val="000000" w:themeColor="text1"/>
                <w:lang w:eastAsia="en-US"/>
              </w:rPr>
              <m:t>RBNS</m:t>
            </m:r>
          </m:e>
          <m:sub>
            <m:r>
              <m:rPr>
                <m:sty m:val="p"/>
              </m:rPr>
              <w:rPr>
                <w:rFonts w:ascii="Cambria Math" w:hAnsi="Cambria Math"/>
                <w:color w:val="000000" w:themeColor="text1"/>
                <w:lang w:eastAsia="en-US"/>
              </w:rPr>
              <m:t>a</m:t>
            </m:r>
          </m:sub>
        </m:sSub>
      </m:oMath>
      <w:r w:rsidR="00EB61BC" w:rsidRPr="00D75986">
        <w:rPr>
          <w:color w:val="000000" w:themeColor="text1"/>
          <w:lang w:eastAsia="en-US"/>
        </w:rPr>
        <w:t xml:space="preserve"> – резерв заявлених, але не виплачених збитків, що настали в </w:t>
      </w:r>
      <m:oMath>
        <m:r>
          <m:rPr>
            <m:sty m:val="p"/>
          </m:rPr>
          <w:rPr>
            <w:rFonts w:ascii="Cambria Math" w:hAnsi="Cambria Math"/>
            <w:color w:val="000000" w:themeColor="text1"/>
            <w:lang w:eastAsia="en-US"/>
          </w:rPr>
          <m:t>a</m:t>
        </m:r>
      </m:oMath>
      <w:r w:rsidR="00EB61BC" w:rsidRPr="00D75986">
        <w:rPr>
          <w:color w:val="000000" w:themeColor="text1"/>
          <w:lang w:eastAsia="en-US"/>
        </w:rPr>
        <w:t>-му періоді настання збитків.</w:t>
      </w:r>
    </w:p>
    <w:p w14:paraId="0E096759" w14:textId="77777777" w:rsidR="00EB61BC" w:rsidRPr="00D75986" w:rsidRDefault="00EB61BC" w:rsidP="00EB61BC">
      <w:pPr>
        <w:tabs>
          <w:tab w:val="left" w:pos="1134"/>
        </w:tabs>
        <w:ind w:firstLine="709"/>
        <w:jc w:val="left"/>
        <w:rPr>
          <w:color w:val="000000" w:themeColor="text1"/>
          <w:lang w:eastAsia="en-US"/>
        </w:rPr>
      </w:pPr>
    </w:p>
    <w:p w14:paraId="19CE67B3" w14:textId="46B2A056" w:rsidR="00EB61BC" w:rsidRPr="00D75986" w:rsidRDefault="00EB61BC" w:rsidP="00EB61BC">
      <w:pPr>
        <w:pStyle w:val="af3"/>
        <w:numPr>
          <w:ilvl w:val="1"/>
          <w:numId w:val="2"/>
        </w:numPr>
        <w:tabs>
          <w:tab w:val="left" w:pos="1134"/>
        </w:tabs>
        <w:ind w:left="0" w:firstLine="709"/>
        <w:rPr>
          <w:color w:val="000000" w:themeColor="text1"/>
          <w:lang w:eastAsia="en-US"/>
        </w:rPr>
      </w:pPr>
      <w:bookmarkStart w:id="106" w:name="2417"/>
      <w:bookmarkEnd w:id="106"/>
      <w:r w:rsidRPr="00D75986">
        <w:rPr>
          <w:color w:val="000000" w:themeColor="text1"/>
          <w:lang w:eastAsia="en-US"/>
        </w:rPr>
        <w:t>Загальна сума резерву збитків, які виникли, але не заявлені (</w:t>
      </w:r>
      <m:oMath>
        <m:sSubSup>
          <m:sSubSupPr>
            <m:ctrlPr>
              <w:rPr>
                <w:rFonts w:ascii="Cambria Math" w:hAnsi="Cambria Math"/>
                <w:color w:val="000000" w:themeColor="text1"/>
              </w:rPr>
            </m:ctrlPr>
          </m:sSubSup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BF</m:t>
            </m:r>
          </m:sub>
          <m:sup>
            <m:r>
              <m:rPr>
                <m:sty m:val="p"/>
              </m:rPr>
              <w:rPr>
                <w:rFonts w:ascii="Cambria Math" w:hAnsi="Cambria Math"/>
                <w:color w:val="000000" w:themeColor="text1"/>
                <w:lang w:eastAsia="en-US"/>
              </w:rPr>
              <m:t>*</m:t>
            </m:r>
          </m:sup>
        </m:sSubSup>
      </m:oMath>
      <w:r w:rsidRPr="00D75986">
        <w:rPr>
          <w:color w:val="000000" w:themeColor="text1"/>
          <w:lang w:eastAsia="en-US"/>
        </w:rPr>
        <w:t xml:space="preserve">), розраховується шляхом підсумування отриманих значень резерву збитків, які виникли, але не заявлені, </w:t>
      </w:r>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BF</m:t>
                </m:r>
              </m:sup>
            </m:sSup>
          </m:e>
          <m:sub>
            <m:r>
              <m:rPr>
                <m:sty m:val="p"/>
              </m:rPr>
              <w:rPr>
                <w:rFonts w:ascii="Cambria Math" w:hAnsi="Cambria Math"/>
                <w:color w:val="000000" w:themeColor="text1"/>
                <w:vertAlign w:val="subscript"/>
                <w:lang w:eastAsia="en-US"/>
              </w:rPr>
              <m:t>a</m:t>
            </m:r>
          </m:sub>
        </m:sSub>
      </m:oMath>
      <w:r w:rsidRPr="00D75986">
        <w:rPr>
          <w:color w:val="000000" w:themeColor="text1"/>
          <w:lang w:eastAsia="en-US"/>
        </w:rPr>
        <w:t xml:space="preserve"> за кожним періодом настання збитків </w:t>
      </w:r>
      <m:oMath>
        <m:r>
          <m:rPr>
            <m:sty m:val="p"/>
          </m:rPr>
          <w:rPr>
            <w:rFonts w:ascii="Cambria Math" w:hAnsi="Cambria Math"/>
            <w:color w:val="000000" w:themeColor="text1"/>
            <w:lang w:eastAsia="en-US"/>
          </w:rPr>
          <m:t>a</m:t>
        </m:r>
      </m:oMath>
      <w:r w:rsidRPr="00D75986">
        <w:rPr>
          <w:color w:val="000000" w:themeColor="text1"/>
          <w:lang w:eastAsia="en-US"/>
        </w:rPr>
        <w:t xml:space="preserve"> за такою формулою:</w:t>
      </w:r>
    </w:p>
    <w:p w14:paraId="1E6CF181" w14:textId="77777777" w:rsidR="00EB61BC" w:rsidRPr="00D75986" w:rsidRDefault="00EB61BC" w:rsidP="00EB61BC">
      <w:pPr>
        <w:pStyle w:val="af3"/>
        <w:tabs>
          <w:tab w:val="left" w:pos="1134"/>
        </w:tabs>
        <w:ind w:left="709"/>
        <w:rPr>
          <w:color w:val="000000" w:themeColor="text1"/>
          <w:lang w:eastAsia="en-US"/>
        </w:rPr>
      </w:pPr>
    </w:p>
    <w:p w14:paraId="5479B389" w14:textId="4D3644CC" w:rsidR="00EB61BC" w:rsidRPr="00D75986" w:rsidRDefault="00327434" w:rsidP="00EB61BC">
      <w:pPr>
        <w:pStyle w:val="af3"/>
        <w:tabs>
          <w:tab w:val="left" w:pos="1134"/>
        </w:tabs>
        <w:ind w:left="709"/>
        <w:rPr>
          <w:color w:val="000000" w:themeColor="text1"/>
          <w:lang w:eastAsia="en-US"/>
        </w:rPr>
      </w:pPr>
      <m:oMathPara>
        <m:oMath>
          <m:sSubSup>
            <m:sSubSupPr>
              <m:ctrlPr>
                <w:rPr>
                  <w:rFonts w:ascii="Cambria Math" w:hAnsi="Cambria Math"/>
                  <w:color w:val="000000" w:themeColor="text1"/>
                </w:rPr>
              </m:ctrlPr>
            </m:sSubSup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BF</m:t>
              </m:r>
            </m:sub>
            <m:sup>
              <m:r>
                <m:rPr>
                  <m:sty m:val="p"/>
                </m:rPr>
                <w:rPr>
                  <w:rFonts w:ascii="Cambria Math" w:hAnsi="Cambria Math"/>
                  <w:color w:val="000000" w:themeColor="text1"/>
                  <w:lang w:eastAsia="en-US"/>
                </w:rPr>
                <m:t>*</m:t>
              </m:r>
            </m:sup>
          </m:sSubSup>
          <m:r>
            <m:rPr>
              <m:sty m:val="p"/>
            </m:rPr>
            <w:rPr>
              <w:rFonts w:ascii="Cambria Math" w:hAnsi="Cambria Math"/>
              <w:color w:val="000000" w:themeColor="text1"/>
              <w:lang w:eastAsia="en-US"/>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a=1</m:t>
              </m:r>
            </m:sub>
            <m:sup>
              <m:r>
                <m:rPr>
                  <m:sty m:val="p"/>
                </m:rPr>
                <w:rPr>
                  <w:rFonts w:ascii="Cambria Math" w:hAnsi="Cambria Math"/>
                  <w:color w:val="000000" w:themeColor="text1"/>
                  <w:lang w:eastAsia="en-US"/>
                </w:rPr>
                <m:t>N</m:t>
              </m:r>
            </m:sup>
            <m:e>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BF</m:t>
                      </m:r>
                    </m:sup>
                  </m:sSup>
                </m:e>
                <m:sub>
                  <m:r>
                    <m:rPr>
                      <m:sty m:val="p"/>
                    </m:rPr>
                    <w:rPr>
                      <w:rFonts w:ascii="Cambria Math" w:hAnsi="Cambria Math"/>
                      <w:color w:val="000000" w:themeColor="text1"/>
                      <w:vertAlign w:val="subscript"/>
                      <w:lang w:eastAsia="en-US"/>
                    </w:rPr>
                    <m:t>a</m:t>
                  </m:r>
                </m:sub>
              </m:sSub>
            </m:e>
          </m:nary>
          <m:r>
            <m:rPr>
              <m:sty m:val="p"/>
            </m:rPr>
            <w:rPr>
              <w:rFonts w:ascii="Cambria Math" w:hAnsi="Cambria Math"/>
              <w:color w:val="000000" w:themeColor="text1"/>
              <w:lang w:eastAsia="en-US"/>
            </w:rPr>
            <m:t xml:space="preserve">  .</m:t>
          </m:r>
        </m:oMath>
      </m:oMathPara>
    </w:p>
    <w:p w14:paraId="5BE96828" w14:textId="77777777" w:rsidR="00EB61BC" w:rsidRPr="00D75986" w:rsidRDefault="00EB61BC" w:rsidP="00EB61BC">
      <w:pPr>
        <w:tabs>
          <w:tab w:val="left" w:pos="1134"/>
        </w:tabs>
        <w:ind w:firstLine="709"/>
        <w:jc w:val="left"/>
        <w:rPr>
          <w:color w:val="000000" w:themeColor="text1"/>
          <w:lang w:eastAsia="en-US"/>
        </w:rPr>
      </w:pPr>
    </w:p>
    <w:p w14:paraId="244DBB1F" w14:textId="7DFA5377" w:rsidR="00EB61BC" w:rsidRPr="00D75986" w:rsidRDefault="00EB61BC" w:rsidP="00EB61BC">
      <w:pPr>
        <w:pStyle w:val="af3"/>
        <w:numPr>
          <w:ilvl w:val="1"/>
          <w:numId w:val="2"/>
        </w:numPr>
        <w:tabs>
          <w:tab w:val="left" w:pos="1134"/>
        </w:tabs>
        <w:ind w:left="0" w:firstLine="709"/>
        <w:rPr>
          <w:color w:val="000000" w:themeColor="text1"/>
          <w:lang w:eastAsia="en-US"/>
        </w:rPr>
      </w:pPr>
      <w:r w:rsidRPr="00D75986">
        <w:rPr>
          <w:color w:val="000000" w:themeColor="text1"/>
          <w:lang w:eastAsia="en-US"/>
        </w:rPr>
        <w:t>Для визначення суми резерву збитків, які виникли, але не заявлені (</w:t>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m:rPr>
                <m:sty m:val="p"/>
              </m:rPr>
              <w:rPr>
                <w:rFonts w:ascii="Cambria Math" w:hAnsi="Cambria Math"/>
                <w:color w:val="000000" w:themeColor="text1"/>
                <w:vertAlign w:val="subscript"/>
                <w:lang w:eastAsia="en-US"/>
              </w:rPr>
              <m:t>BF</m:t>
            </m:r>
          </m:sub>
        </m:sSub>
      </m:oMath>
      <w:r w:rsidRPr="00D75986">
        <w:rPr>
          <w:color w:val="000000" w:themeColor="text1"/>
          <w:lang w:eastAsia="en-US"/>
        </w:rPr>
        <w:t xml:space="preserve">), отримане значення </w:t>
      </w:r>
      <m:oMath>
        <m:sSubSup>
          <m:sSubSupPr>
            <m:ctrlPr>
              <w:rPr>
                <w:rFonts w:ascii="Cambria Math" w:hAnsi="Cambria Math"/>
                <w:color w:val="000000" w:themeColor="text1"/>
              </w:rPr>
            </m:ctrlPr>
          </m:sSubSup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BF</m:t>
            </m:r>
          </m:sub>
          <m:sup>
            <m:r>
              <m:rPr>
                <m:sty m:val="p"/>
              </m:rPr>
              <w:rPr>
                <w:rFonts w:ascii="Cambria Math" w:hAnsi="Cambria Math"/>
                <w:color w:val="000000" w:themeColor="text1"/>
                <w:lang w:eastAsia="en-US"/>
              </w:rPr>
              <m:t>*</m:t>
            </m:r>
          </m:sup>
        </m:sSubSup>
      </m:oMath>
      <w:r w:rsidRPr="00D75986">
        <w:rPr>
          <w:color w:val="000000" w:themeColor="text1"/>
          <w:lang w:eastAsia="en-US"/>
        </w:rPr>
        <w:t xml:space="preserve"> збільшується на суму витрат на врегулювання збитків за відповідним класом страхування в розмірі </w:t>
      </w:r>
      <m:oMath>
        <m:r>
          <m:rPr>
            <m:sty m:val="p"/>
          </m:rPr>
          <w:rPr>
            <w:rFonts w:ascii="Cambria Math" w:hAnsi="Cambria Math"/>
            <w:color w:val="000000" w:themeColor="text1"/>
            <w:lang w:eastAsia="en-US"/>
          </w:rPr>
          <m:t>n</m:t>
        </m:r>
      </m:oMath>
      <w:r w:rsidRPr="00D75986">
        <w:rPr>
          <w:color w:val="000000" w:themeColor="text1"/>
          <w:lang w:eastAsia="en-US"/>
        </w:rPr>
        <w:t xml:space="preserve"> відсотків відповідно до вимог пункту 88 глави 14 розділу IV Положення:</w:t>
      </w:r>
    </w:p>
    <w:p w14:paraId="55106003" w14:textId="77777777" w:rsidR="00EB61BC" w:rsidRPr="00D75986" w:rsidRDefault="00EB61BC" w:rsidP="00EB61BC">
      <w:pPr>
        <w:pStyle w:val="af3"/>
        <w:tabs>
          <w:tab w:val="left" w:pos="1134"/>
        </w:tabs>
        <w:ind w:left="709"/>
        <w:rPr>
          <w:color w:val="000000" w:themeColor="text1"/>
          <w:lang w:eastAsia="en-US"/>
        </w:rPr>
      </w:pPr>
    </w:p>
    <w:p w14:paraId="7040456E" w14:textId="7629BEAF" w:rsidR="00EB61BC" w:rsidRPr="00D75986" w:rsidRDefault="00327434" w:rsidP="00EB61BC">
      <w:pPr>
        <w:pStyle w:val="af3"/>
        <w:tabs>
          <w:tab w:val="left" w:pos="1134"/>
        </w:tabs>
        <w:ind w:left="709"/>
        <w:rPr>
          <w:color w:val="000000" w:themeColor="text1"/>
          <w:lang w:eastAsia="en-US"/>
        </w:rPr>
      </w:pPr>
      <m:oMathPara>
        <m:oMath>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m:rPr>
                  <m:sty m:val="p"/>
                </m:rPr>
                <w:rPr>
                  <w:rFonts w:ascii="Cambria Math" w:hAnsi="Cambria Math"/>
                  <w:color w:val="000000" w:themeColor="text1"/>
                  <w:vertAlign w:val="subscript"/>
                  <w:lang w:eastAsia="en-US"/>
                </w:rPr>
                <m:t>BF</m:t>
              </m:r>
            </m:sub>
          </m:sSub>
          <m:sSubSup>
            <m:sSubSupPr>
              <m:ctrlPr>
                <w:rPr>
                  <w:rFonts w:ascii="Cambria Math" w:hAnsi="Cambria Math"/>
                  <w:color w:val="000000" w:themeColor="text1"/>
                </w:rPr>
              </m:ctrlPr>
            </m:sSubSup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BF</m:t>
              </m:r>
            </m:sub>
            <m:sup>
              <m:r>
                <m:rPr>
                  <m:sty m:val="p"/>
                </m:rPr>
                <w:rPr>
                  <w:rFonts w:ascii="Cambria Math" w:hAnsi="Cambria Math"/>
                  <w:color w:val="000000" w:themeColor="text1"/>
                  <w:lang w:eastAsia="en-US"/>
                </w:rPr>
                <m:t>*</m:t>
              </m:r>
            </m:sup>
          </m:sSubSup>
          <m:r>
            <w:rPr>
              <w:rFonts w:ascii="Cambria Math" w:hAnsi="Cambria Math"/>
              <w:color w:val="000000" w:themeColor="text1"/>
              <w:lang w:eastAsia="en-US"/>
            </w:rPr>
            <m:t>•</m:t>
          </m:r>
          <m:d>
            <m:dPr>
              <m:ctrlPr>
                <w:rPr>
                  <w:rFonts w:ascii="Cambria Math" w:hAnsi="Cambria Math"/>
                  <w:color w:val="000000" w:themeColor="text1"/>
                </w:rPr>
              </m:ctrlPr>
            </m:dPr>
            <m:e>
              <m:r>
                <m:rPr>
                  <m:sty m:val="p"/>
                </m:rPr>
                <w:rPr>
                  <w:rFonts w:ascii="Cambria Math" w:hAnsi="Cambria Math"/>
                  <w:color w:val="000000" w:themeColor="text1"/>
                  <w:lang w:eastAsia="en-US"/>
                </w:rPr>
                <m:t>1+</m:t>
              </m:r>
              <m:f>
                <m:fPr>
                  <m:ctrlPr>
                    <w:rPr>
                      <w:rFonts w:ascii="Cambria Math" w:hAnsi="Cambria Math"/>
                      <w:color w:val="000000" w:themeColor="text1"/>
                    </w:rPr>
                  </m:ctrlPr>
                </m:fPr>
                <m:num>
                  <m:r>
                    <m:rPr>
                      <m:sty m:val="p"/>
                    </m:rPr>
                    <w:rPr>
                      <w:rFonts w:ascii="Cambria Math" w:hAnsi="Cambria Math"/>
                      <w:color w:val="000000" w:themeColor="text1"/>
                      <w:lang w:eastAsia="en-US"/>
                    </w:rPr>
                    <m:t>n</m:t>
                  </m:r>
                </m:num>
                <m:den>
                  <m:r>
                    <m:rPr>
                      <m:sty m:val="p"/>
                    </m:rPr>
                    <w:rPr>
                      <w:rFonts w:ascii="Cambria Math" w:hAnsi="Cambria Math"/>
                      <w:color w:val="000000" w:themeColor="text1"/>
                      <w:lang w:eastAsia="en-US"/>
                    </w:rPr>
                    <m:t>100</m:t>
                  </m:r>
                </m:den>
              </m:f>
            </m:e>
          </m:d>
          <m:r>
            <m:rPr>
              <m:sty m:val="p"/>
            </m:rPr>
            <w:rPr>
              <w:rFonts w:ascii="Cambria Math" w:hAnsi="Cambria Math"/>
              <w:color w:val="000000" w:themeColor="text1"/>
              <w:lang w:eastAsia="en-US"/>
            </w:rPr>
            <m:t xml:space="preserve"> .</m:t>
          </m:r>
        </m:oMath>
      </m:oMathPara>
    </w:p>
    <w:p w14:paraId="6CB46DD7" w14:textId="77777777" w:rsidR="00EB61BC" w:rsidRPr="00D75986" w:rsidRDefault="00EB61BC" w:rsidP="00EB61BC">
      <w:pPr>
        <w:tabs>
          <w:tab w:val="left" w:pos="1134"/>
        </w:tabs>
        <w:ind w:firstLine="709"/>
        <w:jc w:val="left"/>
        <w:rPr>
          <w:color w:val="000000" w:themeColor="text1"/>
          <w:lang w:eastAsia="en-US"/>
        </w:rPr>
      </w:pPr>
    </w:p>
    <w:p w14:paraId="60E6CC10" w14:textId="77777777" w:rsidR="00EB61BC" w:rsidRPr="00D75986" w:rsidRDefault="00EB61BC" w:rsidP="00EB61BC">
      <w:pPr>
        <w:keepNext/>
        <w:keepLines/>
        <w:tabs>
          <w:tab w:val="left" w:pos="1134"/>
        </w:tabs>
        <w:jc w:val="center"/>
        <w:outlineLvl w:val="2"/>
        <w:rPr>
          <w:bCs/>
          <w:color w:val="000000" w:themeColor="text1"/>
          <w:lang w:eastAsia="en-US"/>
        </w:rPr>
      </w:pPr>
      <w:bookmarkStart w:id="107" w:name="2423"/>
      <w:bookmarkEnd w:id="107"/>
      <w:r w:rsidRPr="00D75986">
        <w:rPr>
          <w:bCs/>
          <w:color w:val="000000" w:themeColor="text1"/>
          <w:lang w:eastAsia="en-US"/>
        </w:rPr>
        <w:t xml:space="preserve">III. Розрахунок ланцюговим методом на основі </w:t>
      </w:r>
      <w:r w:rsidRPr="00D75986">
        <w:rPr>
          <w:color w:val="000000" w:themeColor="text1"/>
          <w:lang w:eastAsia="en-US"/>
        </w:rPr>
        <w:t>сплачених / нарахованих збитків та заявлених, але не виплачених збитків</w:t>
      </w:r>
    </w:p>
    <w:p w14:paraId="112F5E81" w14:textId="77777777" w:rsidR="00EB61BC" w:rsidRPr="00D75986" w:rsidRDefault="00EB61BC" w:rsidP="00EB61BC">
      <w:pPr>
        <w:tabs>
          <w:tab w:val="left" w:pos="1134"/>
        </w:tabs>
        <w:ind w:firstLine="709"/>
        <w:jc w:val="left"/>
        <w:rPr>
          <w:color w:val="000000" w:themeColor="text1"/>
          <w:lang w:eastAsia="en-US"/>
        </w:rPr>
      </w:pPr>
      <w:bookmarkStart w:id="108" w:name="2424"/>
      <w:bookmarkEnd w:id="108"/>
    </w:p>
    <w:p w14:paraId="6149226C" w14:textId="012B993E" w:rsidR="00EB61BC" w:rsidRPr="00D75986" w:rsidRDefault="00EB61BC" w:rsidP="00EB61BC">
      <w:pPr>
        <w:pStyle w:val="af3"/>
        <w:numPr>
          <w:ilvl w:val="1"/>
          <w:numId w:val="2"/>
        </w:numPr>
        <w:tabs>
          <w:tab w:val="left" w:pos="1134"/>
        </w:tabs>
        <w:ind w:left="0" w:firstLine="709"/>
        <w:rPr>
          <w:color w:val="000000" w:themeColor="text1"/>
          <w:lang w:eastAsia="en-US"/>
        </w:rPr>
      </w:pPr>
      <w:r w:rsidRPr="00D75986">
        <w:rPr>
          <w:color w:val="000000" w:themeColor="text1"/>
          <w:lang w:eastAsia="en-US"/>
        </w:rPr>
        <w:t xml:space="preserve">Дані за сплаченими / нарахованими на звітну дату збитками (страховими виплатами) та заявленими, але не виплаченими збитками на звітну дату, групуються за періодами настання цих збитків (відповідно до дати настання страхового випадку) та наростаючим підсумком за періодами </w:t>
      </w:r>
      <w:proofErr w:type="spellStart"/>
      <w:r w:rsidRPr="00D75986">
        <w:rPr>
          <w:color w:val="000000" w:themeColor="text1"/>
          <w:lang w:eastAsia="en-US"/>
        </w:rPr>
        <w:t>заявлення</w:t>
      </w:r>
      <w:proofErr w:type="spellEnd"/>
      <w:r w:rsidRPr="00D75986">
        <w:rPr>
          <w:color w:val="000000" w:themeColor="text1"/>
          <w:lang w:eastAsia="en-US"/>
        </w:rPr>
        <w:t xml:space="preserve"> збитків (відповідно до дати </w:t>
      </w:r>
      <w:proofErr w:type="spellStart"/>
      <w:r w:rsidRPr="00D75986">
        <w:rPr>
          <w:color w:val="000000" w:themeColor="text1"/>
          <w:lang w:eastAsia="en-US"/>
        </w:rPr>
        <w:t>заявлення</w:t>
      </w:r>
      <w:proofErr w:type="spellEnd"/>
      <w:r w:rsidRPr="00D75986">
        <w:rPr>
          <w:color w:val="000000" w:themeColor="text1"/>
          <w:lang w:eastAsia="en-US"/>
        </w:rPr>
        <w:t xml:space="preserve"> збитку страховику) згідно з таблицею 3 додатка 5 до Положення (трикутник сплачених збитків та заявлених, але не виплачених збитків).</w:t>
      </w:r>
      <w:bookmarkStart w:id="109" w:name="2425"/>
      <w:bookmarkEnd w:id="109"/>
    </w:p>
    <w:p w14:paraId="4DBA85D7" w14:textId="7716A25F" w:rsidR="00EB61BC" w:rsidRPr="00D75986" w:rsidRDefault="00EB61BC" w:rsidP="00EB61BC">
      <w:pPr>
        <w:shd w:val="clear" w:color="auto" w:fill="FFFFFF"/>
        <w:ind w:firstLine="567"/>
        <w:rPr>
          <w:color w:val="000000" w:themeColor="text1"/>
          <w:lang w:eastAsia="en-US"/>
        </w:rPr>
      </w:pPr>
      <w:r w:rsidRPr="00D75986">
        <w:rPr>
          <w:color w:val="000000" w:themeColor="text1"/>
          <w:lang w:eastAsia="en-US"/>
        </w:rPr>
        <w:t xml:space="preserve">Страховик обирає </w:t>
      </w:r>
      <w:r w:rsidRPr="00D75986">
        <w:t>в межах класу / лінії бізнесу</w:t>
      </w:r>
      <w:r w:rsidRPr="00D75986">
        <w:rPr>
          <w:b/>
        </w:rPr>
        <w:t xml:space="preserve"> </w:t>
      </w:r>
      <w:r w:rsidRPr="00D75986">
        <w:rPr>
          <w:color w:val="000000" w:themeColor="text1"/>
          <w:lang w:eastAsia="en-US"/>
        </w:rPr>
        <w:t>базис розрахунку для оцінки резерву збитків (стосовно виплат, резервів заявлених збитків, регресів, частки регресів у заявлених збитках) та документує його в Політиці.</w:t>
      </w:r>
    </w:p>
    <w:p w14:paraId="07AD6592" w14:textId="77777777" w:rsidR="00EB61BC" w:rsidRPr="00D75986" w:rsidRDefault="00EB61BC" w:rsidP="00EB61BC">
      <w:pPr>
        <w:tabs>
          <w:tab w:val="left" w:pos="1134"/>
        </w:tabs>
        <w:ind w:firstLine="709"/>
        <w:jc w:val="right"/>
        <w:rPr>
          <w:color w:val="000000" w:themeColor="text1"/>
          <w:lang w:eastAsia="en-US"/>
        </w:rPr>
      </w:pPr>
      <w:r w:rsidRPr="00D75986">
        <w:rPr>
          <w:color w:val="000000" w:themeColor="text1"/>
          <w:lang w:eastAsia="en-US"/>
        </w:rPr>
        <w:t>Таблиця 3</w:t>
      </w:r>
    </w:p>
    <w:p w14:paraId="221E4B10" w14:textId="77777777" w:rsidR="00EB61BC" w:rsidRPr="00D75986" w:rsidRDefault="00EB61BC" w:rsidP="00EB61BC">
      <w:pPr>
        <w:tabs>
          <w:tab w:val="left" w:pos="1134"/>
        </w:tabs>
        <w:ind w:firstLine="709"/>
        <w:jc w:val="right"/>
        <w:rPr>
          <w:color w:val="000000" w:themeColor="text1"/>
          <w:lang w:eastAsia="en-US"/>
        </w:rPr>
      </w:pPr>
    </w:p>
    <w:p w14:paraId="7F32610D" w14:textId="77777777" w:rsidR="00EB61BC" w:rsidRPr="00D75986" w:rsidRDefault="00EB61BC" w:rsidP="00EB61BC">
      <w:pPr>
        <w:tabs>
          <w:tab w:val="left" w:pos="595"/>
          <w:tab w:val="left" w:pos="2971"/>
          <w:tab w:val="left" w:pos="4285"/>
          <w:tab w:val="left" w:pos="5557"/>
          <w:tab w:val="left" w:pos="6010"/>
          <w:tab w:val="left" w:pos="7486"/>
        </w:tabs>
        <w:ind w:left="33"/>
        <w:jc w:val="left"/>
        <w:rPr>
          <w:color w:val="000000" w:themeColor="text1"/>
          <w:sz w:val="2"/>
          <w:szCs w:val="2"/>
          <w:lang w:eastAsia="en-US"/>
        </w:rPr>
      </w:pPr>
      <w:r w:rsidRPr="00D75986">
        <w:rPr>
          <w:color w:val="000000" w:themeColor="text1"/>
          <w:sz w:val="2"/>
          <w:szCs w:val="2"/>
          <w:lang w:eastAsia="en-US"/>
        </w:rPr>
        <w:tab/>
      </w:r>
      <w:r w:rsidRPr="00D75986">
        <w:rPr>
          <w:color w:val="000000" w:themeColor="text1"/>
          <w:sz w:val="2"/>
          <w:szCs w:val="2"/>
          <w:lang w:eastAsia="en-US"/>
        </w:rPr>
        <w:tab/>
      </w:r>
      <w:r w:rsidRPr="00D75986">
        <w:rPr>
          <w:color w:val="000000" w:themeColor="text1"/>
          <w:sz w:val="2"/>
          <w:szCs w:val="2"/>
          <w:lang w:eastAsia="en-US"/>
        </w:rPr>
        <w:tab/>
      </w:r>
      <w:r w:rsidRPr="00D75986">
        <w:rPr>
          <w:color w:val="000000" w:themeColor="text1"/>
          <w:sz w:val="2"/>
          <w:szCs w:val="2"/>
          <w:lang w:eastAsia="en-US"/>
        </w:rPr>
        <w:tab/>
      </w:r>
      <w:r w:rsidRPr="00D75986">
        <w:rPr>
          <w:color w:val="000000" w:themeColor="text1"/>
          <w:sz w:val="2"/>
          <w:szCs w:val="2"/>
          <w:lang w:eastAsia="en-US"/>
        </w:rPr>
        <w:tab/>
      </w:r>
      <w:r w:rsidRPr="00D75986">
        <w:rPr>
          <w:color w:val="000000" w:themeColor="text1"/>
          <w:sz w:val="2"/>
          <w:szCs w:val="2"/>
          <w:lang w:eastAsia="en-US"/>
        </w:rPr>
        <w:tab/>
      </w:r>
    </w:p>
    <w:tbl>
      <w:tblPr>
        <w:tblStyle w:val="a9"/>
        <w:tblW w:w="0" w:type="auto"/>
        <w:jc w:val="center"/>
        <w:tblCellMar>
          <w:left w:w="28" w:type="dxa"/>
          <w:right w:w="28" w:type="dxa"/>
        </w:tblCellMar>
        <w:tblLook w:val="04A0" w:firstRow="1" w:lastRow="0" w:firstColumn="1" w:lastColumn="0" w:noHBand="0" w:noVBand="1"/>
      </w:tblPr>
      <w:tblGrid>
        <w:gridCol w:w="1775"/>
        <w:gridCol w:w="2452"/>
        <w:gridCol w:w="1282"/>
        <w:gridCol w:w="1250"/>
        <w:gridCol w:w="425"/>
        <w:gridCol w:w="1458"/>
        <w:gridCol w:w="986"/>
      </w:tblGrid>
      <w:tr w:rsidR="00EB61BC" w:rsidRPr="00D75986" w14:paraId="4DFD012D" w14:textId="77777777" w:rsidTr="00777DF4">
        <w:trPr>
          <w:tblHeader/>
          <w:jc w:val="center"/>
        </w:trPr>
        <w:tc>
          <w:tcPr>
            <w:tcW w:w="1775" w:type="dxa"/>
            <w:vMerge w:val="restart"/>
            <w:vAlign w:val="center"/>
          </w:tcPr>
          <w:p w14:paraId="4AC2316C"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 з/п</w:t>
            </w:r>
          </w:p>
        </w:tc>
        <w:tc>
          <w:tcPr>
            <w:tcW w:w="2452" w:type="dxa"/>
            <w:vMerge w:val="restart"/>
            <w:vAlign w:val="center"/>
          </w:tcPr>
          <w:p w14:paraId="16EEE643" w14:textId="6914C5B2"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Період настання збитків (</w:t>
            </w:r>
            <m:oMath>
              <m:r>
                <m:rPr>
                  <m:sty m:val="p"/>
                </m:rPr>
                <w:rPr>
                  <w:rFonts w:ascii="Cambria Math" w:hAnsi="Cambria Math"/>
                  <w:color w:val="000000" w:themeColor="text1"/>
                  <w:lang w:eastAsia="en-US"/>
                </w:rPr>
                <m:t>a</m:t>
              </m:r>
            </m:oMath>
            <w:r w:rsidRPr="00D75986">
              <w:rPr>
                <w:color w:val="000000" w:themeColor="text1"/>
                <w:lang w:eastAsia="en-US"/>
              </w:rPr>
              <w:t>)</w:t>
            </w:r>
          </w:p>
        </w:tc>
        <w:tc>
          <w:tcPr>
            <w:tcW w:w="5401" w:type="dxa"/>
            <w:gridSpan w:val="5"/>
            <w:vAlign w:val="center"/>
          </w:tcPr>
          <w:p w14:paraId="66044CA3" w14:textId="299DD056"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 xml:space="preserve">Період </w:t>
            </w:r>
            <w:proofErr w:type="spellStart"/>
            <w:r w:rsidRPr="00D75986">
              <w:rPr>
                <w:color w:val="000000" w:themeColor="text1"/>
                <w:lang w:eastAsia="en-US"/>
              </w:rPr>
              <w:t>заявлення</w:t>
            </w:r>
            <w:proofErr w:type="spellEnd"/>
            <w:r w:rsidRPr="00D75986">
              <w:rPr>
                <w:color w:val="000000" w:themeColor="text1"/>
                <w:lang w:eastAsia="en-US"/>
              </w:rPr>
              <w:t xml:space="preserve"> збитків (</w:t>
            </w:r>
            <m:oMath>
              <m:r>
                <m:rPr>
                  <m:sty m:val="p"/>
                </m:rPr>
                <w:rPr>
                  <w:rFonts w:ascii="Cambria Math" w:hAnsi="Cambria Math"/>
                  <w:color w:val="000000" w:themeColor="text1"/>
                  <w:lang w:eastAsia="en-US"/>
                </w:rPr>
                <m:t>d</m:t>
              </m:r>
            </m:oMath>
            <w:r w:rsidRPr="00D75986">
              <w:rPr>
                <w:color w:val="000000" w:themeColor="text1"/>
                <w:lang w:eastAsia="en-US"/>
              </w:rPr>
              <w:t>)</w:t>
            </w:r>
          </w:p>
        </w:tc>
      </w:tr>
      <w:tr w:rsidR="00EB61BC" w:rsidRPr="00D75986" w14:paraId="05CE7DDE" w14:textId="77777777" w:rsidTr="00777DF4">
        <w:trPr>
          <w:tblHeader/>
          <w:jc w:val="center"/>
        </w:trPr>
        <w:tc>
          <w:tcPr>
            <w:tcW w:w="1775" w:type="dxa"/>
            <w:vMerge/>
            <w:vAlign w:val="center"/>
          </w:tcPr>
          <w:p w14:paraId="7E22EDC4" w14:textId="77777777" w:rsidR="00EB61BC" w:rsidRPr="00D75986" w:rsidRDefault="00EB61BC" w:rsidP="00777DF4">
            <w:pPr>
              <w:tabs>
                <w:tab w:val="left" w:pos="1134"/>
              </w:tabs>
              <w:jc w:val="center"/>
              <w:rPr>
                <w:color w:val="000000" w:themeColor="text1"/>
                <w:lang w:eastAsia="en-US"/>
              </w:rPr>
            </w:pPr>
          </w:p>
        </w:tc>
        <w:tc>
          <w:tcPr>
            <w:tcW w:w="2452" w:type="dxa"/>
            <w:vMerge/>
            <w:vAlign w:val="center"/>
          </w:tcPr>
          <w:p w14:paraId="1D0870EA" w14:textId="77777777" w:rsidR="00EB61BC" w:rsidRPr="00D75986" w:rsidRDefault="00EB61BC" w:rsidP="00777DF4">
            <w:pPr>
              <w:tabs>
                <w:tab w:val="left" w:pos="1134"/>
              </w:tabs>
              <w:jc w:val="center"/>
              <w:rPr>
                <w:color w:val="000000" w:themeColor="text1"/>
                <w:lang w:eastAsia="en-US"/>
              </w:rPr>
            </w:pPr>
          </w:p>
        </w:tc>
        <w:tc>
          <w:tcPr>
            <w:tcW w:w="1282" w:type="dxa"/>
            <w:vAlign w:val="center"/>
          </w:tcPr>
          <w:p w14:paraId="67E08C75"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w:t>
            </w:r>
          </w:p>
        </w:tc>
        <w:tc>
          <w:tcPr>
            <w:tcW w:w="1250" w:type="dxa"/>
            <w:vAlign w:val="center"/>
          </w:tcPr>
          <w:p w14:paraId="2C796156"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2</w:t>
            </w:r>
          </w:p>
        </w:tc>
        <w:tc>
          <w:tcPr>
            <w:tcW w:w="425" w:type="dxa"/>
            <w:vAlign w:val="center"/>
          </w:tcPr>
          <w:p w14:paraId="4797EB3F"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458" w:type="dxa"/>
            <w:vAlign w:val="center"/>
          </w:tcPr>
          <w:p w14:paraId="2A28A2E9" w14:textId="489CC0C3"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(N-1)</m:t>
                </m:r>
              </m:oMath>
            </m:oMathPara>
          </w:p>
        </w:tc>
        <w:tc>
          <w:tcPr>
            <w:tcW w:w="986" w:type="dxa"/>
            <w:vAlign w:val="center"/>
          </w:tcPr>
          <w:p w14:paraId="73FE8202" w14:textId="3347A1E5"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N</m:t>
                </m:r>
              </m:oMath>
            </m:oMathPara>
          </w:p>
        </w:tc>
      </w:tr>
      <w:tr w:rsidR="00EB61BC" w:rsidRPr="00D75986" w14:paraId="1201964F" w14:textId="77777777" w:rsidTr="00777DF4">
        <w:trPr>
          <w:tblHeader/>
          <w:jc w:val="center"/>
        </w:trPr>
        <w:tc>
          <w:tcPr>
            <w:tcW w:w="1775" w:type="dxa"/>
            <w:vAlign w:val="center"/>
          </w:tcPr>
          <w:p w14:paraId="5DBF59EE"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w:t>
            </w:r>
          </w:p>
        </w:tc>
        <w:tc>
          <w:tcPr>
            <w:tcW w:w="2452" w:type="dxa"/>
            <w:vAlign w:val="center"/>
          </w:tcPr>
          <w:p w14:paraId="10E9E6B7"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2</w:t>
            </w:r>
          </w:p>
        </w:tc>
        <w:tc>
          <w:tcPr>
            <w:tcW w:w="1282" w:type="dxa"/>
            <w:vAlign w:val="center"/>
          </w:tcPr>
          <w:p w14:paraId="7844B97E"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3</w:t>
            </w:r>
          </w:p>
        </w:tc>
        <w:tc>
          <w:tcPr>
            <w:tcW w:w="1250" w:type="dxa"/>
            <w:vAlign w:val="center"/>
          </w:tcPr>
          <w:p w14:paraId="7F8D0DC2"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4</w:t>
            </w:r>
          </w:p>
        </w:tc>
        <w:tc>
          <w:tcPr>
            <w:tcW w:w="425" w:type="dxa"/>
            <w:vAlign w:val="center"/>
          </w:tcPr>
          <w:p w14:paraId="6155B666"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5</w:t>
            </w:r>
          </w:p>
        </w:tc>
        <w:tc>
          <w:tcPr>
            <w:tcW w:w="1458" w:type="dxa"/>
            <w:vAlign w:val="center"/>
          </w:tcPr>
          <w:p w14:paraId="304348B0"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6</w:t>
            </w:r>
          </w:p>
        </w:tc>
        <w:tc>
          <w:tcPr>
            <w:tcW w:w="986" w:type="dxa"/>
            <w:vAlign w:val="center"/>
          </w:tcPr>
          <w:p w14:paraId="2048556A"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7</w:t>
            </w:r>
          </w:p>
        </w:tc>
      </w:tr>
      <w:tr w:rsidR="00EB61BC" w:rsidRPr="00D75986" w14:paraId="26A67067" w14:textId="77777777" w:rsidTr="00777DF4">
        <w:trPr>
          <w:jc w:val="center"/>
        </w:trPr>
        <w:tc>
          <w:tcPr>
            <w:tcW w:w="1775" w:type="dxa"/>
            <w:vAlign w:val="center"/>
          </w:tcPr>
          <w:p w14:paraId="61EFFD29"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w:t>
            </w:r>
          </w:p>
        </w:tc>
        <w:tc>
          <w:tcPr>
            <w:tcW w:w="2452" w:type="dxa"/>
            <w:vAlign w:val="center"/>
          </w:tcPr>
          <w:p w14:paraId="4ECFEB08"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w:t>
            </w:r>
          </w:p>
        </w:tc>
        <w:tc>
          <w:tcPr>
            <w:tcW w:w="1282" w:type="dxa"/>
            <w:vAlign w:val="center"/>
          </w:tcPr>
          <w:p w14:paraId="19786348" w14:textId="760F19C0"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3A857EAC" w14:textId="365B044F"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25" w:type="dxa"/>
            <w:vAlign w:val="center"/>
          </w:tcPr>
          <w:p w14:paraId="2E596B32"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458" w:type="dxa"/>
            <w:vAlign w:val="center"/>
          </w:tcPr>
          <w:p w14:paraId="3772276B" w14:textId="31FC7073"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N-1</m:t>
                    </m:r>
                  </m:e>
                </m:d>
              </m:oMath>
            </m:oMathPara>
          </w:p>
        </w:tc>
        <w:tc>
          <w:tcPr>
            <w:tcW w:w="986" w:type="dxa"/>
            <w:vAlign w:val="center"/>
          </w:tcPr>
          <w:p w14:paraId="315F0DF0" w14:textId="6033C989"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N</m:t>
                    </m:r>
                  </m:e>
                </m:d>
              </m:oMath>
            </m:oMathPara>
          </w:p>
        </w:tc>
      </w:tr>
      <w:tr w:rsidR="00EB61BC" w:rsidRPr="00D75986" w14:paraId="17D32AB6" w14:textId="77777777" w:rsidTr="00777DF4">
        <w:trPr>
          <w:jc w:val="center"/>
        </w:trPr>
        <w:tc>
          <w:tcPr>
            <w:tcW w:w="1775" w:type="dxa"/>
            <w:vAlign w:val="center"/>
          </w:tcPr>
          <w:p w14:paraId="5A32EC71"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2</w:t>
            </w:r>
          </w:p>
        </w:tc>
        <w:tc>
          <w:tcPr>
            <w:tcW w:w="2452" w:type="dxa"/>
            <w:vAlign w:val="center"/>
          </w:tcPr>
          <w:p w14:paraId="6EA5A0C3"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2</w:t>
            </w:r>
          </w:p>
        </w:tc>
        <w:tc>
          <w:tcPr>
            <w:tcW w:w="1282" w:type="dxa"/>
            <w:vAlign w:val="center"/>
          </w:tcPr>
          <w:p w14:paraId="63154064" w14:textId="5FE9E0B8"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4154175E" w14:textId="4A40F9C7"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25" w:type="dxa"/>
            <w:vAlign w:val="center"/>
          </w:tcPr>
          <w:p w14:paraId="52113F39"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458" w:type="dxa"/>
            <w:vAlign w:val="center"/>
          </w:tcPr>
          <w:p w14:paraId="7AB351E2" w14:textId="5607A0EC"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N-1</m:t>
                    </m:r>
                  </m:e>
                </m:d>
              </m:oMath>
            </m:oMathPara>
          </w:p>
        </w:tc>
        <w:tc>
          <w:tcPr>
            <w:tcW w:w="986" w:type="dxa"/>
            <w:vAlign w:val="center"/>
          </w:tcPr>
          <w:p w14:paraId="4C5945AF" w14:textId="77777777" w:rsidR="00EB61BC" w:rsidRPr="00D75986" w:rsidRDefault="00EB61BC" w:rsidP="00777DF4">
            <w:pPr>
              <w:tabs>
                <w:tab w:val="left" w:pos="1134"/>
              </w:tabs>
              <w:jc w:val="center"/>
              <w:rPr>
                <w:color w:val="000000" w:themeColor="text1"/>
                <w:lang w:eastAsia="en-US"/>
              </w:rPr>
            </w:pPr>
          </w:p>
        </w:tc>
      </w:tr>
      <w:tr w:rsidR="00EB61BC" w:rsidRPr="00D75986" w14:paraId="0DE3821C" w14:textId="77777777" w:rsidTr="00777DF4">
        <w:trPr>
          <w:jc w:val="center"/>
        </w:trPr>
        <w:tc>
          <w:tcPr>
            <w:tcW w:w="1775" w:type="dxa"/>
            <w:vAlign w:val="center"/>
          </w:tcPr>
          <w:p w14:paraId="1B1A3D52"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3</w:t>
            </w:r>
          </w:p>
        </w:tc>
        <w:tc>
          <w:tcPr>
            <w:tcW w:w="2452" w:type="dxa"/>
            <w:vAlign w:val="center"/>
          </w:tcPr>
          <w:p w14:paraId="58AF24EA"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3</w:t>
            </w:r>
          </w:p>
        </w:tc>
        <w:tc>
          <w:tcPr>
            <w:tcW w:w="1282" w:type="dxa"/>
            <w:vAlign w:val="center"/>
          </w:tcPr>
          <w:p w14:paraId="522812B4" w14:textId="71AD4F85"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3</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66625A3B" w14:textId="3DA1ED2D"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3</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25" w:type="dxa"/>
            <w:vAlign w:val="center"/>
          </w:tcPr>
          <w:p w14:paraId="662C7747"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458" w:type="dxa"/>
            <w:vAlign w:val="center"/>
          </w:tcPr>
          <w:p w14:paraId="52E8C392" w14:textId="77777777" w:rsidR="00EB61BC" w:rsidRPr="00D75986" w:rsidRDefault="00EB61BC" w:rsidP="00777DF4">
            <w:pPr>
              <w:tabs>
                <w:tab w:val="left" w:pos="1134"/>
              </w:tabs>
              <w:jc w:val="center"/>
              <w:rPr>
                <w:color w:val="000000" w:themeColor="text1"/>
                <w:lang w:eastAsia="en-US"/>
              </w:rPr>
            </w:pPr>
          </w:p>
        </w:tc>
        <w:tc>
          <w:tcPr>
            <w:tcW w:w="986" w:type="dxa"/>
            <w:vAlign w:val="center"/>
          </w:tcPr>
          <w:p w14:paraId="46A39DA4" w14:textId="77777777" w:rsidR="00EB61BC" w:rsidRPr="00D75986" w:rsidRDefault="00EB61BC" w:rsidP="00777DF4">
            <w:pPr>
              <w:tabs>
                <w:tab w:val="left" w:pos="1134"/>
              </w:tabs>
              <w:jc w:val="center"/>
              <w:rPr>
                <w:color w:val="000000" w:themeColor="text1"/>
                <w:lang w:eastAsia="en-US"/>
              </w:rPr>
            </w:pPr>
          </w:p>
        </w:tc>
      </w:tr>
      <w:tr w:rsidR="00EB61BC" w:rsidRPr="00D75986" w14:paraId="573D90D3" w14:textId="77777777" w:rsidTr="00777DF4">
        <w:trPr>
          <w:jc w:val="center"/>
        </w:trPr>
        <w:tc>
          <w:tcPr>
            <w:tcW w:w="1775" w:type="dxa"/>
            <w:vAlign w:val="center"/>
          </w:tcPr>
          <w:p w14:paraId="6C03245E"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4</w:t>
            </w:r>
          </w:p>
        </w:tc>
        <w:tc>
          <w:tcPr>
            <w:tcW w:w="2452" w:type="dxa"/>
            <w:vAlign w:val="center"/>
          </w:tcPr>
          <w:p w14:paraId="4F970CD4"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282" w:type="dxa"/>
            <w:vAlign w:val="center"/>
          </w:tcPr>
          <w:p w14:paraId="70D40365"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250" w:type="dxa"/>
            <w:vAlign w:val="center"/>
          </w:tcPr>
          <w:p w14:paraId="1093267E"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425" w:type="dxa"/>
            <w:vAlign w:val="center"/>
          </w:tcPr>
          <w:p w14:paraId="7838595B"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w:t>
            </w:r>
          </w:p>
        </w:tc>
        <w:tc>
          <w:tcPr>
            <w:tcW w:w="1458" w:type="dxa"/>
            <w:vAlign w:val="center"/>
          </w:tcPr>
          <w:p w14:paraId="24C8F0FF" w14:textId="77777777" w:rsidR="00EB61BC" w:rsidRPr="00D75986" w:rsidRDefault="00EB61BC" w:rsidP="00777DF4">
            <w:pPr>
              <w:tabs>
                <w:tab w:val="left" w:pos="1134"/>
              </w:tabs>
              <w:jc w:val="center"/>
              <w:rPr>
                <w:color w:val="000000" w:themeColor="text1"/>
                <w:lang w:eastAsia="en-US"/>
              </w:rPr>
            </w:pPr>
          </w:p>
        </w:tc>
        <w:tc>
          <w:tcPr>
            <w:tcW w:w="986" w:type="dxa"/>
            <w:vAlign w:val="center"/>
          </w:tcPr>
          <w:p w14:paraId="4BD220B5" w14:textId="77777777" w:rsidR="00EB61BC" w:rsidRPr="00D75986" w:rsidRDefault="00EB61BC" w:rsidP="00777DF4">
            <w:pPr>
              <w:tabs>
                <w:tab w:val="left" w:pos="1134"/>
              </w:tabs>
              <w:jc w:val="center"/>
              <w:rPr>
                <w:color w:val="000000" w:themeColor="text1"/>
                <w:lang w:eastAsia="en-US"/>
              </w:rPr>
            </w:pPr>
          </w:p>
        </w:tc>
      </w:tr>
      <w:tr w:rsidR="00EB61BC" w:rsidRPr="00D75986" w14:paraId="77646E0A" w14:textId="77777777" w:rsidTr="00777DF4">
        <w:trPr>
          <w:jc w:val="center"/>
        </w:trPr>
        <w:tc>
          <w:tcPr>
            <w:tcW w:w="1775" w:type="dxa"/>
            <w:vAlign w:val="center"/>
          </w:tcPr>
          <w:p w14:paraId="6FE9DD05"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5</w:t>
            </w:r>
          </w:p>
        </w:tc>
        <w:tc>
          <w:tcPr>
            <w:tcW w:w="2452" w:type="dxa"/>
            <w:vAlign w:val="center"/>
          </w:tcPr>
          <w:p w14:paraId="79D0F802" w14:textId="07AA32D2"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(N-2)</m:t>
                </m:r>
              </m:oMath>
            </m:oMathPara>
          </w:p>
        </w:tc>
        <w:tc>
          <w:tcPr>
            <w:tcW w:w="1282" w:type="dxa"/>
            <w:vAlign w:val="center"/>
          </w:tcPr>
          <w:p w14:paraId="60C753D8" w14:textId="661DA124"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N-2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59E86DB1" w14:textId="30716326"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N-2</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25" w:type="dxa"/>
            <w:vAlign w:val="center"/>
          </w:tcPr>
          <w:p w14:paraId="44C5128A" w14:textId="77777777" w:rsidR="00EB61BC" w:rsidRPr="00D75986" w:rsidRDefault="00EB61BC" w:rsidP="00777DF4">
            <w:pPr>
              <w:tabs>
                <w:tab w:val="left" w:pos="1134"/>
              </w:tabs>
              <w:jc w:val="center"/>
              <w:rPr>
                <w:color w:val="000000" w:themeColor="text1"/>
                <w:lang w:eastAsia="en-US"/>
              </w:rPr>
            </w:pPr>
          </w:p>
        </w:tc>
        <w:tc>
          <w:tcPr>
            <w:tcW w:w="1458" w:type="dxa"/>
            <w:vAlign w:val="center"/>
          </w:tcPr>
          <w:p w14:paraId="57651FE8" w14:textId="77777777" w:rsidR="00EB61BC" w:rsidRPr="00D75986" w:rsidRDefault="00EB61BC" w:rsidP="00777DF4">
            <w:pPr>
              <w:tabs>
                <w:tab w:val="left" w:pos="1134"/>
              </w:tabs>
              <w:jc w:val="center"/>
              <w:rPr>
                <w:color w:val="000000" w:themeColor="text1"/>
                <w:lang w:eastAsia="en-US"/>
              </w:rPr>
            </w:pPr>
          </w:p>
        </w:tc>
        <w:tc>
          <w:tcPr>
            <w:tcW w:w="986" w:type="dxa"/>
            <w:vAlign w:val="center"/>
          </w:tcPr>
          <w:p w14:paraId="5D85F713" w14:textId="77777777" w:rsidR="00EB61BC" w:rsidRPr="00D75986" w:rsidRDefault="00EB61BC" w:rsidP="00777DF4">
            <w:pPr>
              <w:tabs>
                <w:tab w:val="left" w:pos="1134"/>
              </w:tabs>
              <w:jc w:val="center"/>
              <w:rPr>
                <w:color w:val="000000" w:themeColor="text1"/>
                <w:lang w:eastAsia="en-US"/>
              </w:rPr>
            </w:pPr>
          </w:p>
        </w:tc>
      </w:tr>
      <w:tr w:rsidR="00EB61BC" w:rsidRPr="00D75986" w14:paraId="4177306B" w14:textId="77777777" w:rsidTr="00777DF4">
        <w:trPr>
          <w:jc w:val="center"/>
        </w:trPr>
        <w:tc>
          <w:tcPr>
            <w:tcW w:w="1775" w:type="dxa"/>
            <w:vAlign w:val="center"/>
          </w:tcPr>
          <w:p w14:paraId="62DE632D"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6</w:t>
            </w:r>
          </w:p>
        </w:tc>
        <w:tc>
          <w:tcPr>
            <w:tcW w:w="2452" w:type="dxa"/>
            <w:vAlign w:val="center"/>
          </w:tcPr>
          <w:p w14:paraId="088FA4C5" w14:textId="6694E50E"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(N-1)</m:t>
                </m:r>
              </m:oMath>
            </m:oMathPara>
          </w:p>
        </w:tc>
        <w:tc>
          <w:tcPr>
            <w:tcW w:w="1282" w:type="dxa"/>
            <w:vAlign w:val="center"/>
          </w:tcPr>
          <w:p w14:paraId="09B0D0DE" w14:textId="26E8AB21"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N-1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5F498A12" w14:textId="666F220E"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N-1</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2</m:t>
                    </m:r>
                  </m:e>
                </m:d>
              </m:oMath>
            </m:oMathPara>
          </w:p>
        </w:tc>
        <w:tc>
          <w:tcPr>
            <w:tcW w:w="425" w:type="dxa"/>
            <w:vAlign w:val="center"/>
          </w:tcPr>
          <w:p w14:paraId="2342C1F0" w14:textId="77777777" w:rsidR="00EB61BC" w:rsidRPr="00D75986" w:rsidRDefault="00EB61BC" w:rsidP="00777DF4">
            <w:pPr>
              <w:tabs>
                <w:tab w:val="left" w:pos="1134"/>
              </w:tabs>
              <w:jc w:val="center"/>
              <w:rPr>
                <w:color w:val="000000" w:themeColor="text1"/>
                <w:lang w:eastAsia="en-US"/>
              </w:rPr>
            </w:pPr>
          </w:p>
        </w:tc>
        <w:tc>
          <w:tcPr>
            <w:tcW w:w="1458" w:type="dxa"/>
            <w:vAlign w:val="center"/>
          </w:tcPr>
          <w:p w14:paraId="5316CF28" w14:textId="77777777" w:rsidR="00EB61BC" w:rsidRPr="00D75986" w:rsidRDefault="00EB61BC" w:rsidP="00777DF4">
            <w:pPr>
              <w:tabs>
                <w:tab w:val="left" w:pos="1134"/>
              </w:tabs>
              <w:jc w:val="center"/>
              <w:rPr>
                <w:color w:val="000000" w:themeColor="text1"/>
                <w:lang w:eastAsia="en-US"/>
              </w:rPr>
            </w:pPr>
          </w:p>
        </w:tc>
        <w:tc>
          <w:tcPr>
            <w:tcW w:w="986" w:type="dxa"/>
            <w:vAlign w:val="center"/>
          </w:tcPr>
          <w:p w14:paraId="2D160980" w14:textId="77777777" w:rsidR="00EB61BC" w:rsidRPr="00D75986" w:rsidRDefault="00EB61BC" w:rsidP="00777DF4">
            <w:pPr>
              <w:tabs>
                <w:tab w:val="left" w:pos="1134"/>
              </w:tabs>
              <w:jc w:val="center"/>
              <w:rPr>
                <w:color w:val="000000" w:themeColor="text1"/>
                <w:lang w:eastAsia="en-US"/>
              </w:rPr>
            </w:pPr>
          </w:p>
        </w:tc>
      </w:tr>
      <w:tr w:rsidR="00EB61BC" w:rsidRPr="00D75986" w14:paraId="00C200EB" w14:textId="77777777" w:rsidTr="00777DF4">
        <w:trPr>
          <w:jc w:val="center"/>
        </w:trPr>
        <w:tc>
          <w:tcPr>
            <w:tcW w:w="1775" w:type="dxa"/>
            <w:vAlign w:val="center"/>
          </w:tcPr>
          <w:p w14:paraId="14894633"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7</w:t>
            </w:r>
          </w:p>
        </w:tc>
        <w:tc>
          <w:tcPr>
            <w:tcW w:w="2452" w:type="dxa"/>
            <w:vAlign w:val="center"/>
          </w:tcPr>
          <w:p w14:paraId="7156D762" w14:textId="03190168"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N</m:t>
                </m:r>
              </m:oMath>
            </m:oMathPara>
          </w:p>
        </w:tc>
        <w:tc>
          <w:tcPr>
            <w:tcW w:w="1282" w:type="dxa"/>
            <w:vAlign w:val="center"/>
          </w:tcPr>
          <w:p w14:paraId="2B91C808" w14:textId="48DD3F47" w:rsidR="00EB61BC" w:rsidRPr="00D75986" w:rsidRDefault="00EB61BC" w:rsidP="00777DF4">
            <w:pPr>
              <w:tabs>
                <w:tab w:val="left" w:pos="1134"/>
              </w:tabs>
              <w:jc w:val="center"/>
              <w:rPr>
                <w:color w:val="000000" w:themeColor="text1"/>
                <w:lang w:eastAsia="en-US"/>
              </w:rPr>
            </w:pPr>
            <m:oMathPara>
              <m:oMath>
                <m:r>
                  <m:rPr>
                    <m:sty m:val="p"/>
                  </m:rPr>
                  <w:rPr>
                    <w:rFonts w:ascii="Cambria Math" w:hAnsi="Cambria Math"/>
                    <w:color w:val="000000" w:themeColor="text1"/>
                    <w:lang w:eastAsia="en-US"/>
                  </w:rPr>
                  <m:t>p</m:t>
                </m:r>
                <m:sSub>
                  <m:sSubPr>
                    <m:ctrlPr>
                      <w:rPr>
                        <w:rFonts w:ascii="Cambria Math" w:hAnsi="Cambria Math"/>
                        <w:color w:val="000000" w:themeColor="text1"/>
                        <w:lang w:eastAsia="en-US"/>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N</m:t>
                    </m:r>
                  </m:sub>
                </m:sSub>
                <m:d>
                  <m:dPr>
                    <m:ctrlPr>
                      <w:rPr>
                        <w:rFonts w:ascii="Cambria Math" w:hAnsi="Cambria Math"/>
                        <w:color w:val="000000" w:themeColor="text1"/>
                        <w:lang w:eastAsia="en-US"/>
                      </w:rPr>
                    </m:ctrlPr>
                  </m:dPr>
                  <m:e>
                    <m:r>
                      <m:rPr>
                        <m:sty m:val="p"/>
                      </m:rPr>
                      <w:rPr>
                        <w:rFonts w:ascii="Cambria Math" w:hAnsi="Cambria Math"/>
                        <w:color w:val="000000" w:themeColor="text1"/>
                        <w:lang w:eastAsia="en-US"/>
                      </w:rPr>
                      <m:t>1</m:t>
                    </m:r>
                  </m:e>
                </m:d>
              </m:oMath>
            </m:oMathPara>
          </w:p>
        </w:tc>
        <w:tc>
          <w:tcPr>
            <w:tcW w:w="1250" w:type="dxa"/>
            <w:vAlign w:val="center"/>
          </w:tcPr>
          <w:p w14:paraId="12B3B772" w14:textId="77777777" w:rsidR="00EB61BC" w:rsidRPr="00D75986" w:rsidRDefault="00EB61BC" w:rsidP="00777DF4">
            <w:pPr>
              <w:tabs>
                <w:tab w:val="left" w:pos="1134"/>
              </w:tabs>
              <w:jc w:val="center"/>
              <w:rPr>
                <w:color w:val="000000" w:themeColor="text1"/>
                <w:lang w:eastAsia="en-US"/>
              </w:rPr>
            </w:pPr>
          </w:p>
        </w:tc>
        <w:tc>
          <w:tcPr>
            <w:tcW w:w="425" w:type="dxa"/>
            <w:vAlign w:val="center"/>
          </w:tcPr>
          <w:p w14:paraId="13915068" w14:textId="77777777" w:rsidR="00EB61BC" w:rsidRPr="00D75986" w:rsidRDefault="00EB61BC" w:rsidP="00777DF4">
            <w:pPr>
              <w:tabs>
                <w:tab w:val="left" w:pos="1134"/>
              </w:tabs>
              <w:jc w:val="center"/>
              <w:rPr>
                <w:color w:val="000000" w:themeColor="text1"/>
                <w:lang w:eastAsia="en-US"/>
              </w:rPr>
            </w:pPr>
          </w:p>
        </w:tc>
        <w:tc>
          <w:tcPr>
            <w:tcW w:w="1458" w:type="dxa"/>
            <w:vAlign w:val="center"/>
          </w:tcPr>
          <w:p w14:paraId="48C65DE7" w14:textId="77777777" w:rsidR="00EB61BC" w:rsidRPr="00D75986" w:rsidRDefault="00EB61BC" w:rsidP="00777DF4">
            <w:pPr>
              <w:tabs>
                <w:tab w:val="left" w:pos="1134"/>
              </w:tabs>
              <w:jc w:val="center"/>
              <w:rPr>
                <w:color w:val="000000" w:themeColor="text1"/>
                <w:lang w:eastAsia="en-US"/>
              </w:rPr>
            </w:pPr>
          </w:p>
        </w:tc>
        <w:tc>
          <w:tcPr>
            <w:tcW w:w="986" w:type="dxa"/>
            <w:vAlign w:val="center"/>
          </w:tcPr>
          <w:p w14:paraId="7D0D42A0" w14:textId="77777777" w:rsidR="00EB61BC" w:rsidRPr="00D75986" w:rsidRDefault="00EB61BC" w:rsidP="00777DF4">
            <w:pPr>
              <w:tabs>
                <w:tab w:val="left" w:pos="1134"/>
              </w:tabs>
              <w:jc w:val="center"/>
              <w:rPr>
                <w:color w:val="000000" w:themeColor="text1"/>
                <w:lang w:eastAsia="en-US"/>
              </w:rPr>
            </w:pPr>
          </w:p>
        </w:tc>
      </w:tr>
    </w:tbl>
    <w:p w14:paraId="2DA9F689" w14:textId="77777777" w:rsidR="00EB61BC" w:rsidRPr="00D75986" w:rsidRDefault="00EB61BC" w:rsidP="00EB61BC">
      <w:pPr>
        <w:tabs>
          <w:tab w:val="left" w:pos="595"/>
          <w:tab w:val="left" w:pos="2971"/>
          <w:tab w:val="left" w:pos="4285"/>
          <w:tab w:val="left" w:pos="5557"/>
          <w:tab w:val="left" w:pos="6010"/>
          <w:tab w:val="left" w:pos="7486"/>
        </w:tabs>
        <w:ind w:left="33"/>
        <w:jc w:val="left"/>
        <w:rPr>
          <w:color w:val="000000" w:themeColor="text1"/>
          <w:sz w:val="2"/>
          <w:szCs w:val="2"/>
          <w:lang w:eastAsia="en-US"/>
        </w:rPr>
      </w:pPr>
    </w:p>
    <w:p w14:paraId="6C63C454" w14:textId="77777777" w:rsidR="00EB61BC" w:rsidRPr="00D75986" w:rsidRDefault="00EB61BC" w:rsidP="00EB61BC">
      <w:pPr>
        <w:tabs>
          <w:tab w:val="left" w:pos="1134"/>
        </w:tabs>
        <w:ind w:firstLine="709"/>
        <w:jc w:val="right"/>
        <w:rPr>
          <w:color w:val="000000" w:themeColor="text1"/>
          <w:lang w:eastAsia="en-US"/>
        </w:rPr>
      </w:pPr>
    </w:p>
    <w:p w14:paraId="4A6FB8B3" w14:textId="53E8B48E" w:rsidR="00EB61BC" w:rsidRPr="00D75986" w:rsidRDefault="00EB61BC" w:rsidP="00EB61BC">
      <w:pPr>
        <w:tabs>
          <w:tab w:val="left" w:pos="567"/>
        </w:tabs>
        <w:rPr>
          <w:color w:val="000000" w:themeColor="text1"/>
          <w:lang w:eastAsia="en-US"/>
        </w:rPr>
      </w:pPr>
      <w:bookmarkStart w:id="110" w:name="2501"/>
      <w:bookmarkEnd w:id="110"/>
      <w:r w:rsidRPr="00D75986">
        <w:rPr>
          <w:color w:val="000000" w:themeColor="text1"/>
          <w:lang w:eastAsia="en-US"/>
        </w:rPr>
        <w:t xml:space="preserve">де </w:t>
      </w:r>
      <w:r w:rsidRPr="00D75986">
        <w:rPr>
          <w:color w:val="000000" w:themeColor="text1"/>
          <w:lang w:eastAsia="en-US"/>
        </w:rPr>
        <w:tab/>
      </w:r>
      <m:oMath>
        <m:r>
          <m:rPr>
            <m:sty m:val="p"/>
          </m:rPr>
          <w:rPr>
            <w:rFonts w:ascii="Cambria Math" w:hAnsi="Cambria Math"/>
            <w:color w:val="000000" w:themeColor="text1"/>
            <w:lang w:eastAsia="en-US"/>
          </w:rPr>
          <m:t>p</m:t>
        </m:r>
        <m:sSub>
          <m:sSubPr>
            <m:ctrlPr>
              <w:rPr>
                <w:rFonts w:ascii="Cambria Math" w:hAnsi="Cambria Math"/>
                <w:color w:val="000000" w:themeColor="text1"/>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a</m:t>
            </m:r>
          </m:sub>
        </m:sSub>
        <m:d>
          <m:dPr>
            <m:ctrlPr>
              <w:rPr>
                <w:rFonts w:ascii="Cambria Math" w:hAnsi="Cambria Math"/>
                <w:color w:val="000000" w:themeColor="text1"/>
              </w:rPr>
            </m:ctrlPr>
          </m:dPr>
          <m:e>
            <m:r>
              <m:rPr>
                <m:sty m:val="p"/>
              </m:rPr>
              <w:rPr>
                <w:rFonts w:ascii="Cambria Math" w:hAnsi="Cambria Math"/>
                <w:color w:val="000000" w:themeColor="text1"/>
                <w:lang w:eastAsia="en-US"/>
              </w:rPr>
              <m:t>d</m:t>
            </m:r>
          </m:e>
        </m:d>
      </m:oMath>
      <w:r w:rsidRPr="00D75986">
        <w:rPr>
          <w:color w:val="000000" w:themeColor="text1"/>
          <w:lang w:eastAsia="en-US"/>
        </w:rPr>
        <w:t xml:space="preserve"> – збитки, що настали в </w:t>
      </w:r>
      <m:oMath>
        <m:r>
          <m:rPr>
            <m:sty m:val="p"/>
          </m:rPr>
          <w:rPr>
            <w:rFonts w:ascii="Cambria Math" w:hAnsi="Cambria Math"/>
            <w:color w:val="000000" w:themeColor="text1"/>
            <w:lang w:eastAsia="en-US"/>
          </w:rPr>
          <m:t>a</m:t>
        </m:r>
      </m:oMath>
      <w:r w:rsidRPr="00D75986">
        <w:rPr>
          <w:color w:val="000000" w:themeColor="text1"/>
          <w:lang w:eastAsia="en-US"/>
        </w:rPr>
        <w:t xml:space="preserve">-му періоді настання збитків і заявлені на кінець </w:t>
      </w:r>
      <m:oMath>
        <m:r>
          <m:rPr>
            <m:sty m:val="p"/>
          </m:rPr>
          <w:rPr>
            <w:rFonts w:ascii="Cambria Math" w:hAnsi="Cambria Math"/>
            <w:color w:val="000000" w:themeColor="text1"/>
            <w:lang w:eastAsia="en-US"/>
          </w:rPr>
          <m:t>d</m:t>
        </m:r>
      </m:oMath>
      <w:r w:rsidRPr="00D75986">
        <w:rPr>
          <w:color w:val="000000" w:themeColor="text1"/>
          <w:lang w:eastAsia="en-US"/>
        </w:rPr>
        <w:t xml:space="preserve">-го періоду заявлення збитків. Витрати на врегулювання збитків не включаються до </w:t>
      </w:r>
      <m:oMath>
        <m:r>
          <m:rPr>
            <m:sty m:val="p"/>
          </m:rPr>
          <w:rPr>
            <w:rFonts w:ascii="Cambria Math" w:hAnsi="Cambria Math"/>
            <w:color w:val="000000" w:themeColor="text1"/>
            <w:lang w:eastAsia="en-US"/>
          </w:rPr>
          <m:t>p</m:t>
        </m:r>
        <m:sSub>
          <m:sSubPr>
            <m:ctrlPr>
              <w:rPr>
                <w:rFonts w:ascii="Cambria Math" w:hAnsi="Cambria Math"/>
                <w:color w:val="000000" w:themeColor="text1"/>
              </w:rPr>
            </m:ctrlPr>
          </m:sSubPr>
          <m:e>
            <m:r>
              <m:rPr>
                <m:sty m:val="p"/>
              </m:rPr>
              <w:rPr>
                <w:rFonts w:ascii="Cambria Math" w:hAnsi="Cambria Math"/>
                <w:color w:val="000000" w:themeColor="text1"/>
                <w:lang w:eastAsia="en-US"/>
              </w:rPr>
              <m:t>C</m:t>
            </m:r>
          </m:e>
          <m:sub>
            <m:r>
              <m:rPr>
                <m:sty m:val="p"/>
              </m:rPr>
              <w:rPr>
                <w:rFonts w:ascii="Cambria Math" w:hAnsi="Cambria Math"/>
                <w:color w:val="000000" w:themeColor="text1"/>
                <w:lang w:eastAsia="en-US"/>
              </w:rPr>
              <m:t>a</m:t>
            </m:r>
          </m:sub>
        </m:sSub>
        <m:d>
          <m:dPr>
            <m:ctrlPr>
              <w:rPr>
                <w:rFonts w:ascii="Cambria Math" w:hAnsi="Cambria Math"/>
                <w:color w:val="000000" w:themeColor="text1"/>
              </w:rPr>
            </m:ctrlPr>
          </m:dPr>
          <m:e>
            <m:r>
              <m:rPr>
                <m:sty m:val="p"/>
              </m:rPr>
              <w:rPr>
                <w:rFonts w:ascii="Cambria Math" w:hAnsi="Cambria Math"/>
                <w:color w:val="000000" w:themeColor="text1"/>
                <w:lang w:eastAsia="en-US"/>
              </w:rPr>
              <m:t>d</m:t>
            </m:r>
          </m:e>
        </m:d>
      </m:oMath>
      <w:r w:rsidRPr="00D75986">
        <w:rPr>
          <w:color w:val="000000" w:themeColor="text1"/>
          <w:lang w:eastAsia="en-US"/>
        </w:rPr>
        <w:t>;</w:t>
      </w:r>
    </w:p>
    <w:p w14:paraId="3B0D75BB" w14:textId="00870958" w:rsidR="00EB61BC" w:rsidRPr="00D75986" w:rsidRDefault="00EB61BC" w:rsidP="0062715A">
      <w:pPr>
        <w:tabs>
          <w:tab w:val="left" w:pos="1134"/>
        </w:tabs>
        <w:ind w:firstLine="567"/>
        <w:jc w:val="left"/>
        <w:rPr>
          <w:color w:val="000000" w:themeColor="text1"/>
          <w:lang w:eastAsia="en-US"/>
        </w:rPr>
      </w:pPr>
      <w:bookmarkStart w:id="111" w:name="2502"/>
      <w:bookmarkEnd w:id="111"/>
      <m:oMath>
        <m:r>
          <m:rPr>
            <m:sty m:val="p"/>
          </m:rPr>
          <w:rPr>
            <w:rFonts w:ascii="Cambria Math" w:hAnsi="Cambria Math"/>
            <w:color w:val="000000" w:themeColor="text1"/>
            <w:lang w:eastAsia="en-US"/>
          </w:rPr>
          <m:t>N</m:t>
        </m:r>
      </m:oMath>
      <w:r w:rsidRPr="00D75986">
        <w:rPr>
          <w:color w:val="000000" w:themeColor="text1"/>
          <w:lang w:eastAsia="en-US"/>
        </w:rPr>
        <w:t xml:space="preserve"> – кількість періодів, за які розглядаються дані про збитки.</w:t>
      </w:r>
    </w:p>
    <w:p w14:paraId="0E6A6473" w14:textId="77777777" w:rsidR="00EB61BC" w:rsidRPr="00D75986" w:rsidRDefault="00EB61BC" w:rsidP="0062715A">
      <w:pPr>
        <w:tabs>
          <w:tab w:val="left" w:pos="1134"/>
        </w:tabs>
        <w:ind w:firstLine="567"/>
        <w:jc w:val="left"/>
        <w:rPr>
          <w:color w:val="000000" w:themeColor="text1"/>
          <w:lang w:eastAsia="en-US"/>
        </w:rPr>
      </w:pPr>
    </w:p>
    <w:p w14:paraId="229C3744"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bookmarkStart w:id="112" w:name="2503"/>
      <w:bookmarkEnd w:id="112"/>
      <w:r w:rsidRPr="00D75986">
        <w:rPr>
          <w:color w:val="000000" w:themeColor="text1"/>
          <w:lang w:eastAsia="en-US"/>
        </w:rPr>
        <w:t>Подальший розрахунок здійснюється відповідно до пунктів 2–5 розділу I додатка 5 до Положення.</w:t>
      </w:r>
    </w:p>
    <w:p w14:paraId="5E00FAFA" w14:textId="77777777" w:rsidR="00EB61BC" w:rsidRPr="00D75986" w:rsidRDefault="00EB61BC" w:rsidP="0062715A">
      <w:pPr>
        <w:pStyle w:val="af3"/>
        <w:tabs>
          <w:tab w:val="left" w:pos="1134"/>
        </w:tabs>
        <w:ind w:left="0" w:firstLine="567"/>
        <w:rPr>
          <w:color w:val="000000" w:themeColor="text1"/>
          <w:lang w:eastAsia="en-US"/>
        </w:rPr>
      </w:pPr>
    </w:p>
    <w:p w14:paraId="66A92967" w14:textId="6D26C0D4"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Сума резерву збитків, які виникли, але не заявлені (</w:t>
      </w:r>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CL</m:t>
                </m:r>
              </m:sup>
            </m:sSup>
          </m:e>
          <m:sub>
            <m:r>
              <m:rPr>
                <m:sty m:val="p"/>
              </m:rPr>
              <w:rPr>
                <w:rFonts w:ascii="Cambria Math" w:hAnsi="Cambria Math"/>
                <w:color w:val="000000" w:themeColor="text1"/>
              </w:rPr>
              <m:t>a</m:t>
            </m:r>
          </m:sub>
        </m:sSub>
      </m:oMath>
      <w:r w:rsidRPr="00D75986">
        <w:rPr>
          <w:color w:val="000000" w:themeColor="text1"/>
          <w:lang w:eastAsia="en-US"/>
        </w:rPr>
        <w:t>),</w:t>
      </w:r>
      <w:r w:rsidRPr="00D75986">
        <w:rPr>
          <w:color w:val="000000" w:themeColor="text1"/>
        </w:rPr>
        <w:t xml:space="preserve"> </w:t>
      </w:r>
      <w:r w:rsidRPr="00D75986">
        <w:rPr>
          <w:color w:val="000000" w:themeColor="text1"/>
          <w:lang w:eastAsia="en-US"/>
        </w:rPr>
        <w:t xml:space="preserve">для кожного періоду настання збитків </w:t>
      </w:r>
      <m:oMath>
        <m:r>
          <m:rPr>
            <m:sty m:val="p"/>
          </m:rPr>
          <w:rPr>
            <w:rFonts w:ascii="Cambria Math" w:hAnsi="Cambria Math"/>
            <w:color w:val="000000" w:themeColor="text1"/>
            <w:lang w:eastAsia="en-US"/>
          </w:rPr>
          <m:t>a</m:t>
        </m:r>
      </m:oMath>
      <w:r w:rsidRPr="00D75986">
        <w:rPr>
          <w:color w:val="000000" w:themeColor="text1"/>
          <w:lang w:eastAsia="en-US"/>
        </w:rPr>
        <w:t xml:space="preserve"> розраховується за такою формулою:</w:t>
      </w:r>
    </w:p>
    <w:p w14:paraId="02A6336E" w14:textId="77777777" w:rsidR="00EB61BC" w:rsidRPr="00D75986" w:rsidRDefault="00EB61BC" w:rsidP="0062715A">
      <w:pPr>
        <w:pStyle w:val="af3"/>
        <w:tabs>
          <w:tab w:val="left" w:pos="1134"/>
        </w:tabs>
        <w:ind w:left="0" w:firstLine="567"/>
        <w:rPr>
          <w:color w:val="000000" w:themeColor="text1"/>
          <w:lang w:eastAsia="en-US"/>
        </w:rPr>
      </w:pPr>
    </w:p>
    <w:p w14:paraId="3D0FC2BA" w14:textId="5885C371" w:rsidR="00EB61BC" w:rsidRPr="00D75986" w:rsidRDefault="00327434" w:rsidP="00EB61BC">
      <w:pPr>
        <w:tabs>
          <w:tab w:val="left" w:pos="1134"/>
        </w:tabs>
        <w:ind w:firstLine="709"/>
        <w:jc w:val="left"/>
        <w:rPr>
          <w:color w:val="000000" w:themeColor="text1"/>
          <w:lang w:eastAsia="en-US"/>
        </w:rPr>
      </w:pPr>
      <m:oMathPara>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CL</m:t>
                  </m:r>
                </m:sup>
              </m:sSup>
            </m:e>
            <m:sub>
              <m:r>
                <m:rPr>
                  <m:sty m:val="p"/>
                </m:rPr>
                <w:rPr>
                  <w:rFonts w:ascii="Cambria Math" w:hAnsi="Cambria Math"/>
                  <w:color w:val="000000" w:themeColor="text1"/>
                  <w:vertAlign w:val="subscript"/>
                  <w:lang w:eastAsia="en-US"/>
                </w:rPr>
                <m:t>a</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LU</m:t>
              </m:r>
            </m:e>
            <m:sub>
              <m:r>
                <m:rPr>
                  <m:sty m:val="p"/>
                </m:rPr>
                <w:rPr>
                  <w:rFonts w:ascii="Cambria Math" w:hAnsi="Cambria Math"/>
                  <w:color w:val="000000" w:themeColor="text1"/>
                  <w:lang w:eastAsia="en-US"/>
                </w:rPr>
                <m:t>a</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pC</m:t>
              </m:r>
            </m:e>
            <m:sub>
              <m:r>
                <m:rPr>
                  <m:sty m:val="p"/>
                </m:rPr>
                <w:rPr>
                  <w:rFonts w:ascii="Cambria Math" w:hAnsi="Cambria Math"/>
                  <w:color w:val="000000" w:themeColor="text1"/>
                  <w:lang w:eastAsia="en-US"/>
                </w:rPr>
                <m:t>N-a+1</m:t>
              </m:r>
            </m:sub>
          </m:sSub>
          <m:d>
            <m:dPr>
              <m:ctrlPr>
                <w:rPr>
                  <w:rFonts w:ascii="Cambria Math" w:hAnsi="Cambria Math"/>
                  <w:color w:val="000000" w:themeColor="text1"/>
                </w:rPr>
              </m:ctrlPr>
            </m:dPr>
            <m:e>
              <m:r>
                <m:rPr>
                  <m:sty m:val="p"/>
                </m:rPr>
                <w:rPr>
                  <w:rFonts w:ascii="Cambria Math" w:hAnsi="Cambria Math"/>
                  <w:color w:val="000000" w:themeColor="text1"/>
                  <w:lang w:eastAsia="en-US"/>
                </w:rPr>
                <m:t>a</m:t>
              </m:r>
            </m:e>
          </m:d>
          <m:r>
            <m:rPr>
              <m:sty m:val="p"/>
            </m:rPr>
            <w:rPr>
              <w:rFonts w:ascii="Cambria Math" w:hAnsi="Cambria Math"/>
              <w:color w:val="000000" w:themeColor="text1"/>
              <w:lang w:eastAsia="en-US"/>
            </w:rPr>
            <m:t xml:space="preserve"> .</m:t>
          </m:r>
        </m:oMath>
      </m:oMathPara>
    </w:p>
    <w:p w14:paraId="20AE2328" w14:textId="77777777" w:rsidR="00EB61BC" w:rsidRPr="00D75986" w:rsidRDefault="00EB61BC" w:rsidP="0062715A">
      <w:pPr>
        <w:tabs>
          <w:tab w:val="left" w:pos="1134"/>
        </w:tabs>
        <w:ind w:firstLine="567"/>
        <w:jc w:val="left"/>
        <w:rPr>
          <w:color w:val="000000" w:themeColor="text1"/>
          <w:lang w:eastAsia="en-US"/>
        </w:rPr>
      </w:pPr>
    </w:p>
    <w:p w14:paraId="538767E2"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lastRenderedPageBreak/>
        <w:t>Загальна сума резерву збитків, які виникли, але не заявлені, визначається відповідно до пунктів 7, 8 розділу I додатка 5 до Положення та не може бути меншою за 0.</w:t>
      </w:r>
    </w:p>
    <w:p w14:paraId="0CA92557" w14:textId="77777777" w:rsidR="00EB61BC" w:rsidRPr="00D75986" w:rsidRDefault="00EB61BC" w:rsidP="00EB61BC">
      <w:pPr>
        <w:pStyle w:val="af3"/>
        <w:tabs>
          <w:tab w:val="left" w:pos="1134"/>
        </w:tabs>
        <w:ind w:left="709"/>
        <w:rPr>
          <w:color w:val="000000" w:themeColor="text1"/>
          <w:lang w:eastAsia="en-US"/>
        </w:rPr>
      </w:pPr>
    </w:p>
    <w:p w14:paraId="500A4515" w14:textId="3A5FFD93" w:rsidR="00EB61BC" w:rsidRPr="00D75986" w:rsidRDefault="00EB61BC" w:rsidP="00EB61BC">
      <w:pPr>
        <w:keepNext/>
        <w:keepLines/>
        <w:tabs>
          <w:tab w:val="left" w:pos="1134"/>
        </w:tabs>
        <w:jc w:val="center"/>
        <w:outlineLvl w:val="2"/>
        <w:rPr>
          <w:color w:val="000000" w:themeColor="text1"/>
          <w:lang w:eastAsia="en-US"/>
        </w:rPr>
      </w:pPr>
      <w:bookmarkStart w:id="113" w:name="2504"/>
      <w:bookmarkEnd w:id="113"/>
      <w:r w:rsidRPr="00D75986">
        <w:rPr>
          <w:bCs/>
          <w:color w:val="000000" w:themeColor="text1"/>
          <w:lang w:eastAsia="en-US"/>
        </w:rPr>
        <w:t xml:space="preserve">IV. Розрахунок методом </w:t>
      </w:r>
      <w:proofErr w:type="spellStart"/>
      <w:r w:rsidRPr="00D75986">
        <w:rPr>
          <w:bCs/>
          <w:color w:val="000000" w:themeColor="text1"/>
          <w:lang w:eastAsia="en-US"/>
        </w:rPr>
        <w:t>Борнхюттера</w:t>
      </w:r>
      <w:proofErr w:type="spellEnd"/>
      <w:r w:rsidRPr="00D75986">
        <w:rPr>
          <w:bCs/>
          <w:color w:val="000000" w:themeColor="text1"/>
          <w:lang w:eastAsia="en-US"/>
        </w:rPr>
        <w:t xml:space="preserve"> – Фергюсона на основі </w:t>
      </w:r>
      <w:r w:rsidRPr="00D75986">
        <w:rPr>
          <w:color w:val="000000" w:themeColor="text1"/>
          <w:lang w:eastAsia="en-US"/>
        </w:rPr>
        <w:t>сплачених / нарахованих збитків та заявлених, але не виплачених збитків</w:t>
      </w:r>
    </w:p>
    <w:p w14:paraId="35092599" w14:textId="77777777" w:rsidR="00EB61BC" w:rsidRPr="00D75986" w:rsidRDefault="00EB61BC" w:rsidP="0062715A">
      <w:pPr>
        <w:tabs>
          <w:tab w:val="left" w:pos="1134"/>
        </w:tabs>
        <w:ind w:firstLine="567"/>
        <w:jc w:val="left"/>
        <w:rPr>
          <w:color w:val="000000" w:themeColor="text1"/>
          <w:lang w:eastAsia="en-US"/>
        </w:rPr>
      </w:pPr>
      <w:bookmarkStart w:id="114" w:name="2505"/>
      <w:bookmarkEnd w:id="114"/>
    </w:p>
    <w:p w14:paraId="3AF438CC" w14:textId="321090BA"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 xml:space="preserve">Для використання методу </w:t>
      </w:r>
      <w:proofErr w:type="spellStart"/>
      <w:r w:rsidRPr="00D75986">
        <w:rPr>
          <w:bCs/>
          <w:color w:val="000000" w:themeColor="text1"/>
          <w:lang w:eastAsia="en-US"/>
        </w:rPr>
        <w:t>Борнхюттера</w:t>
      </w:r>
      <w:proofErr w:type="spellEnd"/>
      <w:r w:rsidRPr="00D75986">
        <w:rPr>
          <w:bCs/>
          <w:color w:val="000000" w:themeColor="text1"/>
          <w:lang w:eastAsia="en-US"/>
        </w:rPr>
        <w:t xml:space="preserve"> – Фергюсона </w:t>
      </w:r>
      <w:r w:rsidRPr="00D75986">
        <w:rPr>
          <w:color w:val="000000" w:themeColor="text1"/>
          <w:lang w:eastAsia="en-US"/>
        </w:rPr>
        <w:t>застосовується групування даних та розрахунок факторів розвитку збитків [</w:t>
      </w:r>
      <m:oMath>
        <m:sSup>
          <m:sSupPr>
            <m:ctrlPr>
              <w:rPr>
                <w:rFonts w:ascii="Cambria Math" w:hAnsi="Cambria Math"/>
                <w:color w:val="000000" w:themeColor="text1"/>
              </w:rPr>
            </m:ctrlPr>
          </m:sSupPr>
          <m:e>
            <m:r>
              <m:rPr>
                <m:sty m:val="p"/>
              </m:rPr>
              <w:rPr>
                <w:rFonts w:ascii="Cambria Math" w:hAnsi="Cambria Math"/>
                <w:color w:val="000000" w:themeColor="text1"/>
                <w:lang w:eastAsia="en-US"/>
              </w:rPr>
              <m:t>f</m:t>
            </m:r>
          </m:e>
          <m:sup>
            <m:r>
              <m:rPr>
                <m:sty m:val="p"/>
              </m:rPr>
              <w:rPr>
                <w:rFonts w:ascii="Cambria Math" w:hAnsi="Cambria Math"/>
                <w:color w:val="000000" w:themeColor="text1"/>
                <w:lang w:eastAsia="en-US"/>
              </w:rPr>
              <m:t>*</m:t>
            </m:r>
          </m:sup>
        </m:sSup>
        <m:d>
          <m:dPr>
            <m:ctrlPr>
              <w:rPr>
                <w:rFonts w:ascii="Cambria Math" w:hAnsi="Cambria Math"/>
                <w:color w:val="000000" w:themeColor="text1"/>
              </w:rPr>
            </m:ctrlPr>
          </m:dPr>
          <m:e>
            <m:r>
              <m:rPr>
                <m:sty m:val="p"/>
              </m:rPr>
              <w:rPr>
                <w:rFonts w:ascii="Cambria Math" w:hAnsi="Cambria Math"/>
                <w:color w:val="000000" w:themeColor="text1"/>
                <w:lang w:eastAsia="en-US"/>
              </w:rPr>
              <m:t>d</m:t>
            </m:r>
          </m:e>
        </m:d>
      </m:oMath>
      <w:r w:rsidRPr="00D75986">
        <w:rPr>
          <w:color w:val="000000" w:themeColor="text1"/>
          <w:lang w:eastAsia="en-US"/>
        </w:rPr>
        <w:t>] аналогічно ланцюговому методу, зазначеному в пунктах 16, 17 розділу III додатка 5 до Положення.</w:t>
      </w:r>
    </w:p>
    <w:p w14:paraId="4633B842" w14:textId="77777777" w:rsidR="00EB61BC" w:rsidRPr="00D75986" w:rsidRDefault="00EB61BC" w:rsidP="0062715A">
      <w:pPr>
        <w:tabs>
          <w:tab w:val="left" w:pos="1134"/>
        </w:tabs>
        <w:ind w:firstLine="567"/>
        <w:jc w:val="left"/>
        <w:rPr>
          <w:color w:val="000000" w:themeColor="text1"/>
          <w:lang w:eastAsia="en-US"/>
        </w:rPr>
      </w:pPr>
      <w:bookmarkStart w:id="115" w:name="2506"/>
      <w:bookmarkEnd w:id="115"/>
    </w:p>
    <w:p w14:paraId="4930A720"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Подальший розрахунок здійснюється відповідно до пунктів 11, 12 розділу II додатка 5 до Положення.</w:t>
      </w:r>
    </w:p>
    <w:p w14:paraId="6A8846B9" w14:textId="77777777" w:rsidR="00EB61BC" w:rsidRPr="00D75986" w:rsidRDefault="00EB61BC" w:rsidP="0062715A">
      <w:pPr>
        <w:pStyle w:val="af3"/>
        <w:ind w:left="0" w:firstLine="567"/>
        <w:rPr>
          <w:color w:val="000000" w:themeColor="text1"/>
          <w:lang w:eastAsia="en-US"/>
        </w:rPr>
      </w:pPr>
    </w:p>
    <w:p w14:paraId="090E07B8" w14:textId="1701F438"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Сума резерву збитків, які виникли, але не заявлені (</w:t>
      </w:r>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BF</m:t>
                </m:r>
              </m:sup>
            </m:sSup>
          </m:e>
          <m:sub>
            <m:r>
              <m:rPr>
                <m:sty m:val="p"/>
              </m:rPr>
              <w:rPr>
                <w:rFonts w:ascii="Cambria Math" w:hAnsi="Cambria Math"/>
                <w:color w:val="000000" w:themeColor="text1"/>
                <w:vertAlign w:val="subscript"/>
                <w:lang w:eastAsia="en-US"/>
              </w:rPr>
              <m:t>a</m:t>
            </m:r>
          </m:sub>
        </m:sSub>
      </m:oMath>
      <w:r w:rsidRPr="00D75986">
        <w:rPr>
          <w:color w:val="000000" w:themeColor="text1"/>
          <w:lang w:eastAsia="en-US"/>
        </w:rPr>
        <w:t xml:space="preserve">), для кожного періоду настання збитків </w:t>
      </w:r>
      <m:oMath>
        <m:r>
          <m:rPr>
            <m:sty m:val="p"/>
          </m:rPr>
          <w:rPr>
            <w:rFonts w:ascii="Cambria Math" w:hAnsi="Cambria Math"/>
            <w:color w:val="000000" w:themeColor="text1"/>
            <w:lang w:eastAsia="en-US"/>
          </w:rPr>
          <m:t>a</m:t>
        </m:r>
      </m:oMath>
      <w:r w:rsidRPr="00D75986">
        <w:rPr>
          <w:color w:val="000000" w:themeColor="text1"/>
          <w:lang w:eastAsia="en-US"/>
        </w:rPr>
        <w:t xml:space="preserve"> розраховується за такою формулою та не може бути меншою за 0:</w:t>
      </w:r>
    </w:p>
    <w:p w14:paraId="7A4ACF85" w14:textId="77777777" w:rsidR="00EB61BC" w:rsidRPr="00D75986" w:rsidRDefault="00EB61BC" w:rsidP="0062715A">
      <w:pPr>
        <w:pStyle w:val="af3"/>
        <w:tabs>
          <w:tab w:val="left" w:pos="1134"/>
        </w:tabs>
        <w:ind w:left="0" w:firstLine="567"/>
        <w:rPr>
          <w:color w:val="000000" w:themeColor="text1"/>
          <w:lang w:eastAsia="en-US"/>
        </w:rPr>
      </w:pPr>
    </w:p>
    <w:p w14:paraId="23080B91" w14:textId="3A85337D" w:rsidR="00EB61BC" w:rsidRPr="00D75986" w:rsidRDefault="00327434" w:rsidP="00EB61BC">
      <w:pPr>
        <w:tabs>
          <w:tab w:val="left" w:pos="1134"/>
        </w:tabs>
        <w:ind w:firstLine="709"/>
        <w:jc w:val="left"/>
        <w:rPr>
          <w:color w:val="000000" w:themeColor="text1"/>
          <w:lang w:eastAsia="en-US"/>
        </w:rPr>
      </w:pPr>
      <m:oMathPara>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BF</m:t>
                  </m:r>
                </m:sup>
              </m:sSup>
            </m:e>
            <m:sub>
              <m:r>
                <m:rPr>
                  <m:sty m:val="p"/>
                </m:rPr>
                <w:rPr>
                  <w:rFonts w:ascii="Cambria Math" w:hAnsi="Cambria Math"/>
                  <w:color w:val="000000" w:themeColor="text1"/>
                  <w:vertAlign w:val="subscript"/>
                  <w:lang w:eastAsia="en-US"/>
                </w:rPr>
                <m:t>a</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BU</m:t>
              </m:r>
            </m:e>
            <m:sub>
              <m:r>
                <m:rPr>
                  <m:sty m:val="p"/>
                </m:rPr>
                <w:rPr>
                  <w:rFonts w:ascii="Cambria Math" w:hAnsi="Cambria Math"/>
                  <w:color w:val="000000" w:themeColor="text1"/>
                  <w:lang w:eastAsia="en-US"/>
                </w:rPr>
                <m:t>a</m:t>
              </m:r>
            </m:sub>
          </m:sSub>
          <m:r>
            <w:rPr>
              <w:rFonts w:ascii="Cambria Math" w:hAnsi="Cambria Math"/>
              <w:color w:val="000000" w:themeColor="text1"/>
              <w:lang w:eastAsia="en-US"/>
            </w:rPr>
            <m:t>•</m:t>
          </m:r>
          <m:d>
            <m:dPr>
              <m:ctrlPr>
                <w:rPr>
                  <w:rFonts w:ascii="Cambria Math" w:hAnsi="Cambria Math"/>
                  <w:color w:val="000000" w:themeColor="text1"/>
                </w:rPr>
              </m:ctrlPr>
            </m:dPr>
            <m:e>
              <m:r>
                <m:rPr>
                  <m:sty m:val="p"/>
                </m:rPr>
                <w:rPr>
                  <w:rFonts w:ascii="Cambria Math" w:hAnsi="Cambria Math"/>
                  <w:color w:val="000000" w:themeColor="text1"/>
                  <w:lang w:eastAsia="en-US"/>
                </w:rPr>
                <m:t>1-</m:t>
              </m:r>
              <m:f>
                <m:fPr>
                  <m:ctrlPr>
                    <w:rPr>
                      <w:rFonts w:ascii="Cambria Math" w:hAnsi="Cambria Math"/>
                      <w:color w:val="000000" w:themeColor="text1"/>
                    </w:rPr>
                  </m:ctrlPr>
                </m:fPr>
                <m:num>
                  <m:r>
                    <m:rPr>
                      <m:sty m:val="p"/>
                    </m:rPr>
                    <w:rPr>
                      <w:rFonts w:ascii="Cambria Math" w:hAnsi="Cambria Math"/>
                      <w:color w:val="000000" w:themeColor="text1"/>
                      <w:lang w:eastAsia="en-US"/>
                    </w:rPr>
                    <m:t>1</m:t>
                  </m:r>
                </m:num>
                <m:den>
                  <m:sSup>
                    <m:sSupPr>
                      <m:ctrlPr>
                        <w:rPr>
                          <w:rFonts w:ascii="Cambria Math" w:hAnsi="Cambria Math"/>
                          <w:color w:val="000000" w:themeColor="text1"/>
                        </w:rPr>
                      </m:ctrlPr>
                    </m:sSupPr>
                    <m:e>
                      <m:r>
                        <m:rPr>
                          <m:sty m:val="p"/>
                        </m:rPr>
                        <w:rPr>
                          <w:rFonts w:ascii="Cambria Math" w:hAnsi="Cambria Math"/>
                          <w:color w:val="000000" w:themeColor="text1"/>
                          <w:lang w:eastAsia="en-US"/>
                        </w:rPr>
                        <m:t>f</m:t>
                      </m:r>
                    </m:e>
                    <m:sup>
                      <m:r>
                        <m:rPr>
                          <m:sty m:val="p"/>
                        </m:rPr>
                        <w:rPr>
                          <w:rFonts w:ascii="Cambria Math" w:hAnsi="Cambria Math"/>
                          <w:color w:val="000000" w:themeColor="text1"/>
                          <w:lang w:eastAsia="en-US"/>
                        </w:rPr>
                        <m:t>*</m:t>
                      </m:r>
                    </m:sup>
                  </m:sSup>
                  <m:d>
                    <m:dPr>
                      <m:ctrlPr>
                        <w:rPr>
                          <w:rFonts w:ascii="Cambria Math" w:hAnsi="Cambria Math"/>
                          <w:color w:val="000000" w:themeColor="text1"/>
                        </w:rPr>
                      </m:ctrlPr>
                    </m:dPr>
                    <m:e>
                      <m:r>
                        <m:rPr>
                          <m:sty m:val="p"/>
                        </m:rPr>
                        <w:rPr>
                          <w:rFonts w:ascii="Cambria Math" w:hAnsi="Cambria Math"/>
                          <w:color w:val="000000" w:themeColor="text1"/>
                          <w:lang w:eastAsia="en-US"/>
                        </w:rPr>
                        <m:t>N-a+1</m:t>
                      </m:r>
                    </m:e>
                  </m:d>
                </m:den>
              </m:f>
            </m:e>
          </m:d>
          <m:r>
            <m:rPr>
              <m:sty m:val="p"/>
            </m:rPr>
            <w:rPr>
              <w:rFonts w:ascii="Cambria Math" w:hAnsi="Cambria Math"/>
              <w:color w:val="000000" w:themeColor="text1"/>
              <w:lang w:eastAsia="en-US"/>
            </w:rPr>
            <m:t xml:space="preserve"> .</m:t>
          </m:r>
        </m:oMath>
      </m:oMathPara>
    </w:p>
    <w:p w14:paraId="06B08309" w14:textId="77777777" w:rsidR="00EB61BC" w:rsidRPr="00D75986" w:rsidRDefault="00EB61BC" w:rsidP="0062715A">
      <w:pPr>
        <w:tabs>
          <w:tab w:val="left" w:pos="1134"/>
        </w:tabs>
        <w:ind w:firstLine="567"/>
        <w:jc w:val="left"/>
        <w:rPr>
          <w:color w:val="000000" w:themeColor="text1"/>
          <w:lang w:eastAsia="en-US"/>
        </w:rPr>
      </w:pPr>
    </w:p>
    <w:p w14:paraId="3C9F9D14"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Загальна сума резерву збитків, які виникли, але не заявлені, визначається відповідно до пунктів 14, 15 розділу II додатка 5 до Положення.</w:t>
      </w:r>
    </w:p>
    <w:p w14:paraId="5259D391" w14:textId="77777777" w:rsidR="00EB61BC" w:rsidRPr="00D75986" w:rsidRDefault="00EB61BC" w:rsidP="0062715A">
      <w:pPr>
        <w:tabs>
          <w:tab w:val="left" w:pos="1134"/>
        </w:tabs>
        <w:ind w:firstLine="567"/>
        <w:jc w:val="left"/>
        <w:rPr>
          <w:color w:val="000000" w:themeColor="text1"/>
          <w:lang w:eastAsia="en-US"/>
        </w:rPr>
      </w:pPr>
    </w:p>
    <w:p w14:paraId="5B165091" w14:textId="0F8FC0A7" w:rsidR="00EB61BC" w:rsidRPr="00D75986" w:rsidRDefault="00EB61BC" w:rsidP="00EB61BC">
      <w:pPr>
        <w:keepNext/>
        <w:keepLines/>
        <w:tabs>
          <w:tab w:val="left" w:pos="1134"/>
        </w:tabs>
        <w:jc w:val="center"/>
        <w:outlineLvl w:val="2"/>
        <w:rPr>
          <w:bCs/>
          <w:color w:val="000000" w:themeColor="text1"/>
          <w:lang w:eastAsia="en-US"/>
        </w:rPr>
      </w:pPr>
      <w:bookmarkStart w:id="116" w:name="2507"/>
      <w:bookmarkEnd w:id="116"/>
      <w:r w:rsidRPr="00D75986">
        <w:rPr>
          <w:bCs/>
          <w:color w:val="000000" w:themeColor="text1"/>
          <w:lang w:eastAsia="en-US"/>
        </w:rPr>
        <w:t xml:space="preserve">V. Розрахунок ланцюговим методом або методом </w:t>
      </w:r>
      <w:proofErr w:type="spellStart"/>
      <w:r w:rsidRPr="00D75986">
        <w:rPr>
          <w:bCs/>
          <w:color w:val="000000" w:themeColor="text1"/>
          <w:lang w:eastAsia="en-US"/>
        </w:rPr>
        <w:t>Борнхюттера</w:t>
      </w:r>
      <w:proofErr w:type="spellEnd"/>
      <w:r w:rsidRPr="00D75986">
        <w:rPr>
          <w:bCs/>
          <w:color w:val="000000" w:themeColor="text1"/>
          <w:lang w:eastAsia="en-US"/>
        </w:rPr>
        <w:t xml:space="preserve"> – Фергюсона на основі </w:t>
      </w:r>
      <w:r w:rsidRPr="00D75986">
        <w:rPr>
          <w:color w:val="000000" w:themeColor="text1"/>
          <w:lang w:eastAsia="en-US"/>
        </w:rPr>
        <w:t>сплачених / нарахованих збитків та заявлених, але не виплачених збитків через пошук суми резервів збитків</w:t>
      </w:r>
    </w:p>
    <w:p w14:paraId="021DC44A" w14:textId="77777777" w:rsidR="00EB61BC" w:rsidRPr="00D75986" w:rsidRDefault="00EB61BC" w:rsidP="0062715A">
      <w:pPr>
        <w:tabs>
          <w:tab w:val="left" w:pos="1134"/>
        </w:tabs>
        <w:ind w:firstLine="567"/>
        <w:jc w:val="left"/>
        <w:rPr>
          <w:color w:val="000000" w:themeColor="text1"/>
          <w:lang w:eastAsia="en-US"/>
        </w:rPr>
      </w:pPr>
      <w:bookmarkStart w:id="117" w:name="2508"/>
      <w:bookmarkEnd w:id="117"/>
    </w:p>
    <w:p w14:paraId="4AFFF6CA" w14:textId="7508F466"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 xml:space="preserve">Методи, викладені в розділах І та ІІ додатка 5 до Положення, можуть застосовуватися до даних </w:t>
      </w:r>
      <w:r w:rsidRPr="00D75986">
        <w:rPr>
          <w:bCs/>
          <w:color w:val="000000" w:themeColor="text1"/>
          <w:lang w:eastAsia="en-US"/>
        </w:rPr>
        <w:t xml:space="preserve">на основі </w:t>
      </w:r>
      <w:r w:rsidRPr="00D75986">
        <w:rPr>
          <w:color w:val="000000" w:themeColor="text1"/>
          <w:lang w:eastAsia="en-US"/>
        </w:rPr>
        <w:t>сплачених / нарахованих збитків та заявлених, але не виплачених збитків. У такому разі дані за сплаченими / нарахованими на звітну дату збитками (страховими виплатами) та заявленими, але не виплаченими збитками на звітну дату, групуються за періодами настання цих збитків (відповідно до дати настання страхового випадку) та наростаючим підсумком за періодами сплати / нарахування збитків для сплачених / нарахованих збитків та сумою заявлених, але не сплачених</w:t>
      </w:r>
      <w:r w:rsidRPr="00D75986">
        <w:rPr>
          <w:color w:val="000000" w:themeColor="text1"/>
          <w:lang w:val="ru-RU" w:eastAsia="en-US"/>
        </w:rPr>
        <w:t xml:space="preserve"> / </w:t>
      </w:r>
      <w:r w:rsidRPr="00D75986">
        <w:rPr>
          <w:color w:val="000000" w:themeColor="text1"/>
          <w:lang w:eastAsia="en-US"/>
        </w:rPr>
        <w:t>нарахованих збитків, станом на останній день періоду, за яким ураховуються збитки.</w:t>
      </w:r>
    </w:p>
    <w:p w14:paraId="58AB8E28" w14:textId="7394DA39" w:rsidR="00EB61BC" w:rsidRPr="00D75986" w:rsidRDefault="00EB61BC" w:rsidP="0062715A">
      <w:pPr>
        <w:pStyle w:val="af3"/>
        <w:tabs>
          <w:tab w:val="left" w:pos="1134"/>
        </w:tabs>
        <w:ind w:left="0" w:firstLine="567"/>
        <w:rPr>
          <w:color w:val="000000" w:themeColor="text1"/>
          <w:lang w:eastAsia="en-US"/>
        </w:rPr>
      </w:pPr>
      <w:r w:rsidRPr="00D75986">
        <w:rPr>
          <w:color w:val="000000" w:themeColor="text1"/>
          <w:lang w:eastAsia="en-US"/>
        </w:rPr>
        <w:t xml:space="preserve">Страховик обирає </w:t>
      </w:r>
      <w:r w:rsidRPr="00D75986">
        <w:t>в межах класу </w:t>
      </w:r>
      <w:r w:rsidR="00497608" w:rsidRPr="00D75986">
        <w:t xml:space="preserve">страхування </w:t>
      </w:r>
      <w:r w:rsidRPr="00D75986">
        <w:t>/ лінії бізнесу</w:t>
      </w:r>
      <w:r w:rsidRPr="00D75986">
        <w:rPr>
          <w:b/>
        </w:rPr>
        <w:t xml:space="preserve"> </w:t>
      </w:r>
      <w:r w:rsidRPr="00D75986">
        <w:rPr>
          <w:color w:val="000000" w:themeColor="text1"/>
          <w:lang w:eastAsia="en-US"/>
        </w:rPr>
        <w:t xml:space="preserve">базис розрахунку для оцінки резерву збитків (стосовно виплат, резервів заявлених збитків, регресів, частки регресів в заявлених збитках) та документує його в Політиці. </w:t>
      </w:r>
    </w:p>
    <w:p w14:paraId="48797F27" w14:textId="77777777" w:rsidR="00EB61BC" w:rsidRPr="00D75986" w:rsidRDefault="00EB61BC" w:rsidP="0062715A">
      <w:pPr>
        <w:pStyle w:val="af3"/>
        <w:tabs>
          <w:tab w:val="left" w:pos="1134"/>
        </w:tabs>
        <w:ind w:left="0" w:firstLine="567"/>
        <w:rPr>
          <w:color w:val="000000" w:themeColor="text1"/>
          <w:lang w:eastAsia="en-US"/>
        </w:rPr>
      </w:pPr>
    </w:p>
    <w:p w14:paraId="780FE736"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Подальший розрахунок здійснюється відповідно до розділів І або II додатка 5 до Положення залежно від обраного методу.</w:t>
      </w:r>
    </w:p>
    <w:p w14:paraId="1525FFFA" w14:textId="77777777" w:rsidR="00EB61BC" w:rsidRPr="00D75986" w:rsidRDefault="00EB61BC" w:rsidP="00EB61BC">
      <w:pPr>
        <w:tabs>
          <w:tab w:val="left" w:pos="1134"/>
        </w:tabs>
        <w:ind w:firstLine="709"/>
        <w:jc w:val="center"/>
        <w:rPr>
          <w:color w:val="000000" w:themeColor="text1"/>
          <w:lang w:eastAsia="en-US"/>
        </w:rPr>
      </w:pPr>
    </w:p>
    <w:p w14:paraId="6DD9C8F3" w14:textId="77777777" w:rsidR="00EB61BC" w:rsidRPr="00D75986" w:rsidRDefault="00EB61BC" w:rsidP="00EB61BC">
      <w:pPr>
        <w:keepNext/>
        <w:keepLines/>
        <w:tabs>
          <w:tab w:val="left" w:pos="1134"/>
        </w:tabs>
        <w:jc w:val="center"/>
        <w:outlineLvl w:val="2"/>
        <w:rPr>
          <w:bCs/>
          <w:color w:val="000000" w:themeColor="text1"/>
          <w:lang w:eastAsia="en-US"/>
        </w:rPr>
      </w:pPr>
      <w:bookmarkStart w:id="118" w:name="2528"/>
      <w:bookmarkStart w:id="119" w:name="2509"/>
      <w:bookmarkEnd w:id="118"/>
      <w:bookmarkEnd w:id="119"/>
      <w:r w:rsidRPr="00D75986">
        <w:rPr>
          <w:bCs/>
          <w:color w:val="000000" w:themeColor="text1"/>
          <w:lang w:eastAsia="en-US"/>
        </w:rPr>
        <w:t>VI. Розрахунок Мюнхенським ланцюговим методом</w:t>
      </w:r>
    </w:p>
    <w:p w14:paraId="56FEF5C8" w14:textId="77777777" w:rsidR="00EB61BC" w:rsidRPr="00D75986" w:rsidRDefault="00EB61BC" w:rsidP="0062715A">
      <w:pPr>
        <w:tabs>
          <w:tab w:val="left" w:pos="1134"/>
        </w:tabs>
        <w:ind w:firstLine="567"/>
        <w:jc w:val="left"/>
        <w:rPr>
          <w:color w:val="000000" w:themeColor="text1"/>
          <w:lang w:eastAsia="en-US"/>
        </w:rPr>
      </w:pPr>
      <w:bookmarkStart w:id="120" w:name="2529"/>
      <w:bookmarkEnd w:id="120"/>
    </w:p>
    <w:p w14:paraId="0E27DBE4"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 xml:space="preserve">Для розрахунку резерву збитків, які виникли, але не заявлені, </w:t>
      </w:r>
      <w:r w:rsidRPr="00D75986">
        <w:rPr>
          <w:bCs/>
          <w:color w:val="000000" w:themeColor="text1"/>
          <w:lang w:eastAsia="en-US"/>
        </w:rPr>
        <w:t xml:space="preserve">Мюнхенським ланцюговим </w:t>
      </w:r>
      <w:r w:rsidRPr="00D75986">
        <w:rPr>
          <w:color w:val="000000" w:themeColor="text1"/>
          <w:lang w:eastAsia="en-US"/>
        </w:rPr>
        <w:t>методом застосовується групування даних аналогічно ланцюговому методу, зазначеному в розділах І та ІІІ додатка 5 до Положення, одночасно.</w:t>
      </w:r>
    </w:p>
    <w:p w14:paraId="2A2B7253" w14:textId="77777777" w:rsidR="00EB61BC" w:rsidRPr="00D75986" w:rsidRDefault="00EB61BC" w:rsidP="0062715A">
      <w:pPr>
        <w:tabs>
          <w:tab w:val="left" w:pos="1134"/>
        </w:tabs>
        <w:ind w:firstLine="567"/>
        <w:rPr>
          <w:color w:val="000000" w:themeColor="text1"/>
          <w:lang w:eastAsia="en-US"/>
        </w:rPr>
      </w:pPr>
      <w:r w:rsidRPr="00D75986">
        <w:rPr>
          <w:bCs/>
          <w:color w:val="000000" w:themeColor="text1"/>
          <w:lang w:eastAsia="en-US"/>
        </w:rPr>
        <w:t xml:space="preserve">Мюнхенський ланцюговий </w:t>
      </w:r>
      <w:r w:rsidRPr="00D75986">
        <w:rPr>
          <w:color w:val="000000" w:themeColor="text1"/>
          <w:lang w:eastAsia="en-US"/>
        </w:rPr>
        <w:t>метод дає змогу врахувати взаємозалежність (кореляцію) між сплаченими / нарахованими збитками (страховими виплатами) і заявленими збитками та покликаний зменшити розрив між оцінками резерву збитків, які виникли, але не заявлені, на основі сплачених збитків і заявлених збитків.</w:t>
      </w:r>
    </w:p>
    <w:p w14:paraId="5FCDB257" w14:textId="3084AF93" w:rsidR="00EB61BC" w:rsidRPr="00D75986" w:rsidRDefault="00EB61BC" w:rsidP="0062715A">
      <w:pPr>
        <w:pStyle w:val="af3"/>
        <w:tabs>
          <w:tab w:val="left" w:pos="1134"/>
        </w:tabs>
        <w:ind w:left="0" w:firstLine="567"/>
        <w:rPr>
          <w:color w:val="000000" w:themeColor="text1"/>
          <w:lang w:eastAsia="en-US"/>
        </w:rPr>
      </w:pPr>
      <w:r w:rsidRPr="00D75986">
        <w:rPr>
          <w:color w:val="000000" w:themeColor="text1"/>
          <w:lang w:eastAsia="en-US"/>
        </w:rPr>
        <w:t xml:space="preserve">Страховик обирає </w:t>
      </w:r>
      <w:r w:rsidRPr="00D75986">
        <w:t>в межах класу </w:t>
      </w:r>
      <w:r w:rsidR="00497608" w:rsidRPr="00D75986">
        <w:t xml:space="preserve">страхування </w:t>
      </w:r>
      <w:r w:rsidRPr="00D75986">
        <w:t>/ лінії бізнесу</w:t>
      </w:r>
      <w:r w:rsidRPr="00D75986">
        <w:rPr>
          <w:b/>
        </w:rPr>
        <w:t xml:space="preserve"> </w:t>
      </w:r>
      <w:r w:rsidRPr="00D75986">
        <w:rPr>
          <w:color w:val="000000" w:themeColor="text1"/>
          <w:lang w:eastAsia="en-US"/>
        </w:rPr>
        <w:t>базис розрахунку для оцінки резерву збитків (стосовно виплат, резервів заявлених збитків, регресів, частки регресів в заявлених збитках) та документує його в Політиці.</w:t>
      </w:r>
      <w:bookmarkStart w:id="121" w:name="2530"/>
      <w:bookmarkEnd w:id="121"/>
    </w:p>
    <w:p w14:paraId="713FABCA" w14:textId="77777777" w:rsidR="00EB61BC" w:rsidRPr="00D75986" w:rsidRDefault="00EB61BC" w:rsidP="0062715A">
      <w:pPr>
        <w:pStyle w:val="af3"/>
        <w:tabs>
          <w:tab w:val="left" w:pos="1134"/>
        </w:tabs>
        <w:ind w:left="0" w:firstLine="567"/>
        <w:rPr>
          <w:color w:val="000000" w:themeColor="text1"/>
          <w:lang w:eastAsia="en-US"/>
        </w:rPr>
      </w:pPr>
    </w:p>
    <w:p w14:paraId="32AE4BB6" w14:textId="71F453B7"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 xml:space="preserve">Фактори переходу </w:t>
      </w:r>
      <m:oMath>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f</m:t>
                </m:r>
              </m:e>
              <m:sub>
                <m:r>
                  <m:rPr>
                    <m:sty m:val="p"/>
                  </m:rPr>
                  <w:rPr>
                    <w:rFonts w:ascii="Cambria Math" w:hAnsi="Cambria Math"/>
                    <w:color w:val="000000" w:themeColor="text1"/>
                    <w:lang w:eastAsia="en-US"/>
                  </w:rPr>
                  <m:t>d→t</m:t>
                </m:r>
              </m:sub>
            </m:sSub>
          </m:e>
        </m:acc>
      </m:oMath>
      <w:r w:rsidRPr="00D75986">
        <w:rPr>
          <w:color w:val="000000" w:themeColor="text1"/>
          <w:lang w:eastAsia="en-US"/>
        </w:rPr>
        <w:t xml:space="preserve"> з періоду сплати (розвитку) збитків </w:t>
      </w:r>
      <m:oMath>
        <m:r>
          <m:rPr>
            <m:sty m:val="p"/>
          </m:rPr>
          <w:rPr>
            <w:rFonts w:ascii="Cambria Math" w:hAnsi="Cambria Math"/>
            <w:color w:val="000000" w:themeColor="text1"/>
            <w:lang w:eastAsia="en-US"/>
          </w:rPr>
          <m:t>d</m:t>
        </m:r>
      </m:oMath>
      <w:r w:rsidRPr="00D75986">
        <w:rPr>
          <w:color w:val="000000" w:themeColor="text1"/>
          <w:lang w:eastAsia="en-US"/>
        </w:rPr>
        <w:t xml:space="preserve">, де </w:t>
      </w:r>
      <m:oMath>
        <m:r>
          <m:rPr>
            <m:sty m:val="p"/>
          </m:rPr>
          <w:rPr>
            <w:rFonts w:ascii="Cambria Math" w:hAnsi="Cambria Math"/>
            <w:color w:val="000000" w:themeColor="text1"/>
            <w:lang w:eastAsia="en-US"/>
          </w:rPr>
          <m:t>d=1,…,N-1</m:t>
        </m:r>
      </m:oMath>
      <w:r w:rsidRPr="00D75986">
        <w:rPr>
          <w:color w:val="000000" w:themeColor="text1"/>
          <w:lang w:eastAsia="en-US"/>
        </w:rPr>
        <w:t xml:space="preserve">, до періоду </w:t>
      </w:r>
      <m:oMath>
        <m:r>
          <m:rPr>
            <m:sty m:val="p"/>
          </m:rPr>
          <w:rPr>
            <w:rFonts w:ascii="Cambria Math" w:hAnsi="Cambria Math"/>
            <w:color w:val="000000" w:themeColor="text1"/>
            <w:lang w:eastAsia="en-US"/>
          </w:rPr>
          <m:t>(c+1)</m:t>
        </m:r>
      </m:oMath>
      <w:r w:rsidRPr="00D75986" w:rsidDel="009F5D11">
        <w:rPr>
          <w:color w:val="000000" w:themeColor="text1"/>
          <w:lang w:eastAsia="en-US"/>
        </w:rPr>
        <w:t xml:space="preserve"> </w:t>
      </w:r>
      <w:r w:rsidRPr="00D75986">
        <w:rPr>
          <w:color w:val="000000" w:themeColor="text1"/>
          <w:lang w:eastAsia="en-US"/>
        </w:rPr>
        <w:t>для кожного трикутника визначаються за такими формулами:</w:t>
      </w:r>
    </w:p>
    <w:p w14:paraId="639B4B2C" w14:textId="77777777" w:rsidR="00EB61BC" w:rsidRPr="00D75986" w:rsidRDefault="00EB61BC" w:rsidP="0062715A">
      <w:pPr>
        <w:pStyle w:val="af3"/>
        <w:tabs>
          <w:tab w:val="left" w:pos="1134"/>
        </w:tabs>
        <w:ind w:left="0" w:firstLine="567"/>
        <w:rPr>
          <w:color w:val="000000" w:themeColor="text1"/>
          <w:lang w:eastAsia="en-US"/>
        </w:rPr>
      </w:pPr>
    </w:p>
    <w:p w14:paraId="579FD0D1" w14:textId="1A13A24C" w:rsidR="00EB61BC" w:rsidRPr="00D75986" w:rsidRDefault="00327434" w:rsidP="00EB61BC">
      <w:pPr>
        <w:pStyle w:val="af3"/>
        <w:tabs>
          <w:tab w:val="left" w:pos="1134"/>
        </w:tabs>
        <w:ind w:left="709"/>
        <w:jc w:val="center"/>
        <w:rPr>
          <w:color w:val="000000" w:themeColor="text1"/>
          <w:lang w:eastAsia="en-US"/>
        </w:rPr>
      </w:pPr>
      <m:oMathPara>
        <m:oMath>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f</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P</m:t>
                  </m:r>
                </m:sup>
              </m:sSubSup>
            </m:e>
          </m:acc>
          <m:r>
            <m:rPr>
              <m:sty m:val="p"/>
            </m:rPr>
            <w:rPr>
              <w:rFonts w:ascii="Cambria Math" w:hAnsi="Cambria Math"/>
              <w:color w:val="000000" w:themeColor="text1"/>
              <w:lang w:eastAsia="en-US"/>
            </w:rPr>
            <m:t>=</m:t>
          </m:r>
          <m:f>
            <m:fPr>
              <m:ctrlPr>
                <w:rPr>
                  <w:rFonts w:ascii="Cambria Math" w:hAnsi="Cambria Math"/>
                  <w:color w:val="000000" w:themeColor="text1"/>
                </w:rPr>
              </m:ctrlPr>
            </m:fPr>
            <m:num>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i=1</m:t>
                  </m:r>
                </m:sub>
                <m:sup>
                  <m:r>
                    <m:rPr>
                      <m:sty m:val="p"/>
                    </m:rPr>
                    <w:rPr>
                      <w:rFonts w:ascii="Cambria Math" w:hAnsi="Cambria Math"/>
                      <w:color w:val="000000" w:themeColor="text1"/>
                      <w:lang w:eastAsia="en-US"/>
                    </w:rPr>
                    <m:t>N-d</m:t>
                  </m:r>
                </m:sup>
                <m:e>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i,t</m:t>
                      </m:r>
                    </m:sub>
                  </m:sSub>
                </m:e>
              </m:nary>
            </m:num>
            <m:den>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i=1</m:t>
                  </m:r>
                </m:sub>
                <m:sup>
                  <m:r>
                    <m:rPr>
                      <m:sty m:val="p"/>
                    </m:rPr>
                    <w:rPr>
                      <w:rFonts w:ascii="Cambria Math" w:hAnsi="Cambria Math"/>
                      <w:color w:val="000000" w:themeColor="text1"/>
                      <w:lang w:eastAsia="en-US"/>
                    </w:rPr>
                    <m:t>N-d</m:t>
                  </m:r>
                </m:sup>
                <m:e>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e>
              </m:nary>
            </m:den>
          </m:f>
          <m:r>
            <m:rPr>
              <m:sty m:val="p"/>
            </m:rPr>
            <w:rPr>
              <w:rFonts w:ascii="Cambria Math" w:hAnsi="Cambria Math"/>
              <w:color w:val="000000" w:themeColor="text1"/>
              <w:lang w:eastAsia="en-US"/>
            </w:rPr>
            <m:t xml:space="preserve">   та  </m:t>
          </m:r>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f</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I</m:t>
                  </m:r>
                </m:sup>
              </m:sSubSup>
            </m:e>
          </m:acc>
          <m:r>
            <m:rPr>
              <m:sty m:val="p"/>
            </m:rPr>
            <w:rPr>
              <w:rFonts w:ascii="Cambria Math" w:hAnsi="Cambria Math"/>
              <w:color w:val="000000" w:themeColor="text1"/>
              <w:lang w:eastAsia="en-US"/>
            </w:rPr>
            <m:t>=</m:t>
          </m:r>
          <m:f>
            <m:fPr>
              <m:ctrlPr>
                <w:rPr>
                  <w:rFonts w:ascii="Cambria Math" w:hAnsi="Cambria Math"/>
                  <w:color w:val="000000" w:themeColor="text1"/>
                </w:rPr>
              </m:ctrlPr>
            </m:fPr>
            <m:num>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i=1</m:t>
                  </m:r>
                </m:sub>
                <m:sup>
                  <m:r>
                    <m:rPr>
                      <m:sty m:val="p"/>
                    </m:rPr>
                    <w:rPr>
                      <w:rFonts w:ascii="Cambria Math" w:hAnsi="Cambria Math"/>
                      <w:color w:val="000000" w:themeColor="text1"/>
                      <w:lang w:eastAsia="en-US"/>
                    </w:rPr>
                    <m:t>N-d</m:t>
                  </m:r>
                </m:sup>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i,t</m:t>
                      </m:r>
                    </m:sub>
                  </m:sSub>
                </m:e>
              </m:nary>
            </m:num>
            <m:den>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i=1</m:t>
                  </m:r>
                </m:sub>
                <m:sup>
                  <m:r>
                    <m:rPr>
                      <m:sty m:val="p"/>
                    </m:rPr>
                    <w:rPr>
                      <w:rFonts w:ascii="Cambria Math" w:hAnsi="Cambria Math"/>
                      <w:color w:val="000000" w:themeColor="text1"/>
                      <w:lang w:eastAsia="en-US"/>
                    </w:rPr>
                    <m:t>N-d</m:t>
                  </m:r>
                </m:sup>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e>
              </m:nary>
            </m:den>
          </m:f>
          <m:r>
            <m:rPr>
              <m:sty m:val="p"/>
            </m:rPr>
            <w:rPr>
              <w:rFonts w:ascii="Cambria Math" w:hAnsi="Cambria Math"/>
              <w:color w:val="000000" w:themeColor="text1"/>
              <w:lang w:eastAsia="en-US"/>
            </w:rPr>
            <m:t xml:space="preserve"> ,</m:t>
          </m:r>
        </m:oMath>
      </m:oMathPara>
    </w:p>
    <w:p w14:paraId="291AC91B" w14:textId="77777777" w:rsidR="00EB61BC" w:rsidRPr="00D75986" w:rsidRDefault="00EB61BC" w:rsidP="00EB61BC">
      <w:pPr>
        <w:pStyle w:val="af3"/>
        <w:tabs>
          <w:tab w:val="left" w:pos="1134"/>
        </w:tabs>
        <w:ind w:left="709"/>
        <w:rPr>
          <w:color w:val="000000" w:themeColor="text1"/>
          <w:lang w:eastAsia="en-US"/>
        </w:rPr>
      </w:pPr>
    </w:p>
    <w:p w14:paraId="03A1C8DC" w14:textId="3F692426" w:rsidR="00EB61BC" w:rsidRPr="00D75986" w:rsidRDefault="00EB61BC" w:rsidP="00EB61BC">
      <w:pPr>
        <w:pStyle w:val="af3"/>
        <w:tabs>
          <w:tab w:val="left" w:pos="567"/>
        </w:tabs>
        <w:ind w:left="0"/>
        <w:rPr>
          <w:color w:val="000000" w:themeColor="text1"/>
          <w:lang w:eastAsia="en-US"/>
        </w:rPr>
      </w:pPr>
      <w:r w:rsidRPr="00D75986">
        <w:rPr>
          <w:color w:val="000000" w:themeColor="text1"/>
          <w:lang w:eastAsia="en-US"/>
        </w:rPr>
        <w:t xml:space="preserve">де </w:t>
      </w:r>
      <w:r w:rsidRPr="00D75986">
        <w:rPr>
          <w:color w:val="000000" w:themeColor="text1"/>
          <w:lang w:eastAsia="en-US"/>
        </w:rPr>
        <w:tab/>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oMath>
      <w:r w:rsidRPr="00D75986">
        <w:rPr>
          <w:color w:val="000000" w:themeColor="text1"/>
          <w:lang w:eastAsia="en-US"/>
        </w:rPr>
        <w:t xml:space="preserve"> – збитки, сплачені / нараховані на кінець </w:t>
      </w:r>
      <m:oMath>
        <m:r>
          <m:rPr>
            <m:sty m:val="p"/>
          </m:rPr>
          <w:rPr>
            <w:rFonts w:ascii="Cambria Math" w:hAnsi="Cambria Math"/>
            <w:color w:val="000000" w:themeColor="text1"/>
            <w:lang w:eastAsia="en-US"/>
          </w:rPr>
          <m:t>d</m:t>
        </m:r>
      </m:oMath>
      <w:r w:rsidRPr="00D75986">
        <w:rPr>
          <w:color w:val="000000" w:themeColor="text1"/>
          <w:lang w:eastAsia="en-US"/>
        </w:rPr>
        <w:t xml:space="preserve">-го періоду сплати (розвитку) збитків за страховими випадками, що настали в </w:t>
      </w:r>
      <m:oMath>
        <m:r>
          <m:rPr>
            <m:sty m:val="p"/>
          </m:rPr>
          <w:rPr>
            <w:rFonts w:ascii="Cambria Math" w:hAnsi="Cambria Math"/>
            <w:color w:val="000000" w:themeColor="text1"/>
            <w:lang w:eastAsia="en-US"/>
          </w:rPr>
          <m:t>i</m:t>
        </m:r>
      </m:oMath>
      <w:r w:rsidRPr="00D75986">
        <w:rPr>
          <w:color w:val="000000" w:themeColor="text1"/>
          <w:lang w:eastAsia="en-US"/>
        </w:rPr>
        <w:t xml:space="preserve">-му періоді настання збитків (на основі </w:t>
      </w:r>
      <w:r w:rsidRPr="00D75986">
        <w:rPr>
          <w:bCs/>
          <w:color w:val="000000" w:themeColor="text1"/>
          <w:lang w:eastAsia="en-US"/>
        </w:rPr>
        <w:t xml:space="preserve">трикутника </w:t>
      </w:r>
      <w:r w:rsidRPr="00D75986">
        <w:rPr>
          <w:color w:val="000000" w:themeColor="text1"/>
          <w:lang w:eastAsia="en-US"/>
        </w:rPr>
        <w:t>сплачених / нарахованих збитків та заявлених, але не виплачених збитків);</w:t>
      </w:r>
    </w:p>
    <w:p w14:paraId="70A34E4D" w14:textId="75CAD870" w:rsidR="00EB61BC" w:rsidRPr="00D75986" w:rsidRDefault="00327434" w:rsidP="0062715A">
      <w:pPr>
        <w:tabs>
          <w:tab w:val="left" w:pos="1134"/>
        </w:tabs>
        <w:ind w:firstLine="567"/>
        <w:rPr>
          <w:color w:val="000000" w:themeColor="text1"/>
          <w:lang w:eastAsia="en-US"/>
        </w:rPr>
      </w:pPr>
      <m:oMath>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oMath>
      <w:r w:rsidR="00EB61BC" w:rsidRPr="00D75986">
        <w:rPr>
          <w:color w:val="000000" w:themeColor="text1"/>
          <w:lang w:eastAsia="en-US"/>
        </w:rPr>
        <w:t xml:space="preserve"> – збитки, що настали в </w:t>
      </w:r>
      <m:oMath>
        <m:r>
          <m:rPr>
            <m:sty m:val="p"/>
          </m:rPr>
          <w:rPr>
            <w:rFonts w:ascii="Cambria Math" w:hAnsi="Cambria Math"/>
            <w:color w:val="000000" w:themeColor="text1"/>
            <w:lang w:eastAsia="en-US"/>
          </w:rPr>
          <m:t>i</m:t>
        </m:r>
      </m:oMath>
      <w:r w:rsidR="00EB61BC" w:rsidRPr="00D75986">
        <w:rPr>
          <w:color w:val="000000" w:themeColor="text1"/>
          <w:lang w:eastAsia="en-US"/>
        </w:rPr>
        <w:t xml:space="preserve">-му періоді настання збитків і заявлені на кінець </w:t>
      </w:r>
      <m:oMath>
        <m:r>
          <m:rPr>
            <m:sty m:val="p"/>
          </m:rPr>
          <w:rPr>
            <w:rFonts w:ascii="Cambria Math" w:hAnsi="Cambria Math"/>
            <w:color w:val="000000" w:themeColor="text1"/>
            <w:lang w:eastAsia="en-US"/>
          </w:rPr>
          <m:t>d</m:t>
        </m:r>
      </m:oMath>
      <w:r w:rsidR="00EB61BC" w:rsidRPr="00D75986">
        <w:rPr>
          <w:color w:val="000000" w:themeColor="text1"/>
          <w:lang w:eastAsia="en-US"/>
        </w:rPr>
        <w:t xml:space="preserve">-го періоду заявлення збитків (на основі </w:t>
      </w:r>
      <w:r w:rsidR="00EB61BC" w:rsidRPr="00D75986">
        <w:rPr>
          <w:bCs/>
          <w:color w:val="000000" w:themeColor="text1"/>
          <w:lang w:eastAsia="en-US"/>
        </w:rPr>
        <w:t xml:space="preserve">трикутника </w:t>
      </w:r>
      <w:r w:rsidR="00EB61BC" w:rsidRPr="00D75986">
        <w:rPr>
          <w:color w:val="000000" w:themeColor="text1"/>
          <w:lang w:eastAsia="en-US"/>
        </w:rPr>
        <w:t>сплачених / нарахованих збитків та заявлених, але не виплачених збитків);</w:t>
      </w:r>
    </w:p>
    <w:p w14:paraId="43FFCA85" w14:textId="2929CFEE" w:rsidR="00EB61BC" w:rsidRPr="00D75986" w:rsidRDefault="00EB61BC" w:rsidP="0062715A">
      <w:pPr>
        <w:tabs>
          <w:tab w:val="left" w:pos="1134"/>
        </w:tabs>
        <w:ind w:firstLine="567"/>
        <w:rPr>
          <w:color w:val="000000" w:themeColor="text1"/>
          <w:lang w:eastAsia="en-US"/>
        </w:rPr>
      </w:pPr>
      <m:oMath>
        <m:r>
          <m:rPr>
            <m:sty m:val="p"/>
          </m:rPr>
          <w:rPr>
            <w:rFonts w:ascii="Cambria Math" w:hAnsi="Cambria Math"/>
            <w:color w:val="000000" w:themeColor="text1"/>
            <w:lang w:eastAsia="en-US"/>
          </w:rPr>
          <m:t>t</m:t>
        </m:r>
      </m:oMath>
      <w:r w:rsidRPr="00D75986">
        <w:rPr>
          <w:color w:val="000000" w:themeColor="text1"/>
          <w:lang w:eastAsia="en-US"/>
        </w:rPr>
        <w:t xml:space="preserve"> – період сплати (розвитку) збитків, який становить </w:t>
      </w:r>
      <m:oMath>
        <m:r>
          <m:rPr>
            <m:sty m:val="p"/>
          </m:rPr>
          <w:rPr>
            <w:rFonts w:ascii="Cambria Math" w:hAnsi="Cambria Math"/>
            <w:color w:val="000000" w:themeColor="text1"/>
            <w:lang w:eastAsia="en-US"/>
          </w:rPr>
          <m:t>t=d+1</m:t>
        </m:r>
      </m:oMath>
      <w:r w:rsidRPr="00D75986">
        <w:rPr>
          <w:color w:val="000000" w:themeColor="text1"/>
          <w:lang w:eastAsia="en-US"/>
        </w:rPr>
        <w:t>;</w:t>
      </w:r>
    </w:p>
    <w:p w14:paraId="4709358B" w14:textId="4FC5F8D8" w:rsidR="00EB61BC" w:rsidRPr="00D75986" w:rsidRDefault="00EB61BC" w:rsidP="0062715A">
      <w:pPr>
        <w:pStyle w:val="af3"/>
        <w:tabs>
          <w:tab w:val="left" w:pos="1134"/>
        </w:tabs>
        <w:ind w:left="0" w:firstLine="567"/>
        <w:rPr>
          <w:color w:val="000000" w:themeColor="text1"/>
          <w:lang w:eastAsia="en-US"/>
        </w:rPr>
      </w:pPr>
      <m:oMath>
        <m:r>
          <m:rPr>
            <m:sty m:val="p"/>
          </m:rPr>
          <w:rPr>
            <w:rFonts w:ascii="Cambria Math" w:hAnsi="Cambria Math"/>
            <w:color w:val="000000" w:themeColor="text1"/>
            <w:lang w:eastAsia="en-US"/>
          </w:rPr>
          <m:t>N</m:t>
        </m:r>
      </m:oMath>
      <w:r w:rsidRPr="00D75986">
        <w:rPr>
          <w:color w:val="000000" w:themeColor="text1"/>
          <w:lang w:eastAsia="en-US"/>
        </w:rPr>
        <w:t xml:space="preserve"> – кількість періодів, за які розглядаються дані про збитки.</w:t>
      </w:r>
    </w:p>
    <w:p w14:paraId="4757FE8C" w14:textId="77777777" w:rsidR="00EB61BC" w:rsidRPr="00D75986" w:rsidRDefault="00EB61BC" w:rsidP="0062715A">
      <w:pPr>
        <w:tabs>
          <w:tab w:val="left" w:pos="1134"/>
        </w:tabs>
        <w:ind w:firstLine="567"/>
        <w:jc w:val="left"/>
        <w:rPr>
          <w:color w:val="000000" w:themeColor="text1"/>
          <w:lang w:eastAsia="en-US"/>
        </w:rPr>
      </w:pPr>
    </w:p>
    <w:p w14:paraId="15CD0DAA" w14:textId="448DDDB7" w:rsidR="00EB61BC" w:rsidRPr="00D75986" w:rsidRDefault="00EB61BC" w:rsidP="0062715A">
      <w:pPr>
        <w:pStyle w:val="af3"/>
        <w:numPr>
          <w:ilvl w:val="1"/>
          <w:numId w:val="2"/>
        </w:numPr>
        <w:tabs>
          <w:tab w:val="left" w:pos="1134"/>
        </w:tabs>
        <w:ind w:left="0" w:firstLine="567"/>
        <w:rPr>
          <w:color w:val="000000" w:themeColor="text1"/>
          <w:lang w:eastAsia="en-US"/>
        </w:rPr>
      </w:pPr>
      <w:bookmarkStart w:id="122" w:name="2536"/>
      <w:bookmarkEnd w:id="122"/>
      <w:r w:rsidRPr="00D75986">
        <w:rPr>
          <w:color w:val="000000" w:themeColor="text1"/>
          <w:lang w:eastAsia="en-US"/>
        </w:rPr>
        <w:t xml:space="preserve">Наступним етапом є розрахунок параметра </w:t>
      </w:r>
      <m:oMath>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d→t</m:t>
                </m:r>
              </m:sub>
            </m:sSub>
          </m:e>
        </m:acc>
      </m:oMath>
      <w:r w:rsidRPr="00D75986">
        <w:rPr>
          <w:color w:val="000000" w:themeColor="text1"/>
          <w:lang w:eastAsia="en-US"/>
        </w:rPr>
        <w:t xml:space="preserve"> для </w:t>
      </w:r>
      <m:oMath>
        <m:r>
          <m:rPr>
            <m:sty m:val="p"/>
          </m:rPr>
          <w:rPr>
            <w:rFonts w:ascii="Cambria Math" w:hAnsi="Cambria Math"/>
            <w:color w:val="000000" w:themeColor="text1"/>
            <w:lang w:eastAsia="en-US"/>
          </w:rPr>
          <m:t>d=1,…,N-2</m:t>
        </m:r>
      </m:oMath>
      <w:r w:rsidRPr="00D75986">
        <w:rPr>
          <w:color w:val="000000" w:themeColor="text1"/>
          <w:lang w:eastAsia="en-US"/>
        </w:rPr>
        <w:t xml:space="preserve"> за такими формулами:</w:t>
      </w:r>
    </w:p>
    <w:p w14:paraId="7691ED33" w14:textId="77777777" w:rsidR="00EB61BC" w:rsidRPr="00D75986" w:rsidRDefault="00EB61BC" w:rsidP="0062715A">
      <w:pPr>
        <w:pStyle w:val="af3"/>
        <w:tabs>
          <w:tab w:val="left" w:pos="1134"/>
        </w:tabs>
        <w:ind w:left="709" w:firstLine="567"/>
        <w:rPr>
          <w:color w:val="000000" w:themeColor="text1"/>
          <w:lang w:eastAsia="en-US"/>
        </w:rPr>
      </w:pPr>
    </w:p>
    <w:p w14:paraId="5745B171" w14:textId="33E7F853" w:rsidR="00EB61BC" w:rsidRPr="00D75986" w:rsidRDefault="00327434" w:rsidP="00EB61BC">
      <w:pPr>
        <w:pStyle w:val="af3"/>
        <w:tabs>
          <w:tab w:val="left" w:pos="1134"/>
        </w:tabs>
        <w:ind w:left="709"/>
        <w:rPr>
          <w:color w:val="000000" w:themeColor="text1"/>
          <w:lang w:eastAsia="en-US"/>
        </w:rPr>
      </w:pPr>
      <m:oMathPara>
        <m:oMath>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P</m:t>
                  </m:r>
                </m:sup>
              </m:sSubSup>
              <m:sSup>
                <m:sSupPr>
                  <m:ctrlPr>
                    <w:rPr>
                      <w:rFonts w:ascii="Cambria Math" w:hAnsi="Cambria Math"/>
                      <w:color w:val="000000" w:themeColor="text1"/>
                    </w:rPr>
                  </m:ctrlPr>
                </m:sSupPr>
                <m:e>
                  <m:r>
                    <m:rPr>
                      <m:sty m:val="p"/>
                    </m:rPr>
                    <w:rPr>
                      <w:rFonts w:ascii="Cambria Math" w:hAnsi="Cambria Math"/>
                      <w:color w:val="000000" w:themeColor="text1"/>
                      <w:lang w:eastAsia="en-US"/>
                    </w:rPr>
                    <m:t>)</m:t>
                  </m:r>
                </m:e>
                <m:sup>
                  <m:r>
                    <m:rPr>
                      <m:sty m:val="p"/>
                    </m:rPr>
                    <w:rPr>
                      <w:rFonts w:ascii="Cambria Math" w:hAnsi="Cambria Math"/>
                      <w:color w:val="000000" w:themeColor="text1"/>
                      <w:lang w:eastAsia="en-US"/>
                    </w:rPr>
                    <m:t>2</m:t>
                  </m:r>
                </m:sup>
              </m:sSup>
            </m:e>
          </m:acc>
          <m:r>
            <m:rPr>
              <m:sty m:val="p"/>
            </m:rPr>
            <w:rPr>
              <w:rFonts w:ascii="Cambria Math" w:hAnsi="Cambria Math"/>
              <w:color w:val="000000" w:themeColor="text1"/>
              <w:lang w:eastAsia="en-US"/>
            </w:rPr>
            <m:t>=</m:t>
          </m:r>
          <m:f>
            <m:fPr>
              <m:ctrlPr>
                <w:rPr>
                  <w:rFonts w:ascii="Cambria Math" w:hAnsi="Cambria Math"/>
                  <w:color w:val="000000" w:themeColor="text1"/>
                </w:rPr>
              </m:ctrlPr>
            </m:fPr>
            <m:num>
              <m:r>
                <m:rPr>
                  <m:sty m:val="p"/>
                </m:rPr>
                <w:rPr>
                  <w:rFonts w:ascii="Cambria Math" w:hAnsi="Cambria Math"/>
                  <w:color w:val="000000" w:themeColor="text1"/>
                  <w:lang w:eastAsia="en-US"/>
                </w:rPr>
                <m:t>1</m:t>
              </m:r>
            </m:num>
            <m:den>
              <m:r>
                <m:rPr>
                  <m:sty m:val="p"/>
                </m:rPr>
                <w:rPr>
                  <w:rFonts w:ascii="Cambria Math" w:hAnsi="Cambria Math"/>
                  <w:color w:val="000000" w:themeColor="text1"/>
                  <w:lang w:eastAsia="en-US"/>
                </w:rPr>
                <m:t>N-d-1</m:t>
              </m:r>
            </m:den>
          </m:f>
          <m:r>
            <m:rPr>
              <m:sty m:val="p"/>
            </m:rPr>
            <w:rPr>
              <w:rFonts w:ascii="Cambria Math" w:hAnsi="Cambria Math"/>
              <w:color w:val="000000" w:themeColor="text1"/>
              <w:lang w:eastAsia="en-US"/>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i=1</m:t>
              </m:r>
            </m:sub>
            <m:sup>
              <m:r>
                <m:rPr>
                  <m:sty m:val="p"/>
                </m:rPr>
                <w:rPr>
                  <w:rFonts w:ascii="Cambria Math" w:hAnsi="Cambria Math"/>
                  <w:color w:val="000000" w:themeColor="text1"/>
                  <w:lang w:eastAsia="en-US"/>
                </w:rPr>
                <m:t>N-d</m:t>
              </m:r>
            </m:sup>
            <m:e>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r>
                <m:rPr>
                  <m:sty m:val="p"/>
                </m:rPr>
                <w:rPr>
                  <w:rFonts w:ascii="Cambria Math" w:hAnsi="Cambria Math"/>
                  <w:color w:val="000000" w:themeColor="text1"/>
                  <w:lang w:eastAsia="en-US"/>
                </w:rPr>
                <m:t>∙</m:t>
              </m:r>
              <m:sSup>
                <m:sSupPr>
                  <m:ctrlPr>
                    <w:rPr>
                      <w:rFonts w:ascii="Cambria Math" w:hAnsi="Cambria Math"/>
                      <w:color w:val="000000" w:themeColor="text1"/>
                    </w:rPr>
                  </m:ctrlPr>
                </m:sSupPr>
                <m:e>
                  <m:d>
                    <m:dPr>
                      <m:ctrlPr>
                        <w:rPr>
                          <w:rFonts w:ascii="Cambria Math" w:hAnsi="Cambria Math"/>
                          <w:color w:val="000000" w:themeColor="text1"/>
                        </w:rPr>
                      </m:ctrlPr>
                    </m:dPr>
                    <m:e>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i,t</m:t>
                              </m:r>
                            </m:sub>
                          </m:sSub>
                        </m:num>
                        <m:den>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den>
                      </m:f>
                      <m:r>
                        <m:rPr>
                          <m:sty m:val="p"/>
                        </m:rPr>
                        <w:rPr>
                          <w:rFonts w:ascii="Cambria Math" w:hAnsi="Cambria Math"/>
                          <w:color w:val="000000" w:themeColor="text1"/>
                          <w:lang w:eastAsia="en-US"/>
                        </w:rPr>
                        <m:t>-</m:t>
                      </m:r>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f</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P</m:t>
                              </m:r>
                            </m:sup>
                          </m:sSubSup>
                        </m:e>
                      </m:acc>
                    </m:e>
                  </m:d>
                </m:e>
                <m:sup>
                  <m:r>
                    <m:rPr>
                      <m:sty m:val="p"/>
                    </m:rPr>
                    <w:rPr>
                      <w:rFonts w:ascii="Cambria Math" w:hAnsi="Cambria Math"/>
                      <w:color w:val="000000" w:themeColor="text1"/>
                      <w:lang w:eastAsia="en-US"/>
                    </w:rPr>
                    <m:t>2</m:t>
                  </m:r>
                </m:sup>
              </m:sSup>
            </m:e>
          </m:nary>
        </m:oMath>
      </m:oMathPara>
    </w:p>
    <w:p w14:paraId="27B515E4" w14:textId="77777777" w:rsidR="00EB61BC" w:rsidRPr="00D75986" w:rsidRDefault="00EB61BC" w:rsidP="00EB61BC">
      <w:pPr>
        <w:pStyle w:val="af3"/>
        <w:tabs>
          <w:tab w:val="left" w:pos="1134"/>
        </w:tabs>
        <w:ind w:left="709"/>
        <w:rPr>
          <w:color w:val="000000" w:themeColor="text1"/>
          <w:lang w:eastAsia="en-US"/>
        </w:rPr>
      </w:pPr>
    </w:p>
    <w:p w14:paraId="69159D7F" w14:textId="77777777" w:rsidR="00EB61BC" w:rsidRPr="00D75986" w:rsidRDefault="00EB61BC" w:rsidP="00EB61BC">
      <w:pPr>
        <w:pStyle w:val="af3"/>
        <w:tabs>
          <w:tab w:val="left" w:pos="1134"/>
        </w:tabs>
        <w:ind w:left="709"/>
        <w:rPr>
          <w:color w:val="000000" w:themeColor="text1"/>
          <w:lang w:eastAsia="en-US"/>
        </w:rPr>
      </w:pPr>
      <w:r w:rsidRPr="00D75986">
        <w:rPr>
          <w:color w:val="000000" w:themeColor="text1"/>
          <w:lang w:eastAsia="en-US"/>
        </w:rPr>
        <w:t>та</w:t>
      </w:r>
    </w:p>
    <w:p w14:paraId="7D4810E3" w14:textId="77777777" w:rsidR="00EB61BC" w:rsidRPr="00D75986" w:rsidRDefault="00EB61BC" w:rsidP="00EB61BC">
      <w:pPr>
        <w:pStyle w:val="af3"/>
        <w:tabs>
          <w:tab w:val="left" w:pos="1134"/>
        </w:tabs>
        <w:ind w:left="709"/>
        <w:rPr>
          <w:color w:val="000000" w:themeColor="text1"/>
          <w:lang w:eastAsia="en-US"/>
        </w:rPr>
      </w:pPr>
    </w:p>
    <w:p w14:paraId="50BCC90D" w14:textId="4FEE7F87" w:rsidR="00EB61BC" w:rsidRPr="00D75986" w:rsidRDefault="00327434" w:rsidP="00EB61BC">
      <w:pPr>
        <w:pStyle w:val="af3"/>
        <w:tabs>
          <w:tab w:val="left" w:pos="1134"/>
        </w:tabs>
        <w:ind w:left="709"/>
        <w:rPr>
          <w:color w:val="000000" w:themeColor="text1"/>
          <w:lang w:eastAsia="en-US"/>
        </w:rPr>
      </w:pPr>
      <m:oMathPara>
        <m:oMath>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I</m:t>
                  </m:r>
                </m:sup>
              </m:sSubSup>
              <m:sSup>
                <m:sSupPr>
                  <m:ctrlPr>
                    <w:rPr>
                      <w:rFonts w:ascii="Cambria Math" w:hAnsi="Cambria Math"/>
                      <w:color w:val="000000" w:themeColor="text1"/>
                    </w:rPr>
                  </m:ctrlPr>
                </m:sSupPr>
                <m:e>
                  <m:r>
                    <m:rPr>
                      <m:sty m:val="p"/>
                    </m:rPr>
                    <w:rPr>
                      <w:rFonts w:ascii="Cambria Math" w:hAnsi="Cambria Math"/>
                      <w:color w:val="000000" w:themeColor="text1"/>
                      <w:lang w:eastAsia="en-US"/>
                    </w:rPr>
                    <m:t>)</m:t>
                  </m:r>
                </m:e>
                <m:sup>
                  <m:r>
                    <m:rPr>
                      <m:sty m:val="p"/>
                    </m:rPr>
                    <w:rPr>
                      <w:rFonts w:ascii="Cambria Math" w:hAnsi="Cambria Math"/>
                      <w:color w:val="000000" w:themeColor="text1"/>
                      <w:lang w:eastAsia="en-US"/>
                    </w:rPr>
                    <m:t>2</m:t>
                  </m:r>
                </m:sup>
              </m:sSup>
            </m:e>
          </m:acc>
          <m:r>
            <m:rPr>
              <m:sty m:val="p"/>
            </m:rPr>
            <w:rPr>
              <w:rFonts w:ascii="Cambria Math" w:hAnsi="Cambria Math"/>
              <w:color w:val="000000" w:themeColor="text1"/>
              <w:lang w:eastAsia="en-US"/>
            </w:rPr>
            <m:t>=</m:t>
          </m:r>
          <m:f>
            <m:fPr>
              <m:ctrlPr>
                <w:rPr>
                  <w:rFonts w:ascii="Cambria Math" w:hAnsi="Cambria Math"/>
                  <w:color w:val="000000" w:themeColor="text1"/>
                </w:rPr>
              </m:ctrlPr>
            </m:fPr>
            <m:num>
              <m:r>
                <m:rPr>
                  <m:sty m:val="p"/>
                </m:rPr>
                <w:rPr>
                  <w:rFonts w:ascii="Cambria Math" w:hAnsi="Cambria Math"/>
                  <w:color w:val="000000" w:themeColor="text1"/>
                  <w:lang w:eastAsia="en-US"/>
                </w:rPr>
                <m:t>1</m:t>
              </m:r>
            </m:num>
            <m:den>
              <m:r>
                <m:rPr>
                  <m:sty m:val="p"/>
                </m:rPr>
                <w:rPr>
                  <w:rFonts w:ascii="Cambria Math" w:hAnsi="Cambria Math"/>
                  <w:color w:val="000000" w:themeColor="text1"/>
                  <w:lang w:eastAsia="en-US"/>
                </w:rPr>
                <m:t>N-d-1</m:t>
              </m:r>
            </m:den>
          </m:f>
          <m:r>
            <m:rPr>
              <m:sty m:val="p"/>
            </m:rPr>
            <w:rPr>
              <w:rFonts w:ascii="Cambria Math" w:hAnsi="Cambria Math"/>
              <w:color w:val="000000" w:themeColor="text1"/>
              <w:lang w:eastAsia="en-US"/>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i=1</m:t>
              </m:r>
            </m:sub>
            <m:sup>
              <m:r>
                <m:rPr>
                  <m:sty m:val="p"/>
                </m:rPr>
                <w:rPr>
                  <w:rFonts w:ascii="Cambria Math" w:hAnsi="Cambria Math"/>
                  <w:color w:val="000000" w:themeColor="text1"/>
                  <w:lang w:eastAsia="en-US"/>
                </w:rPr>
                <m:t>N-d</m:t>
              </m:r>
            </m:sup>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r>
                <m:rPr>
                  <m:sty m:val="p"/>
                </m:rPr>
                <w:rPr>
                  <w:rFonts w:ascii="Cambria Math" w:hAnsi="Cambria Math"/>
                  <w:color w:val="000000" w:themeColor="text1"/>
                  <w:lang w:eastAsia="en-US"/>
                </w:rPr>
                <m:t>∙</m:t>
              </m:r>
              <m:sSup>
                <m:sSupPr>
                  <m:ctrlPr>
                    <w:rPr>
                      <w:rFonts w:ascii="Cambria Math" w:hAnsi="Cambria Math"/>
                      <w:color w:val="000000" w:themeColor="text1"/>
                    </w:rPr>
                  </m:ctrlPr>
                </m:sSupPr>
                <m:e>
                  <m:d>
                    <m:dPr>
                      <m:ctrlPr>
                        <w:rPr>
                          <w:rFonts w:ascii="Cambria Math" w:hAnsi="Cambria Math"/>
                          <w:color w:val="000000" w:themeColor="text1"/>
                        </w:rPr>
                      </m:ctrlPr>
                    </m:dPr>
                    <m:e>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i,t</m:t>
                              </m:r>
                            </m:sub>
                          </m:sSub>
                        </m:num>
                        <m:den>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den>
                      </m:f>
                      <m:r>
                        <m:rPr>
                          <m:sty m:val="p"/>
                        </m:rPr>
                        <w:rPr>
                          <w:rFonts w:ascii="Cambria Math" w:hAnsi="Cambria Math"/>
                          <w:color w:val="000000" w:themeColor="text1"/>
                          <w:lang w:eastAsia="en-US"/>
                        </w:rPr>
                        <m:t>-</m:t>
                      </m:r>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f</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I</m:t>
                              </m:r>
                            </m:sup>
                          </m:sSubSup>
                        </m:e>
                      </m:acc>
                    </m:e>
                  </m:d>
                </m:e>
                <m:sup>
                  <m:r>
                    <m:rPr>
                      <m:sty m:val="p"/>
                    </m:rPr>
                    <w:rPr>
                      <w:rFonts w:ascii="Cambria Math" w:hAnsi="Cambria Math"/>
                      <w:color w:val="000000" w:themeColor="text1"/>
                      <w:lang w:eastAsia="en-US"/>
                    </w:rPr>
                    <m:t>2</m:t>
                  </m:r>
                </m:sup>
              </m:sSup>
              <m:r>
                <m:rPr>
                  <m:sty m:val="p"/>
                </m:rPr>
                <w:rPr>
                  <w:rFonts w:ascii="Cambria Math" w:hAnsi="Cambria Math"/>
                  <w:color w:val="000000" w:themeColor="text1"/>
                  <w:lang w:eastAsia="en-US"/>
                </w:rPr>
                <m:t xml:space="preserve"> ,</m:t>
              </m:r>
            </m:e>
          </m:nary>
        </m:oMath>
      </m:oMathPara>
    </w:p>
    <w:p w14:paraId="7579E9D6" w14:textId="77777777" w:rsidR="00EB61BC" w:rsidRPr="00D75986" w:rsidRDefault="00EB61BC" w:rsidP="00EB61BC">
      <w:pPr>
        <w:pStyle w:val="af3"/>
        <w:tabs>
          <w:tab w:val="left" w:pos="1134"/>
        </w:tabs>
        <w:ind w:left="709"/>
        <w:rPr>
          <w:color w:val="000000" w:themeColor="text1"/>
          <w:lang w:eastAsia="en-US"/>
        </w:rPr>
      </w:pPr>
    </w:p>
    <w:p w14:paraId="610CA915" w14:textId="773364DF" w:rsidR="00EB61BC" w:rsidRPr="00D75986" w:rsidRDefault="00EB61BC" w:rsidP="00EB61BC">
      <w:pPr>
        <w:tabs>
          <w:tab w:val="left" w:pos="567"/>
        </w:tabs>
        <w:rPr>
          <w:color w:val="000000" w:themeColor="text1"/>
          <w:lang w:eastAsia="en-US"/>
        </w:rPr>
      </w:pPr>
      <w:r w:rsidRPr="00D75986">
        <w:rPr>
          <w:color w:val="000000" w:themeColor="text1"/>
          <w:lang w:eastAsia="en-US"/>
        </w:rPr>
        <w:t>де</w:t>
      </w:r>
      <w:bookmarkStart w:id="123" w:name="2539"/>
      <w:bookmarkEnd w:id="123"/>
      <w:r w:rsidRPr="00D75986">
        <w:rPr>
          <w:color w:val="000000" w:themeColor="text1"/>
          <w:lang w:eastAsia="en-US"/>
        </w:rPr>
        <w:t xml:space="preserve"> </w:t>
      </w:r>
      <w:r w:rsidRPr="00D75986">
        <w:rPr>
          <w:color w:val="000000" w:themeColor="text1"/>
          <w:lang w:eastAsia="en-US"/>
        </w:rPr>
        <w:tab/>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r>
          <m:rPr>
            <m:sty m:val="p"/>
          </m:rPr>
          <w:rPr>
            <w:rFonts w:ascii="Cambria Math" w:hAnsi="Cambria Math"/>
            <w:color w:val="000000" w:themeColor="text1"/>
            <w:lang w:eastAsia="en-US"/>
          </w:rPr>
          <m:t xml:space="preserve">, </m:t>
        </m:r>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oMath>
      <w:r w:rsidRPr="00D75986">
        <w:rPr>
          <w:color w:val="000000" w:themeColor="text1"/>
          <w:lang w:eastAsia="en-US"/>
        </w:rPr>
        <w:t xml:space="preserve"> – невід’ємні значення, від’ємні доданки не враховуються під час додавання, а також індекс зменшується на кількість таких випадків.</w:t>
      </w:r>
    </w:p>
    <w:p w14:paraId="3DBF6BA9" w14:textId="026A5971" w:rsidR="00EB61BC" w:rsidRPr="00D75986" w:rsidRDefault="00EB61BC" w:rsidP="0062715A">
      <w:pPr>
        <w:tabs>
          <w:tab w:val="left" w:pos="1134"/>
        </w:tabs>
        <w:ind w:firstLine="567"/>
        <w:rPr>
          <w:color w:val="000000" w:themeColor="text1"/>
          <w:lang w:eastAsia="en-US"/>
        </w:rPr>
      </w:pPr>
      <w:bookmarkStart w:id="124" w:name="2540"/>
      <w:bookmarkEnd w:id="124"/>
      <w:r w:rsidRPr="00D75986">
        <w:rPr>
          <w:color w:val="000000" w:themeColor="text1"/>
          <w:lang w:eastAsia="en-US"/>
        </w:rPr>
        <w:t xml:space="preserve">Для параметра </w:t>
      </w:r>
      <m:oMath>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d→t</m:t>
                </m:r>
              </m:sub>
            </m:sSub>
          </m:e>
        </m:acc>
      </m:oMath>
      <w:r w:rsidRPr="00D75986">
        <w:rPr>
          <w:color w:val="000000" w:themeColor="text1"/>
          <w:lang w:eastAsia="en-US"/>
        </w:rPr>
        <w:t xml:space="preserve"> для </w:t>
      </w:r>
      <m:oMath>
        <m:r>
          <m:rPr>
            <m:sty m:val="p"/>
          </m:rPr>
          <w:rPr>
            <w:rFonts w:ascii="Cambria Math" w:hAnsi="Cambria Math"/>
            <w:color w:val="000000" w:themeColor="text1"/>
            <w:lang w:eastAsia="en-US"/>
          </w:rPr>
          <m:t>d=N-1</m:t>
        </m:r>
      </m:oMath>
      <w:r w:rsidRPr="00D75986">
        <w:rPr>
          <w:color w:val="000000" w:themeColor="text1"/>
          <w:lang w:eastAsia="en-US"/>
        </w:rPr>
        <w:t xml:space="preserve"> здійснюється такий розрахунок:</w:t>
      </w:r>
    </w:p>
    <w:p w14:paraId="739214D9" w14:textId="77777777" w:rsidR="00EB61BC" w:rsidRPr="00D75986" w:rsidRDefault="00EB61BC" w:rsidP="0062715A">
      <w:pPr>
        <w:pStyle w:val="af3"/>
        <w:tabs>
          <w:tab w:val="left" w:pos="1134"/>
        </w:tabs>
        <w:ind w:left="709" w:firstLine="567"/>
        <w:rPr>
          <w:color w:val="000000" w:themeColor="text1"/>
          <w:lang w:eastAsia="en-US"/>
        </w:rPr>
      </w:pPr>
    </w:p>
    <w:p w14:paraId="4636BC99" w14:textId="637ADCE9" w:rsidR="00EB61BC" w:rsidRPr="00D75986" w:rsidRDefault="00327434" w:rsidP="00EB61BC">
      <w:pPr>
        <w:pStyle w:val="af3"/>
        <w:tabs>
          <w:tab w:val="left" w:pos="1134"/>
        </w:tabs>
        <w:ind w:left="709"/>
        <w:rPr>
          <w:color w:val="000000" w:themeColor="text1"/>
          <w:lang w:eastAsia="en-US"/>
        </w:rPr>
      </w:pPr>
      <m:oMathPara>
        <m:oMath>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N-1→N</m:t>
                  </m:r>
                </m:sub>
                <m:sup>
                  <m:r>
                    <m:rPr>
                      <m:sty m:val="p"/>
                    </m:rPr>
                    <w:rPr>
                      <w:rFonts w:ascii="Cambria Math" w:hAnsi="Cambria Math"/>
                      <w:color w:val="000000" w:themeColor="text1"/>
                      <w:lang w:eastAsia="en-US"/>
                    </w:rPr>
                    <m:t>P</m:t>
                  </m:r>
                </m:sup>
              </m:sSubSup>
              <m:sSup>
                <m:sSupPr>
                  <m:ctrlPr>
                    <w:rPr>
                      <w:rFonts w:ascii="Cambria Math" w:hAnsi="Cambria Math"/>
                      <w:color w:val="000000" w:themeColor="text1"/>
                    </w:rPr>
                  </m:ctrlPr>
                </m:sSupPr>
                <m:e>
                  <m:r>
                    <m:rPr>
                      <m:sty m:val="p"/>
                    </m:rPr>
                    <w:rPr>
                      <w:rFonts w:ascii="Cambria Math" w:hAnsi="Cambria Math"/>
                      <w:color w:val="000000" w:themeColor="text1"/>
                      <w:lang w:eastAsia="en-US"/>
                    </w:rPr>
                    <m:t>)</m:t>
                  </m:r>
                </m:e>
                <m:sup>
                  <m:r>
                    <m:rPr>
                      <m:sty m:val="p"/>
                    </m:rPr>
                    <w:rPr>
                      <w:rFonts w:ascii="Cambria Math" w:hAnsi="Cambria Math"/>
                      <w:color w:val="000000" w:themeColor="text1"/>
                      <w:lang w:eastAsia="en-US"/>
                    </w:rPr>
                    <m:t>2</m:t>
                  </m:r>
                </m:sup>
              </m:sSup>
            </m:e>
          </m:acc>
          <m:r>
            <m:rPr>
              <m:sty m:val="p"/>
            </m:rPr>
            <w:rPr>
              <w:rFonts w:ascii="Cambria Math" w:hAnsi="Cambria Math"/>
              <w:color w:val="000000" w:themeColor="text1"/>
              <w:lang w:eastAsia="en-US"/>
            </w:rPr>
            <m:t>=min</m:t>
          </m:r>
          <m:d>
            <m:dPr>
              <m:ctrlPr>
                <w:rPr>
                  <w:rFonts w:ascii="Cambria Math" w:hAnsi="Cambria Math"/>
                  <w:color w:val="000000" w:themeColor="text1"/>
                </w:rPr>
              </m:ctrlPr>
            </m:dPr>
            <m:e>
              <m:f>
                <m:fPr>
                  <m:ctrlPr>
                    <w:rPr>
                      <w:rFonts w:ascii="Cambria Math" w:hAnsi="Cambria Math"/>
                      <w:color w:val="000000" w:themeColor="text1"/>
                    </w:rPr>
                  </m:ctrlPr>
                </m:fPr>
                <m:num>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N-2→N-1</m:t>
                          </m:r>
                        </m:sub>
                        <m:sup>
                          <m:r>
                            <m:rPr>
                              <m:sty m:val="p"/>
                            </m:rPr>
                            <w:rPr>
                              <w:rFonts w:ascii="Cambria Math" w:hAnsi="Cambria Math"/>
                              <w:color w:val="000000" w:themeColor="text1"/>
                              <w:lang w:eastAsia="en-US"/>
                            </w:rPr>
                            <m:t>P</m:t>
                          </m:r>
                        </m:sup>
                      </m:sSubSup>
                      <m:sSup>
                        <m:sSupPr>
                          <m:ctrlPr>
                            <w:rPr>
                              <w:rFonts w:ascii="Cambria Math" w:hAnsi="Cambria Math"/>
                              <w:color w:val="000000" w:themeColor="text1"/>
                            </w:rPr>
                          </m:ctrlPr>
                        </m:sSupPr>
                        <m:e>
                          <m:r>
                            <m:rPr>
                              <m:sty m:val="p"/>
                            </m:rPr>
                            <w:rPr>
                              <w:rFonts w:ascii="Cambria Math" w:hAnsi="Cambria Math"/>
                              <w:color w:val="000000" w:themeColor="text1"/>
                              <w:lang w:eastAsia="en-US"/>
                            </w:rPr>
                            <m:t>)</m:t>
                          </m:r>
                        </m:e>
                        <m:sup>
                          <m:r>
                            <m:rPr>
                              <m:sty m:val="p"/>
                            </m:rPr>
                            <w:rPr>
                              <w:rFonts w:ascii="Cambria Math" w:hAnsi="Cambria Math"/>
                              <w:color w:val="000000" w:themeColor="text1"/>
                              <w:lang w:eastAsia="en-US"/>
                            </w:rPr>
                            <m:t>4</m:t>
                          </m:r>
                        </m:sup>
                      </m:sSup>
                    </m:e>
                  </m:acc>
                </m:num>
                <m:den>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N-3→N-2</m:t>
                          </m:r>
                        </m:sub>
                        <m:sup>
                          <m:r>
                            <m:rPr>
                              <m:sty m:val="p"/>
                            </m:rPr>
                            <w:rPr>
                              <w:rFonts w:ascii="Cambria Math" w:hAnsi="Cambria Math"/>
                              <w:color w:val="000000" w:themeColor="text1"/>
                              <w:lang w:eastAsia="en-US"/>
                            </w:rPr>
                            <m:t>P</m:t>
                          </m:r>
                        </m:sup>
                      </m:sSubSup>
                      <m:sSup>
                        <m:sSupPr>
                          <m:ctrlPr>
                            <w:rPr>
                              <w:rFonts w:ascii="Cambria Math" w:hAnsi="Cambria Math"/>
                              <w:color w:val="000000" w:themeColor="text1"/>
                            </w:rPr>
                          </m:ctrlPr>
                        </m:sSupPr>
                        <m:e>
                          <m:r>
                            <m:rPr>
                              <m:sty m:val="p"/>
                            </m:rPr>
                            <w:rPr>
                              <w:rFonts w:ascii="Cambria Math" w:hAnsi="Cambria Math"/>
                              <w:color w:val="000000" w:themeColor="text1"/>
                              <w:lang w:eastAsia="en-US"/>
                            </w:rPr>
                            <m:t>)</m:t>
                          </m:r>
                        </m:e>
                        <m:sup>
                          <m:r>
                            <m:rPr>
                              <m:sty m:val="p"/>
                            </m:rPr>
                            <w:rPr>
                              <w:rFonts w:ascii="Cambria Math" w:hAnsi="Cambria Math"/>
                              <w:color w:val="000000" w:themeColor="text1"/>
                              <w:lang w:eastAsia="en-US"/>
                            </w:rPr>
                            <m:t>2</m:t>
                          </m:r>
                        </m:sup>
                      </m:sSup>
                    </m:e>
                  </m:acc>
                </m:den>
              </m:f>
              <m:r>
                <m:rPr>
                  <m:sty m:val="p"/>
                </m:rPr>
                <w:rPr>
                  <w:rFonts w:ascii="Cambria Math" w:hAnsi="Cambria Math"/>
                  <w:color w:val="000000" w:themeColor="text1"/>
                  <w:lang w:eastAsia="en-US"/>
                </w:rPr>
                <m:t>;</m:t>
              </m:r>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N-2→N-1</m:t>
                      </m:r>
                    </m:sub>
                    <m:sup>
                      <m:r>
                        <m:rPr>
                          <m:sty m:val="p"/>
                        </m:rPr>
                        <w:rPr>
                          <w:rFonts w:ascii="Cambria Math" w:hAnsi="Cambria Math"/>
                          <w:color w:val="000000" w:themeColor="text1"/>
                          <w:lang w:eastAsia="en-US"/>
                        </w:rPr>
                        <m:t>P</m:t>
                      </m:r>
                    </m:sup>
                  </m:sSubSup>
                  <m:sSup>
                    <m:sSupPr>
                      <m:ctrlPr>
                        <w:rPr>
                          <w:rFonts w:ascii="Cambria Math" w:hAnsi="Cambria Math"/>
                          <w:color w:val="000000" w:themeColor="text1"/>
                        </w:rPr>
                      </m:ctrlPr>
                    </m:sSupPr>
                    <m:e>
                      <m:r>
                        <m:rPr>
                          <m:sty m:val="p"/>
                        </m:rPr>
                        <w:rPr>
                          <w:rFonts w:ascii="Cambria Math" w:hAnsi="Cambria Math"/>
                          <w:color w:val="000000" w:themeColor="text1"/>
                          <w:lang w:eastAsia="en-US"/>
                        </w:rPr>
                        <m:t>)</m:t>
                      </m:r>
                    </m:e>
                    <m:sup>
                      <m:r>
                        <m:rPr>
                          <m:sty m:val="p"/>
                        </m:rPr>
                        <w:rPr>
                          <w:rFonts w:ascii="Cambria Math" w:hAnsi="Cambria Math"/>
                          <w:color w:val="000000" w:themeColor="text1"/>
                          <w:lang w:eastAsia="en-US"/>
                        </w:rPr>
                        <m:t>2</m:t>
                      </m:r>
                    </m:sup>
                  </m:sSup>
                </m:e>
              </m:acc>
              <m:r>
                <m:rPr>
                  <m:sty m:val="p"/>
                </m:rPr>
                <w:rPr>
                  <w:rFonts w:ascii="Cambria Math" w:hAnsi="Cambria Math"/>
                  <w:color w:val="000000" w:themeColor="text1"/>
                  <w:lang w:eastAsia="en-US"/>
                </w:rPr>
                <m:t>;</m:t>
              </m:r>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N-3→N-2</m:t>
                      </m:r>
                    </m:sub>
                    <m:sup>
                      <m:r>
                        <m:rPr>
                          <m:sty m:val="p"/>
                        </m:rPr>
                        <w:rPr>
                          <w:rFonts w:ascii="Cambria Math" w:hAnsi="Cambria Math"/>
                          <w:color w:val="000000" w:themeColor="text1"/>
                          <w:lang w:eastAsia="en-US"/>
                        </w:rPr>
                        <m:t>P</m:t>
                      </m:r>
                    </m:sup>
                  </m:sSubSup>
                  <m:sSup>
                    <m:sSupPr>
                      <m:ctrlPr>
                        <w:rPr>
                          <w:rFonts w:ascii="Cambria Math" w:hAnsi="Cambria Math"/>
                          <w:color w:val="000000" w:themeColor="text1"/>
                        </w:rPr>
                      </m:ctrlPr>
                    </m:sSupPr>
                    <m:e>
                      <m:r>
                        <m:rPr>
                          <m:sty m:val="p"/>
                        </m:rPr>
                        <w:rPr>
                          <w:rFonts w:ascii="Cambria Math" w:hAnsi="Cambria Math"/>
                          <w:color w:val="000000" w:themeColor="text1"/>
                          <w:lang w:eastAsia="en-US"/>
                        </w:rPr>
                        <m:t>)</m:t>
                      </m:r>
                    </m:e>
                    <m:sup>
                      <m:r>
                        <m:rPr>
                          <m:sty m:val="p"/>
                        </m:rPr>
                        <w:rPr>
                          <w:rFonts w:ascii="Cambria Math" w:hAnsi="Cambria Math"/>
                          <w:color w:val="000000" w:themeColor="text1"/>
                          <w:lang w:eastAsia="en-US"/>
                        </w:rPr>
                        <m:t>2</m:t>
                      </m:r>
                    </m:sup>
                  </m:sSup>
                </m:e>
              </m:acc>
            </m:e>
          </m:d>
        </m:oMath>
      </m:oMathPara>
    </w:p>
    <w:p w14:paraId="3CEE057C" w14:textId="77777777" w:rsidR="00EB61BC" w:rsidRPr="00D75986" w:rsidRDefault="00EB61BC" w:rsidP="00EB61BC">
      <w:pPr>
        <w:tabs>
          <w:tab w:val="left" w:pos="1134"/>
        </w:tabs>
        <w:ind w:firstLine="709"/>
        <w:jc w:val="left"/>
        <w:rPr>
          <w:color w:val="000000" w:themeColor="text1"/>
          <w:lang w:eastAsia="en-US"/>
        </w:rPr>
      </w:pPr>
      <w:bookmarkStart w:id="125" w:name="2543"/>
      <w:bookmarkEnd w:id="125"/>
    </w:p>
    <w:p w14:paraId="12553FF7" w14:textId="77777777" w:rsidR="00EB61BC" w:rsidRPr="00D75986" w:rsidRDefault="00EB61BC" w:rsidP="00EB61BC">
      <w:pPr>
        <w:tabs>
          <w:tab w:val="left" w:pos="1134"/>
        </w:tabs>
        <w:jc w:val="left"/>
        <w:rPr>
          <w:color w:val="000000" w:themeColor="text1"/>
          <w:lang w:eastAsia="en-US"/>
        </w:rPr>
      </w:pPr>
      <w:r w:rsidRPr="00D75986">
        <w:rPr>
          <w:color w:val="000000" w:themeColor="text1"/>
          <w:lang w:eastAsia="en-US"/>
        </w:rPr>
        <w:t>та</w:t>
      </w:r>
    </w:p>
    <w:p w14:paraId="6B839901" w14:textId="77777777" w:rsidR="00EB61BC" w:rsidRPr="00D75986" w:rsidRDefault="00EB61BC" w:rsidP="00EB61BC">
      <w:pPr>
        <w:tabs>
          <w:tab w:val="left" w:pos="1134"/>
        </w:tabs>
        <w:ind w:firstLine="709"/>
        <w:jc w:val="left"/>
        <w:rPr>
          <w:color w:val="000000" w:themeColor="text1"/>
          <w:lang w:eastAsia="en-US"/>
        </w:rPr>
      </w:pPr>
    </w:p>
    <w:p w14:paraId="3291B6FF" w14:textId="4F68CD06" w:rsidR="00EB61BC" w:rsidRPr="00D75986" w:rsidRDefault="00327434" w:rsidP="00EB61BC">
      <w:pPr>
        <w:pStyle w:val="af3"/>
        <w:tabs>
          <w:tab w:val="left" w:pos="1134"/>
        </w:tabs>
        <w:ind w:left="709"/>
        <w:rPr>
          <w:color w:val="000000" w:themeColor="text1"/>
          <w:lang w:eastAsia="en-US"/>
        </w:rPr>
      </w:pPr>
      <m:oMathPara>
        <m:oMath>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N-1→N</m:t>
                  </m:r>
                </m:sub>
                <m:sup>
                  <m:r>
                    <m:rPr>
                      <m:sty m:val="p"/>
                    </m:rPr>
                    <w:rPr>
                      <w:rFonts w:ascii="Cambria Math" w:hAnsi="Cambria Math"/>
                      <w:color w:val="000000" w:themeColor="text1"/>
                      <w:lang w:eastAsia="en-US"/>
                    </w:rPr>
                    <m:t>I</m:t>
                  </m:r>
                </m:sup>
              </m:sSubSup>
              <m:sSup>
                <m:sSupPr>
                  <m:ctrlPr>
                    <w:rPr>
                      <w:rFonts w:ascii="Cambria Math" w:hAnsi="Cambria Math"/>
                      <w:color w:val="000000" w:themeColor="text1"/>
                    </w:rPr>
                  </m:ctrlPr>
                </m:sSupPr>
                <m:e>
                  <m:r>
                    <m:rPr>
                      <m:sty m:val="p"/>
                    </m:rPr>
                    <w:rPr>
                      <w:rFonts w:ascii="Cambria Math" w:hAnsi="Cambria Math"/>
                      <w:color w:val="000000" w:themeColor="text1"/>
                      <w:lang w:eastAsia="en-US"/>
                    </w:rPr>
                    <m:t>)</m:t>
                  </m:r>
                </m:e>
                <m:sup>
                  <m:r>
                    <m:rPr>
                      <m:sty m:val="p"/>
                    </m:rPr>
                    <w:rPr>
                      <w:rFonts w:ascii="Cambria Math" w:hAnsi="Cambria Math"/>
                      <w:color w:val="000000" w:themeColor="text1"/>
                      <w:lang w:eastAsia="en-US"/>
                    </w:rPr>
                    <m:t>2</m:t>
                  </m:r>
                </m:sup>
              </m:sSup>
            </m:e>
          </m:acc>
          <m:r>
            <m:rPr>
              <m:sty m:val="p"/>
            </m:rPr>
            <w:rPr>
              <w:rFonts w:ascii="Cambria Math" w:hAnsi="Cambria Math"/>
              <w:color w:val="000000" w:themeColor="text1"/>
              <w:lang w:eastAsia="en-US"/>
            </w:rPr>
            <m:t>=min</m:t>
          </m:r>
          <m:d>
            <m:dPr>
              <m:ctrlPr>
                <w:rPr>
                  <w:rFonts w:ascii="Cambria Math" w:hAnsi="Cambria Math"/>
                  <w:color w:val="000000" w:themeColor="text1"/>
                </w:rPr>
              </m:ctrlPr>
            </m:dPr>
            <m:e>
              <m:f>
                <m:fPr>
                  <m:ctrlPr>
                    <w:rPr>
                      <w:rFonts w:ascii="Cambria Math" w:hAnsi="Cambria Math"/>
                      <w:color w:val="000000" w:themeColor="text1"/>
                    </w:rPr>
                  </m:ctrlPr>
                </m:fPr>
                <m:num>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N-2→N-1</m:t>
                          </m:r>
                        </m:sub>
                        <m:sup>
                          <m:r>
                            <m:rPr>
                              <m:sty m:val="p"/>
                            </m:rPr>
                            <w:rPr>
                              <w:rFonts w:ascii="Cambria Math" w:hAnsi="Cambria Math"/>
                              <w:color w:val="000000" w:themeColor="text1"/>
                              <w:lang w:eastAsia="en-US"/>
                            </w:rPr>
                            <m:t>I</m:t>
                          </m:r>
                        </m:sup>
                      </m:sSubSup>
                      <m:sSup>
                        <m:sSupPr>
                          <m:ctrlPr>
                            <w:rPr>
                              <w:rFonts w:ascii="Cambria Math" w:hAnsi="Cambria Math"/>
                              <w:color w:val="000000" w:themeColor="text1"/>
                            </w:rPr>
                          </m:ctrlPr>
                        </m:sSupPr>
                        <m:e>
                          <m:r>
                            <m:rPr>
                              <m:sty m:val="p"/>
                            </m:rPr>
                            <w:rPr>
                              <w:rFonts w:ascii="Cambria Math" w:hAnsi="Cambria Math"/>
                              <w:color w:val="000000" w:themeColor="text1"/>
                              <w:lang w:eastAsia="en-US"/>
                            </w:rPr>
                            <m:t>)</m:t>
                          </m:r>
                        </m:e>
                        <m:sup>
                          <m:r>
                            <m:rPr>
                              <m:sty m:val="p"/>
                            </m:rPr>
                            <w:rPr>
                              <w:rFonts w:ascii="Cambria Math" w:hAnsi="Cambria Math"/>
                              <w:color w:val="000000" w:themeColor="text1"/>
                              <w:lang w:eastAsia="en-US"/>
                            </w:rPr>
                            <m:t>4</m:t>
                          </m:r>
                        </m:sup>
                      </m:sSup>
                    </m:e>
                  </m:acc>
                </m:num>
                <m:den>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N-3→N-2</m:t>
                          </m:r>
                        </m:sub>
                        <m:sup>
                          <m:r>
                            <m:rPr>
                              <m:sty m:val="p"/>
                            </m:rPr>
                            <w:rPr>
                              <w:rFonts w:ascii="Cambria Math" w:hAnsi="Cambria Math"/>
                              <w:color w:val="000000" w:themeColor="text1"/>
                              <w:lang w:eastAsia="en-US"/>
                            </w:rPr>
                            <m:t>I</m:t>
                          </m:r>
                        </m:sup>
                      </m:sSubSup>
                      <m:sSup>
                        <m:sSupPr>
                          <m:ctrlPr>
                            <w:rPr>
                              <w:rFonts w:ascii="Cambria Math" w:hAnsi="Cambria Math"/>
                              <w:color w:val="000000" w:themeColor="text1"/>
                            </w:rPr>
                          </m:ctrlPr>
                        </m:sSupPr>
                        <m:e>
                          <m:r>
                            <m:rPr>
                              <m:sty m:val="p"/>
                            </m:rPr>
                            <w:rPr>
                              <w:rFonts w:ascii="Cambria Math" w:hAnsi="Cambria Math"/>
                              <w:color w:val="000000" w:themeColor="text1"/>
                              <w:lang w:eastAsia="en-US"/>
                            </w:rPr>
                            <m:t>)</m:t>
                          </m:r>
                        </m:e>
                        <m:sup>
                          <m:r>
                            <m:rPr>
                              <m:sty m:val="p"/>
                            </m:rPr>
                            <w:rPr>
                              <w:rFonts w:ascii="Cambria Math" w:hAnsi="Cambria Math"/>
                              <w:color w:val="000000" w:themeColor="text1"/>
                              <w:lang w:eastAsia="en-US"/>
                            </w:rPr>
                            <m:t>2</m:t>
                          </m:r>
                        </m:sup>
                      </m:sSup>
                    </m:e>
                  </m:acc>
                </m:den>
              </m:f>
              <m:r>
                <m:rPr>
                  <m:sty m:val="p"/>
                </m:rPr>
                <w:rPr>
                  <w:rFonts w:ascii="Cambria Math" w:hAnsi="Cambria Math"/>
                  <w:color w:val="000000" w:themeColor="text1"/>
                  <w:lang w:eastAsia="en-US"/>
                </w:rPr>
                <m:t>;</m:t>
              </m:r>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N-2→N-1</m:t>
                      </m:r>
                    </m:sub>
                    <m:sup>
                      <m:r>
                        <m:rPr>
                          <m:sty m:val="p"/>
                        </m:rPr>
                        <w:rPr>
                          <w:rFonts w:ascii="Cambria Math" w:hAnsi="Cambria Math"/>
                          <w:color w:val="000000" w:themeColor="text1"/>
                          <w:lang w:eastAsia="en-US"/>
                        </w:rPr>
                        <m:t>I</m:t>
                      </m:r>
                    </m:sup>
                  </m:sSubSup>
                  <m:sSup>
                    <m:sSupPr>
                      <m:ctrlPr>
                        <w:rPr>
                          <w:rFonts w:ascii="Cambria Math" w:hAnsi="Cambria Math"/>
                          <w:color w:val="000000" w:themeColor="text1"/>
                        </w:rPr>
                      </m:ctrlPr>
                    </m:sSupPr>
                    <m:e>
                      <m:r>
                        <m:rPr>
                          <m:sty m:val="p"/>
                        </m:rPr>
                        <w:rPr>
                          <w:rFonts w:ascii="Cambria Math" w:hAnsi="Cambria Math"/>
                          <w:color w:val="000000" w:themeColor="text1"/>
                          <w:lang w:eastAsia="en-US"/>
                        </w:rPr>
                        <m:t>)</m:t>
                      </m:r>
                    </m:e>
                    <m:sup>
                      <m:r>
                        <m:rPr>
                          <m:sty m:val="p"/>
                        </m:rPr>
                        <w:rPr>
                          <w:rFonts w:ascii="Cambria Math" w:hAnsi="Cambria Math"/>
                          <w:color w:val="000000" w:themeColor="text1"/>
                          <w:lang w:eastAsia="en-US"/>
                        </w:rPr>
                        <m:t>2</m:t>
                      </m:r>
                    </m:sup>
                  </m:sSup>
                </m:e>
              </m:acc>
              <m:r>
                <m:rPr>
                  <m:sty m:val="p"/>
                </m:rPr>
                <w:rPr>
                  <w:rFonts w:ascii="Cambria Math" w:hAnsi="Cambria Math"/>
                  <w:color w:val="000000" w:themeColor="text1"/>
                  <w:lang w:eastAsia="en-US"/>
                </w:rPr>
                <m:t>;</m:t>
              </m:r>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N-3→N-2</m:t>
                      </m:r>
                    </m:sub>
                    <m:sup>
                      <m:r>
                        <m:rPr>
                          <m:sty m:val="p"/>
                        </m:rPr>
                        <w:rPr>
                          <w:rFonts w:ascii="Cambria Math" w:hAnsi="Cambria Math"/>
                          <w:color w:val="000000" w:themeColor="text1"/>
                          <w:lang w:eastAsia="en-US"/>
                        </w:rPr>
                        <m:t>I</m:t>
                      </m:r>
                    </m:sup>
                  </m:sSubSup>
                  <m:sSup>
                    <m:sSupPr>
                      <m:ctrlPr>
                        <w:rPr>
                          <w:rFonts w:ascii="Cambria Math" w:hAnsi="Cambria Math"/>
                          <w:color w:val="000000" w:themeColor="text1"/>
                        </w:rPr>
                      </m:ctrlPr>
                    </m:sSupPr>
                    <m:e>
                      <m:r>
                        <m:rPr>
                          <m:sty m:val="p"/>
                        </m:rPr>
                        <w:rPr>
                          <w:rFonts w:ascii="Cambria Math" w:hAnsi="Cambria Math"/>
                          <w:color w:val="000000" w:themeColor="text1"/>
                          <w:lang w:eastAsia="en-US"/>
                        </w:rPr>
                        <m:t>)</m:t>
                      </m:r>
                    </m:e>
                    <m:sup>
                      <m:r>
                        <m:rPr>
                          <m:sty m:val="p"/>
                        </m:rPr>
                        <w:rPr>
                          <w:rFonts w:ascii="Cambria Math" w:hAnsi="Cambria Math"/>
                          <w:color w:val="000000" w:themeColor="text1"/>
                          <w:lang w:eastAsia="en-US"/>
                        </w:rPr>
                        <m:t>2</m:t>
                      </m:r>
                    </m:sup>
                  </m:sSup>
                </m:e>
              </m:acc>
            </m:e>
          </m:d>
          <m:r>
            <m:rPr>
              <m:sty m:val="p"/>
            </m:rPr>
            <w:rPr>
              <w:rFonts w:ascii="Cambria Math" w:hAnsi="Cambria Math"/>
              <w:color w:val="000000" w:themeColor="text1"/>
              <w:lang w:eastAsia="en-US"/>
            </w:rPr>
            <m:t xml:space="preserve"> .</m:t>
          </m:r>
        </m:oMath>
      </m:oMathPara>
    </w:p>
    <w:p w14:paraId="1B262364" w14:textId="77777777" w:rsidR="00EB61BC" w:rsidRPr="00D75986" w:rsidRDefault="00EB61BC" w:rsidP="0062715A">
      <w:pPr>
        <w:tabs>
          <w:tab w:val="left" w:pos="1134"/>
        </w:tabs>
        <w:ind w:firstLine="567"/>
        <w:jc w:val="left"/>
        <w:rPr>
          <w:color w:val="000000" w:themeColor="text1"/>
          <w:lang w:eastAsia="en-US"/>
        </w:rPr>
      </w:pPr>
    </w:p>
    <w:p w14:paraId="21286322" w14:textId="77777777" w:rsidR="00EB61BC" w:rsidRPr="00D75986" w:rsidRDefault="00EB61BC" w:rsidP="0062715A">
      <w:pPr>
        <w:tabs>
          <w:tab w:val="left" w:pos="1134"/>
        </w:tabs>
        <w:ind w:firstLine="567"/>
        <w:jc w:val="left"/>
        <w:rPr>
          <w:color w:val="000000" w:themeColor="text1"/>
          <w:lang w:eastAsia="en-US"/>
        </w:rPr>
      </w:pPr>
      <w:r w:rsidRPr="00D75986">
        <w:rPr>
          <w:color w:val="000000" w:themeColor="text1"/>
          <w:lang w:eastAsia="en-US"/>
        </w:rPr>
        <w:t>Таким чином,</w:t>
      </w:r>
    </w:p>
    <w:p w14:paraId="256FE4D9" w14:textId="77777777" w:rsidR="00EB61BC" w:rsidRPr="00D75986" w:rsidRDefault="00EB61BC" w:rsidP="0062715A">
      <w:pPr>
        <w:tabs>
          <w:tab w:val="left" w:pos="1134"/>
        </w:tabs>
        <w:ind w:firstLine="567"/>
        <w:jc w:val="left"/>
        <w:rPr>
          <w:color w:val="000000" w:themeColor="text1"/>
          <w:lang w:eastAsia="en-US"/>
        </w:rPr>
      </w:pPr>
    </w:p>
    <w:p w14:paraId="50AB15F9" w14:textId="26666189" w:rsidR="00EB61BC" w:rsidRPr="00D75986" w:rsidRDefault="00327434" w:rsidP="00EB61BC">
      <w:pPr>
        <w:tabs>
          <w:tab w:val="left" w:pos="1134"/>
        </w:tabs>
        <w:ind w:firstLine="709"/>
        <w:jc w:val="left"/>
        <w:rPr>
          <w:color w:val="000000" w:themeColor="text1"/>
          <w:lang w:eastAsia="en-US"/>
        </w:rPr>
      </w:pPr>
      <m:oMathPara>
        <m:oMath>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P</m:t>
                  </m:r>
                </m:sup>
              </m:sSubSup>
            </m:e>
          </m:acc>
          <m:r>
            <m:rPr>
              <m:sty m:val="p"/>
            </m:rPr>
            <w:rPr>
              <w:rFonts w:ascii="Cambria Math" w:hAnsi="Cambria Math"/>
              <w:color w:val="000000" w:themeColor="text1"/>
              <w:lang w:eastAsia="en-US"/>
            </w:rPr>
            <m:t>=</m:t>
          </m:r>
          <m:rad>
            <m:radPr>
              <m:degHide m:val="1"/>
              <m:ctrlPr>
                <w:rPr>
                  <w:rFonts w:ascii="Cambria Math" w:hAnsi="Cambria Math"/>
                  <w:color w:val="000000" w:themeColor="text1"/>
                </w:rPr>
              </m:ctrlPr>
            </m:radPr>
            <m:deg/>
            <m:e>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P</m:t>
                      </m:r>
                    </m:sup>
                  </m:sSubSup>
                  <m:sSup>
                    <m:sSupPr>
                      <m:ctrlPr>
                        <w:rPr>
                          <w:rFonts w:ascii="Cambria Math" w:hAnsi="Cambria Math"/>
                          <w:color w:val="000000" w:themeColor="text1"/>
                        </w:rPr>
                      </m:ctrlPr>
                    </m:sSupPr>
                    <m:e>
                      <m:r>
                        <m:rPr>
                          <m:sty m:val="p"/>
                        </m:rPr>
                        <w:rPr>
                          <w:rFonts w:ascii="Cambria Math" w:hAnsi="Cambria Math"/>
                          <w:color w:val="000000" w:themeColor="text1"/>
                          <w:lang w:eastAsia="en-US"/>
                        </w:rPr>
                        <m:t>)</m:t>
                      </m:r>
                    </m:e>
                    <m:sup>
                      <m:r>
                        <m:rPr>
                          <m:sty m:val="p"/>
                        </m:rPr>
                        <w:rPr>
                          <w:rFonts w:ascii="Cambria Math" w:hAnsi="Cambria Math"/>
                          <w:color w:val="000000" w:themeColor="text1"/>
                          <w:lang w:eastAsia="en-US"/>
                        </w:rPr>
                        <m:t>2</m:t>
                      </m:r>
                    </m:sup>
                  </m:sSup>
                </m:e>
              </m:acc>
            </m:e>
          </m:rad>
          <m:r>
            <m:rPr>
              <m:sty m:val="p"/>
            </m:rPr>
            <w:rPr>
              <w:rFonts w:ascii="Cambria Math" w:hAnsi="Cambria Math"/>
              <w:color w:val="000000" w:themeColor="text1"/>
              <w:lang w:eastAsia="en-US"/>
            </w:rPr>
            <m:t xml:space="preserve">   та   </m:t>
          </m:r>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I</m:t>
                  </m:r>
                </m:sup>
              </m:sSubSup>
            </m:e>
          </m:acc>
          <m:r>
            <m:rPr>
              <m:sty m:val="p"/>
            </m:rPr>
            <w:rPr>
              <w:rFonts w:ascii="Cambria Math" w:hAnsi="Cambria Math"/>
              <w:color w:val="000000" w:themeColor="text1"/>
              <w:lang w:eastAsia="en-US"/>
            </w:rPr>
            <m:t>=</m:t>
          </m:r>
          <m:rad>
            <m:radPr>
              <m:degHide m:val="1"/>
              <m:ctrlPr>
                <w:rPr>
                  <w:rFonts w:ascii="Cambria Math" w:hAnsi="Cambria Math"/>
                  <w:color w:val="000000" w:themeColor="text1"/>
                </w:rPr>
              </m:ctrlPr>
            </m:radPr>
            <m:deg/>
            <m:e>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I</m:t>
                      </m:r>
                    </m:sup>
                  </m:sSubSup>
                  <m:sSup>
                    <m:sSupPr>
                      <m:ctrlPr>
                        <w:rPr>
                          <w:rFonts w:ascii="Cambria Math" w:hAnsi="Cambria Math"/>
                          <w:color w:val="000000" w:themeColor="text1"/>
                        </w:rPr>
                      </m:ctrlPr>
                    </m:sSupPr>
                    <m:e>
                      <m:r>
                        <m:rPr>
                          <m:sty m:val="p"/>
                        </m:rPr>
                        <w:rPr>
                          <w:rFonts w:ascii="Cambria Math" w:hAnsi="Cambria Math"/>
                          <w:color w:val="000000" w:themeColor="text1"/>
                          <w:lang w:eastAsia="en-US"/>
                        </w:rPr>
                        <m:t>)</m:t>
                      </m:r>
                    </m:e>
                    <m:sup>
                      <m:r>
                        <m:rPr>
                          <m:sty m:val="p"/>
                        </m:rPr>
                        <w:rPr>
                          <w:rFonts w:ascii="Cambria Math" w:hAnsi="Cambria Math"/>
                          <w:color w:val="000000" w:themeColor="text1"/>
                          <w:lang w:eastAsia="en-US"/>
                        </w:rPr>
                        <m:t>2</m:t>
                      </m:r>
                    </m:sup>
                  </m:sSup>
                </m:e>
              </m:acc>
            </m:e>
          </m:rad>
          <m:r>
            <m:rPr>
              <m:sty m:val="p"/>
            </m:rPr>
            <w:rPr>
              <w:rFonts w:ascii="Cambria Math" w:hAnsi="Cambria Math"/>
              <w:color w:val="000000" w:themeColor="text1"/>
              <w:lang w:eastAsia="en-US"/>
            </w:rPr>
            <m:t xml:space="preserve"> .</m:t>
          </m:r>
        </m:oMath>
      </m:oMathPara>
    </w:p>
    <w:p w14:paraId="4E76D3B0" w14:textId="77777777" w:rsidR="00EB61BC" w:rsidRPr="00D75986" w:rsidRDefault="00EB61BC" w:rsidP="0062715A">
      <w:pPr>
        <w:tabs>
          <w:tab w:val="left" w:pos="1134"/>
        </w:tabs>
        <w:ind w:firstLine="567"/>
        <w:jc w:val="left"/>
        <w:rPr>
          <w:color w:val="000000" w:themeColor="text1"/>
          <w:lang w:eastAsia="en-US"/>
        </w:rPr>
      </w:pPr>
    </w:p>
    <w:p w14:paraId="3FA3E5CC" w14:textId="28F5659B"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Припускається, що умовне математичне сподівання (</w:t>
      </w:r>
      <m:oMath>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d</m:t>
                </m:r>
              </m:sub>
            </m:sSub>
          </m:e>
        </m:acc>
      </m:oMath>
      <w:r w:rsidRPr="00D75986">
        <w:rPr>
          <w:color w:val="000000" w:themeColor="text1"/>
          <w:lang w:eastAsia="en-US"/>
        </w:rPr>
        <w:t xml:space="preserve">) для </w:t>
      </w:r>
      <m:oMath>
        <m:r>
          <m:rPr>
            <m:sty m:val="p"/>
          </m:rPr>
          <w:rPr>
            <w:rFonts w:ascii="Cambria Math" w:hAnsi="Cambria Math"/>
            <w:color w:val="000000" w:themeColor="text1"/>
            <w:lang w:eastAsia="en-US"/>
          </w:rPr>
          <m:t>(P/I)</m:t>
        </m:r>
      </m:oMath>
      <w:r w:rsidRPr="00D75986">
        <w:rPr>
          <w:color w:val="000000" w:themeColor="text1"/>
          <w:lang w:eastAsia="en-US"/>
        </w:rPr>
        <w:t xml:space="preserve"> та (</w:t>
      </w:r>
      <m:oMath>
        <m:sSup>
          <m:sSupPr>
            <m:ctrlPr>
              <w:rPr>
                <w:rFonts w:ascii="Cambria Math" w:hAnsi="Cambria Math"/>
                <w:color w:val="000000" w:themeColor="text1"/>
              </w:rPr>
            </m:ctrlPr>
          </m:sSupPr>
          <m:e>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d</m:t>
                    </m:r>
                  </m:sub>
                </m:sSub>
              </m:e>
            </m:acc>
          </m:e>
          <m:sup>
            <m:r>
              <m:rPr>
                <m:sty m:val="p"/>
              </m:rPr>
              <w:rPr>
                <w:rFonts w:ascii="Cambria Math" w:hAnsi="Cambria Math"/>
                <w:color w:val="000000" w:themeColor="text1"/>
                <w:lang w:eastAsia="en-US"/>
              </w:rPr>
              <m:t>-1</m:t>
            </m:r>
          </m:sup>
        </m:sSup>
      </m:oMath>
      <w:r w:rsidRPr="00D75986">
        <w:rPr>
          <w:color w:val="000000" w:themeColor="text1"/>
          <w:lang w:eastAsia="en-US"/>
        </w:rPr>
        <w:t xml:space="preserve">) для </w:t>
      </w:r>
      <m:oMath>
        <m:r>
          <m:rPr>
            <m:sty m:val="p"/>
          </m:rPr>
          <w:rPr>
            <w:rFonts w:ascii="Cambria Math" w:hAnsi="Cambria Math"/>
            <w:color w:val="000000" w:themeColor="text1"/>
            <w:lang w:eastAsia="en-US"/>
          </w:rPr>
          <m:t>(I/P)</m:t>
        </m:r>
      </m:oMath>
      <w:r w:rsidRPr="00D75986">
        <w:rPr>
          <w:color w:val="000000" w:themeColor="text1"/>
          <w:lang w:eastAsia="en-US"/>
        </w:rPr>
        <w:t xml:space="preserve"> є сталою величиною і оцінюється як: </w:t>
      </w:r>
    </w:p>
    <w:p w14:paraId="0DB39B4E" w14:textId="77777777" w:rsidR="00EB61BC" w:rsidRPr="00D75986" w:rsidRDefault="00EB61BC" w:rsidP="0062715A">
      <w:pPr>
        <w:pStyle w:val="af3"/>
        <w:tabs>
          <w:tab w:val="left" w:pos="1134"/>
        </w:tabs>
        <w:ind w:left="0" w:firstLine="567"/>
        <w:rPr>
          <w:color w:val="000000" w:themeColor="text1"/>
          <w:lang w:eastAsia="en-US"/>
        </w:rPr>
      </w:pPr>
    </w:p>
    <w:p w14:paraId="3E59AACB" w14:textId="776A7D40" w:rsidR="00EB61BC" w:rsidRPr="00D75986" w:rsidRDefault="00327434" w:rsidP="00EB61BC">
      <w:pPr>
        <w:pStyle w:val="af3"/>
        <w:tabs>
          <w:tab w:val="left" w:pos="1134"/>
        </w:tabs>
        <w:ind w:left="709"/>
        <w:rPr>
          <w:color w:val="000000" w:themeColor="text1"/>
          <w:lang w:eastAsia="en-US"/>
        </w:rPr>
      </w:pPr>
      <m:oMathPara>
        <m:oMath>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d</m:t>
                  </m:r>
                </m:sub>
              </m:sSub>
            </m:e>
          </m:acc>
          <m:r>
            <m:rPr>
              <m:sty m:val="p"/>
            </m:rPr>
            <w:rPr>
              <w:rFonts w:ascii="Cambria Math" w:hAnsi="Cambria Math"/>
              <w:color w:val="000000" w:themeColor="text1"/>
              <w:lang w:eastAsia="en-US"/>
            </w:rPr>
            <m:t>=</m:t>
          </m:r>
          <m:f>
            <m:fPr>
              <m:ctrlPr>
                <w:rPr>
                  <w:rFonts w:ascii="Cambria Math" w:hAnsi="Cambria Math"/>
                  <w:color w:val="000000" w:themeColor="text1"/>
                </w:rPr>
              </m:ctrlPr>
            </m:fPr>
            <m:num>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i=1</m:t>
                  </m:r>
                </m:sub>
                <m:sup>
                  <m:r>
                    <m:rPr>
                      <m:sty m:val="p"/>
                    </m:rPr>
                    <w:rPr>
                      <w:rFonts w:ascii="Cambria Math" w:hAnsi="Cambria Math"/>
                      <w:color w:val="000000" w:themeColor="text1"/>
                      <w:lang w:eastAsia="en-US"/>
                    </w:rPr>
                    <m:t>N-d+1</m:t>
                  </m:r>
                </m:sup>
                <m:e>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e>
              </m:nary>
            </m:num>
            <m:den>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i=1</m:t>
                  </m:r>
                </m:sub>
                <m:sup>
                  <m:r>
                    <m:rPr>
                      <m:sty m:val="p"/>
                    </m:rPr>
                    <w:rPr>
                      <w:rFonts w:ascii="Cambria Math" w:hAnsi="Cambria Math"/>
                      <w:color w:val="000000" w:themeColor="text1"/>
                      <w:lang w:eastAsia="en-US"/>
                    </w:rPr>
                    <m:t>N-d+1</m:t>
                  </m:r>
                </m:sup>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e>
              </m:nary>
            </m:den>
          </m:f>
          <m:r>
            <m:rPr>
              <m:sty m:val="p"/>
            </m:rPr>
            <w:rPr>
              <w:rFonts w:ascii="Cambria Math" w:hAnsi="Cambria Math"/>
              <w:color w:val="000000" w:themeColor="text1"/>
              <w:lang w:eastAsia="en-US"/>
            </w:rPr>
            <m:t xml:space="preserve">    та    </m:t>
          </m:r>
          <m:sSup>
            <m:sSupPr>
              <m:ctrlPr>
                <w:rPr>
                  <w:rFonts w:ascii="Cambria Math" w:hAnsi="Cambria Math"/>
                  <w:color w:val="000000" w:themeColor="text1"/>
                </w:rPr>
              </m:ctrlPr>
            </m:sSupPr>
            <m:e>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d</m:t>
                      </m:r>
                    </m:sub>
                  </m:sSub>
                </m:e>
              </m:acc>
            </m:e>
            <m:sup>
              <m:r>
                <m:rPr>
                  <m:sty m:val="p"/>
                </m:rPr>
                <w:rPr>
                  <w:rFonts w:ascii="Cambria Math" w:hAnsi="Cambria Math"/>
                  <w:color w:val="000000" w:themeColor="text1"/>
                  <w:lang w:eastAsia="en-US"/>
                </w:rPr>
                <m:t>-1</m:t>
              </m:r>
            </m:sup>
          </m:sSup>
          <m:r>
            <m:rPr>
              <m:sty m:val="p"/>
            </m:rPr>
            <w:rPr>
              <w:rFonts w:ascii="Cambria Math" w:hAnsi="Cambria Math"/>
              <w:color w:val="000000" w:themeColor="text1"/>
              <w:lang w:eastAsia="en-US"/>
            </w:rPr>
            <m:t>=</m:t>
          </m:r>
          <m:f>
            <m:fPr>
              <m:ctrlPr>
                <w:rPr>
                  <w:rFonts w:ascii="Cambria Math" w:hAnsi="Cambria Math"/>
                  <w:color w:val="000000" w:themeColor="text1"/>
                </w:rPr>
              </m:ctrlPr>
            </m:fPr>
            <m:num>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i=1</m:t>
                  </m:r>
                </m:sub>
                <m:sup>
                  <m:r>
                    <m:rPr>
                      <m:sty m:val="p"/>
                    </m:rPr>
                    <w:rPr>
                      <w:rFonts w:ascii="Cambria Math" w:hAnsi="Cambria Math"/>
                      <w:color w:val="000000" w:themeColor="text1"/>
                      <w:lang w:eastAsia="en-US"/>
                    </w:rPr>
                    <m:t>N-d+1</m:t>
                  </m:r>
                </m:sup>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e>
              </m:nary>
            </m:num>
            <m:den>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i=1</m:t>
                  </m:r>
                </m:sub>
                <m:sup>
                  <m:r>
                    <m:rPr>
                      <m:sty m:val="p"/>
                    </m:rPr>
                    <w:rPr>
                      <w:rFonts w:ascii="Cambria Math" w:hAnsi="Cambria Math"/>
                      <w:color w:val="000000" w:themeColor="text1"/>
                      <w:lang w:eastAsia="en-US"/>
                    </w:rPr>
                    <m:t>N-d+1</m:t>
                  </m:r>
                </m:sup>
                <m:e>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e>
              </m:nary>
            </m:den>
          </m:f>
          <m:r>
            <m:rPr>
              <m:sty m:val="p"/>
            </m:rPr>
            <w:rPr>
              <w:rFonts w:ascii="Cambria Math" w:hAnsi="Cambria Math"/>
              <w:color w:val="000000" w:themeColor="text1"/>
              <w:lang w:eastAsia="en-US"/>
            </w:rPr>
            <m:t xml:space="preserve"> .</m:t>
          </m:r>
        </m:oMath>
      </m:oMathPara>
    </w:p>
    <w:p w14:paraId="10FA1513" w14:textId="77777777" w:rsidR="00EB61BC" w:rsidRPr="00D75986" w:rsidRDefault="00EB61BC" w:rsidP="0062715A">
      <w:pPr>
        <w:pStyle w:val="af3"/>
        <w:tabs>
          <w:tab w:val="left" w:pos="1134"/>
        </w:tabs>
        <w:ind w:left="0" w:firstLine="567"/>
        <w:rPr>
          <w:color w:val="000000" w:themeColor="text1"/>
          <w:lang w:eastAsia="en-US"/>
        </w:rPr>
      </w:pPr>
      <w:bookmarkStart w:id="126" w:name="2548"/>
      <w:bookmarkEnd w:id="126"/>
    </w:p>
    <w:p w14:paraId="65073FE2" w14:textId="1B4AF14D"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 xml:space="preserve">Приймається, що залежність умовної дисперсії для </w:t>
      </w:r>
      <m:oMath>
        <m:r>
          <m:rPr>
            <m:sty m:val="p"/>
          </m:rPr>
          <w:rPr>
            <w:rFonts w:ascii="Cambria Math" w:hAnsi="Cambria Math"/>
            <w:color w:val="000000" w:themeColor="text1"/>
            <w:lang w:eastAsia="en-US"/>
          </w:rPr>
          <m:t>(P/I)</m:t>
        </m:r>
      </m:oMath>
      <w:r w:rsidRPr="00D75986">
        <w:rPr>
          <w:color w:val="000000" w:themeColor="text1"/>
          <w:lang w:eastAsia="en-US"/>
        </w:rPr>
        <w:t xml:space="preserve"> від суми заявлених збитків (більша сума означає меншу дисперсію) і оцінкою для середньоквадратичного відхилення є </w:t>
      </w:r>
      <m:oMath>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ρ</m:t>
                </m:r>
              </m:e>
              <m:sub>
                <m:r>
                  <m:rPr>
                    <m:sty m:val="p"/>
                  </m:rPr>
                  <w:rPr>
                    <w:rFonts w:ascii="Cambria Math" w:hAnsi="Cambria Math"/>
                    <w:color w:val="000000" w:themeColor="text1"/>
                    <w:lang w:eastAsia="en-US"/>
                  </w:rPr>
                  <m:t>d</m:t>
                </m:r>
              </m:sub>
              <m:sup>
                <m:r>
                  <m:rPr>
                    <m:sty m:val="p"/>
                  </m:rPr>
                  <w:rPr>
                    <w:rFonts w:ascii="Cambria Math" w:hAnsi="Cambria Math"/>
                    <w:color w:val="000000" w:themeColor="text1"/>
                    <w:lang w:eastAsia="en-US"/>
                  </w:rPr>
                  <m:t>I</m:t>
                </m:r>
              </m:sup>
            </m:sSubSup>
          </m:e>
        </m:acc>
        <m:r>
          <m:rPr>
            <m:sty m:val="p"/>
          </m:rPr>
          <w:rPr>
            <w:rFonts w:ascii="Cambria Math" w:hAnsi="Cambria Math"/>
            <w:color w:val="000000" w:themeColor="text1"/>
            <w:lang w:eastAsia="en-US"/>
          </w:rPr>
          <m:t>/</m:t>
        </m:r>
        <m:rad>
          <m:radPr>
            <m:degHide m:val="1"/>
            <m:ctrlPr>
              <w:rPr>
                <w:rFonts w:ascii="Cambria Math" w:hAnsi="Cambria Math"/>
                <w:color w:val="000000" w:themeColor="text1"/>
              </w:rPr>
            </m:ctrlPr>
          </m:radPr>
          <m:deg/>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e>
        </m:rad>
      </m:oMath>
      <w:r w:rsidRPr="00D75986">
        <w:rPr>
          <w:color w:val="000000" w:themeColor="text1"/>
          <w:lang w:eastAsia="en-US"/>
        </w:rPr>
        <w:t xml:space="preserve">, де </w:t>
      </w:r>
      <m:oMath>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ρ</m:t>
                </m:r>
              </m:e>
              <m:sub>
                <m:r>
                  <m:rPr>
                    <m:sty m:val="p"/>
                  </m:rPr>
                  <w:rPr>
                    <w:rFonts w:ascii="Cambria Math" w:hAnsi="Cambria Math"/>
                    <w:color w:val="000000" w:themeColor="text1"/>
                    <w:lang w:eastAsia="en-US"/>
                  </w:rPr>
                  <m:t>d</m:t>
                </m:r>
              </m:sub>
              <m:sup>
                <m:r>
                  <m:rPr>
                    <m:sty m:val="p"/>
                  </m:rPr>
                  <w:rPr>
                    <w:rFonts w:ascii="Cambria Math" w:hAnsi="Cambria Math"/>
                    <w:color w:val="000000" w:themeColor="text1"/>
                    <w:lang w:eastAsia="en-US"/>
                  </w:rPr>
                  <m:t>I</m:t>
                </m:r>
              </m:sup>
            </m:sSubSup>
          </m:e>
        </m:acc>
      </m:oMath>
      <w:r w:rsidRPr="00D75986">
        <w:rPr>
          <w:color w:val="000000" w:themeColor="text1"/>
          <w:lang w:eastAsia="en-US"/>
        </w:rPr>
        <w:t xml:space="preserve"> для </w:t>
      </w:r>
      <m:oMath>
        <m:r>
          <m:rPr>
            <m:sty m:val="p"/>
          </m:rPr>
          <w:rPr>
            <w:rFonts w:ascii="Cambria Math" w:hAnsi="Cambria Math"/>
            <w:color w:val="000000" w:themeColor="text1"/>
            <w:lang w:eastAsia="en-US"/>
          </w:rPr>
          <m:t>d=1,…,N-1</m:t>
        </m:r>
      </m:oMath>
      <w:r w:rsidRPr="00D75986">
        <w:rPr>
          <w:color w:val="000000" w:themeColor="text1"/>
          <w:lang w:eastAsia="en-US"/>
        </w:rPr>
        <w:t xml:space="preserve"> визначається за такою формулою:</w:t>
      </w:r>
    </w:p>
    <w:p w14:paraId="622AB3F7" w14:textId="4CE4D3E5" w:rsidR="00EB61BC" w:rsidRPr="00D75986" w:rsidRDefault="00327434" w:rsidP="00EB61BC">
      <w:pPr>
        <w:pStyle w:val="af3"/>
        <w:tabs>
          <w:tab w:val="left" w:pos="1134"/>
        </w:tabs>
        <w:ind w:left="709"/>
        <w:rPr>
          <w:color w:val="000000" w:themeColor="text1"/>
          <w:lang w:eastAsia="en-US"/>
        </w:rPr>
      </w:pPr>
      <m:oMathPara>
        <m:oMath>
          <m:sSup>
            <m:sSupPr>
              <m:ctrlPr>
                <w:rPr>
                  <w:rFonts w:ascii="Cambria Math" w:hAnsi="Cambria Math"/>
                  <w:color w:val="000000" w:themeColor="text1"/>
                </w:rPr>
              </m:ctrlPr>
            </m:sSupPr>
            <m:e>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ρ</m:t>
                      </m:r>
                    </m:e>
                    <m:sub>
                      <m:r>
                        <m:rPr>
                          <m:sty m:val="p"/>
                        </m:rPr>
                        <w:rPr>
                          <w:rFonts w:ascii="Cambria Math" w:hAnsi="Cambria Math"/>
                          <w:color w:val="000000" w:themeColor="text1"/>
                          <w:lang w:eastAsia="en-US"/>
                        </w:rPr>
                        <m:t>d</m:t>
                      </m:r>
                    </m:sub>
                    <m:sup>
                      <m:r>
                        <m:rPr>
                          <m:sty m:val="p"/>
                        </m:rPr>
                        <w:rPr>
                          <w:rFonts w:ascii="Cambria Math" w:hAnsi="Cambria Math"/>
                          <w:color w:val="000000" w:themeColor="text1"/>
                          <w:lang w:eastAsia="en-US"/>
                        </w:rPr>
                        <m:t>I</m:t>
                      </m:r>
                    </m:sup>
                  </m:sSubSup>
                </m:e>
              </m:acc>
            </m:e>
            <m:sup>
              <m:r>
                <m:rPr>
                  <m:sty m:val="p"/>
                </m:rPr>
                <w:rPr>
                  <w:rFonts w:ascii="Cambria Math" w:hAnsi="Cambria Math"/>
                  <w:color w:val="000000" w:themeColor="text1"/>
                  <w:lang w:eastAsia="en-US"/>
                </w:rPr>
                <m:t>2</m:t>
              </m:r>
            </m:sup>
          </m:sSup>
          <m:r>
            <m:rPr>
              <m:sty m:val="p"/>
            </m:rPr>
            <w:rPr>
              <w:rFonts w:ascii="Cambria Math" w:hAnsi="Cambria Math"/>
              <w:color w:val="000000" w:themeColor="text1"/>
              <w:lang w:eastAsia="en-US"/>
            </w:rPr>
            <m:t>=</m:t>
          </m:r>
          <m:f>
            <m:fPr>
              <m:ctrlPr>
                <w:rPr>
                  <w:rFonts w:ascii="Cambria Math" w:hAnsi="Cambria Math"/>
                  <w:color w:val="000000" w:themeColor="text1"/>
                </w:rPr>
              </m:ctrlPr>
            </m:fPr>
            <m:num>
              <m:r>
                <m:rPr>
                  <m:sty m:val="p"/>
                </m:rPr>
                <w:rPr>
                  <w:rFonts w:ascii="Cambria Math" w:hAnsi="Cambria Math"/>
                  <w:color w:val="000000" w:themeColor="text1"/>
                  <w:lang w:eastAsia="en-US"/>
                </w:rPr>
                <m:t>1</m:t>
              </m:r>
            </m:num>
            <m:den>
              <m:r>
                <m:rPr>
                  <m:sty m:val="p"/>
                </m:rPr>
                <w:rPr>
                  <w:rFonts w:ascii="Cambria Math" w:hAnsi="Cambria Math"/>
                  <w:color w:val="000000" w:themeColor="text1"/>
                  <w:lang w:eastAsia="en-US"/>
                </w:rPr>
                <m:t>N-d</m:t>
              </m:r>
            </m:den>
          </m:f>
          <m:r>
            <m:rPr>
              <m:sty m:val="p"/>
            </m:rPr>
            <w:rPr>
              <w:rFonts w:ascii="Cambria Math" w:hAnsi="Cambria Math"/>
              <w:color w:val="000000" w:themeColor="text1"/>
              <w:lang w:eastAsia="en-US"/>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i=1</m:t>
              </m:r>
            </m:sub>
            <m:sup>
              <m:r>
                <m:rPr>
                  <m:sty m:val="p"/>
                </m:rPr>
                <w:rPr>
                  <w:rFonts w:ascii="Cambria Math" w:hAnsi="Cambria Math"/>
                  <w:color w:val="000000" w:themeColor="text1"/>
                  <w:lang w:eastAsia="en-US"/>
                </w:rPr>
                <m:t>N-d+1</m:t>
              </m:r>
            </m:sup>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r>
                <m:rPr>
                  <m:sty m:val="p"/>
                </m:rPr>
                <w:rPr>
                  <w:rFonts w:ascii="Cambria Math" w:hAnsi="Cambria Math"/>
                  <w:color w:val="000000" w:themeColor="text1"/>
                  <w:lang w:eastAsia="en-US"/>
                </w:rPr>
                <m:t>∙</m:t>
              </m:r>
              <m:sSup>
                <m:sSupPr>
                  <m:ctrlPr>
                    <w:rPr>
                      <w:rFonts w:ascii="Cambria Math" w:hAnsi="Cambria Math"/>
                      <w:color w:val="000000" w:themeColor="text1"/>
                    </w:rPr>
                  </m:ctrlPr>
                </m:sSupPr>
                <m:e>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i,d</m:t>
                          </m:r>
                        </m:sub>
                      </m:sSub>
                      <m:r>
                        <m:rPr>
                          <m:sty m:val="p"/>
                        </m:rPr>
                        <w:rPr>
                          <w:rFonts w:ascii="Cambria Math" w:hAnsi="Cambria Math"/>
                          <w:color w:val="000000" w:themeColor="text1"/>
                          <w:lang w:eastAsia="en-US"/>
                        </w:rPr>
                        <m:t>-</m:t>
                      </m:r>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d</m:t>
                              </m:r>
                            </m:sub>
                          </m:sSub>
                        </m:e>
                      </m:acc>
                    </m:e>
                  </m:d>
                </m:e>
                <m:sup>
                  <m:r>
                    <m:rPr>
                      <m:sty m:val="p"/>
                    </m:rPr>
                    <w:rPr>
                      <w:rFonts w:ascii="Cambria Math" w:hAnsi="Cambria Math"/>
                      <w:color w:val="000000" w:themeColor="text1"/>
                      <w:lang w:eastAsia="en-US"/>
                    </w:rPr>
                    <m:t>2</m:t>
                  </m:r>
                </m:sup>
              </m:sSup>
            </m:e>
          </m:nary>
          <m:r>
            <m:rPr>
              <m:sty m:val="p"/>
            </m:rPr>
            <w:rPr>
              <w:rFonts w:ascii="Cambria Math" w:hAnsi="Cambria Math"/>
              <w:color w:val="000000" w:themeColor="text1"/>
              <w:lang w:eastAsia="en-US"/>
            </w:rPr>
            <m:t xml:space="preserve">   та    </m:t>
          </m:r>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ρ</m:t>
                  </m:r>
                </m:e>
                <m:sub>
                  <m:r>
                    <m:rPr>
                      <m:sty m:val="p"/>
                    </m:rPr>
                    <w:rPr>
                      <w:rFonts w:ascii="Cambria Math" w:hAnsi="Cambria Math"/>
                      <w:color w:val="000000" w:themeColor="text1"/>
                      <w:lang w:eastAsia="en-US"/>
                    </w:rPr>
                    <m:t>d</m:t>
                  </m:r>
                </m:sub>
                <m:sup>
                  <m:r>
                    <m:rPr>
                      <m:sty m:val="p"/>
                    </m:rPr>
                    <w:rPr>
                      <w:rFonts w:ascii="Cambria Math" w:hAnsi="Cambria Math"/>
                      <w:color w:val="000000" w:themeColor="text1"/>
                      <w:lang w:eastAsia="en-US"/>
                    </w:rPr>
                    <m:t>I</m:t>
                  </m:r>
                </m:sup>
              </m:sSubSup>
            </m:e>
          </m:acc>
          <m:r>
            <m:rPr>
              <m:sty m:val="p"/>
            </m:rPr>
            <w:rPr>
              <w:rFonts w:ascii="Cambria Math" w:hAnsi="Cambria Math"/>
              <w:color w:val="000000" w:themeColor="text1"/>
              <w:lang w:eastAsia="en-US"/>
            </w:rPr>
            <m:t>=</m:t>
          </m:r>
          <m:rad>
            <m:radPr>
              <m:degHide m:val="1"/>
              <m:ctrlPr>
                <w:rPr>
                  <w:rFonts w:ascii="Cambria Math" w:hAnsi="Cambria Math"/>
                  <w:color w:val="000000" w:themeColor="text1"/>
                </w:rPr>
              </m:ctrlPr>
            </m:radPr>
            <m:deg/>
            <m:e>
              <m:sSup>
                <m:sSupPr>
                  <m:ctrlPr>
                    <w:rPr>
                      <w:rFonts w:ascii="Cambria Math" w:hAnsi="Cambria Math"/>
                      <w:color w:val="000000" w:themeColor="text1"/>
                    </w:rPr>
                  </m:ctrlPr>
                </m:sSupPr>
                <m:e>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ρ</m:t>
                          </m:r>
                        </m:e>
                        <m:sub>
                          <m:r>
                            <m:rPr>
                              <m:sty m:val="p"/>
                            </m:rPr>
                            <w:rPr>
                              <w:rFonts w:ascii="Cambria Math" w:hAnsi="Cambria Math"/>
                              <w:color w:val="000000" w:themeColor="text1"/>
                              <w:lang w:eastAsia="en-US"/>
                            </w:rPr>
                            <m:t>d</m:t>
                          </m:r>
                        </m:sub>
                        <m:sup>
                          <m:r>
                            <m:rPr>
                              <m:sty m:val="p"/>
                            </m:rPr>
                            <w:rPr>
                              <w:rFonts w:ascii="Cambria Math" w:hAnsi="Cambria Math"/>
                              <w:color w:val="000000" w:themeColor="text1"/>
                              <w:lang w:eastAsia="en-US"/>
                            </w:rPr>
                            <m:t>I</m:t>
                          </m:r>
                        </m:sup>
                      </m:sSubSup>
                    </m:e>
                  </m:acc>
                </m:e>
                <m:sup>
                  <m:r>
                    <m:rPr>
                      <m:sty m:val="p"/>
                    </m:rPr>
                    <w:rPr>
                      <w:rFonts w:ascii="Cambria Math" w:hAnsi="Cambria Math"/>
                      <w:color w:val="000000" w:themeColor="text1"/>
                      <w:lang w:eastAsia="en-US"/>
                    </w:rPr>
                    <m:t>2</m:t>
                  </m:r>
                </m:sup>
              </m:sSup>
            </m:e>
          </m:rad>
          <m:r>
            <m:rPr>
              <m:sty m:val="p"/>
            </m:rPr>
            <w:rPr>
              <w:rFonts w:ascii="Cambria Math" w:hAnsi="Cambria Math"/>
              <w:color w:val="000000" w:themeColor="text1"/>
              <w:lang w:eastAsia="en-US"/>
            </w:rPr>
            <m:t>,</m:t>
          </m:r>
        </m:oMath>
      </m:oMathPara>
    </w:p>
    <w:p w14:paraId="1B46F608" w14:textId="77777777" w:rsidR="00EB61BC" w:rsidRPr="00D75986" w:rsidRDefault="00EB61BC" w:rsidP="00EB61BC">
      <w:pPr>
        <w:tabs>
          <w:tab w:val="left" w:pos="1134"/>
        </w:tabs>
        <w:ind w:firstLine="709"/>
        <w:jc w:val="left"/>
        <w:rPr>
          <w:color w:val="000000" w:themeColor="text1"/>
          <w:lang w:eastAsia="en-US"/>
        </w:rPr>
      </w:pPr>
    </w:p>
    <w:p w14:paraId="0C594895" w14:textId="659F3D24" w:rsidR="00EB61BC" w:rsidRPr="00D75986" w:rsidRDefault="00EB61BC" w:rsidP="00EB61BC">
      <w:pPr>
        <w:tabs>
          <w:tab w:val="left" w:pos="1134"/>
        </w:tabs>
        <w:jc w:val="left"/>
        <w:rPr>
          <w:color w:val="000000" w:themeColor="text1"/>
          <w:lang w:eastAsia="en-US"/>
        </w:rPr>
      </w:pPr>
      <w:r w:rsidRPr="00D75986">
        <w:rPr>
          <w:color w:val="000000" w:themeColor="text1"/>
          <w:lang w:eastAsia="en-US"/>
        </w:rPr>
        <w:t xml:space="preserve">де </w:t>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i,d</m:t>
            </m:r>
          </m:sub>
        </m:sSub>
        <m:r>
          <m:rPr>
            <m:sty m:val="p"/>
          </m:rPr>
          <w:rPr>
            <w:rFonts w:ascii="Cambria Math" w:hAnsi="Cambria Math"/>
            <w:color w:val="000000" w:themeColor="text1"/>
            <w:lang w:eastAsia="en-US"/>
          </w:rPr>
          <m:t>=</m:t>
        </m:r>
        <m:f>
          <m:fPr>
            <m:type m:val="lin"/>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num>
          <m:den>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den>
        </m:f>
      </m:oMath>
      <w:r w:rsidRPr="00D75986">
        <w:rPr>
          <w:color w:val="000000" w:themeColor="text1"/>
          <w:lang w:eastAsia="en-US"/>
        </w:rPr>
        <w:t>.</w:t>
      </w:r>
    </w:p>
    <w:p w14:paraId="58422E08" w14:textId="07D68285" w:rsidR="00EB61BC" w:rsidRPr="00D75986" w:rsidRDefault="00EB61BC" w:rsidP="0062715A">
      <w:pPr>
        <w:tabs>
          <w:tab w:val="left" w:pos="1134"/>
        </w:tabs>
        <w:ind w:firstLine="567"/>
        <w:jc w:val="left"/>
        <w:rPr>
          <w:color w:val="000000" w:themeColor="text1"/>
          <w:lang w:eastAsia="en-US"/>
        </w:rPr>
      </w:pPr>
      <w:bookmarkStart w:id="127" w:name="2557"/>
      <w:bookmarkEnd w:id="127"/>
      <w:r w:rsidRPr="00D75986">
        <w:rPr>
          <w:color w:val="000000" w:themeColor="text1"/>
          <w:lang w:eastAsia="en-US"/>
        </w:rPr>
        <w:t xml:space="preserve">Аналогічно для </w:t>
      </w:r>
      <m:oMath>
        <m:r>
          <m:rPr>
            <m:sty m:val="p"/>
          </m:rPr>
          <w:rPr>
            <w:rFonts w:ascii="Cambria Math" w:hAnsi="Cambria Math"/>
            <w:color w:val="000000" w:themeColor="text1"/>
            <w:lang w:eastAsia="en-US"/>
          </w:rPr>
          <m:t>(I/P)</m:t>
        </m:r>
      </m:oMath>
      <w:r w:rsidRPr="00D75986">
        <w:rPr>
          <w:color w:val="000000" w:themeColor="text1"/>
          <w:lang w:eastAsia="en-US"/>
        </w:rPr>
        <w:t xml:space="preserve"> визначається </w:t>
      </w:r>
      <m:oMath>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ρ</m:t>
                </m:r>
              </m:e>
              <m:sub>
                <m:r>
                  <m:rPr>
                    <m:sty m:val="p"/>
                  </m:rPr>
                  <w:rPr>
                    <w:rFonts w:ascii="Cambria Math" w:hAnsi="Cambria Math"/>
                    <w:color w:val="000000" w:themeColor="text1"/>
                    <w:lang w:eastAsia="en-US"/>
                  </w:rPr>
                  <m:t>d</m:t>
                </m:r>
              </m:sub>
              <m:sup>
                <m:r>
                  <m:rPr>
                    <m:sty m:val="p"/>
                  </m:rPr>
                  <w:rPr>
                    <w:rFonts w:ascii="Cambria Math" w:hAnsi="Cambria Math"/>
                    <w:color w:val="000000" w:themeColor="text1"/>
                    <w:lang w:eastAsia="en-US"/>
                  </w:rPr>
                  <m:t>I</m:t>
                </m:r>
              </m:sup>
            </m:sSubSup>
          </m:e>
        </m:acc>
      </m:oMath>
      <w:r w:rsidRPr="00D75986">
        <w:rPr>
          <w:color w:val="000000" w:themeColor="text1"/>
          <w:lang w:eastAsia="en-US"/>
        </w:rPr>
        <w:t xml:space="preserve"> за такою формулою:</w:t>
      </w:r>
    </w:p>
    <w:p w14:paraId="7DECC1B1" w14:textId="77777777" w:rsidR="00EB61BC" w:rsidRPr="00D75986" w:rsidRDefault="00EB61BC" w:rsidP="0062715A">
      <w:pPr>
        <w:tabs>
          <w:tab w:val="left" w:pos="1134"/>
        </w:tabs>
        <w:ind w:firstLine="567"/>
        <w:jc w:val="left"/>
        <w:rPr>
          <w:color w:val="000000" w:themeColor="text1"/>
          <w:lang w:eastAsia="en-US"/>
        </w:rPr>
      </w:pPr>
    </w:p>
    <w:p w14:paraId="7ECFACDE" w14:textId="75E29CB6" w:rsidR="00EB61BC" w:rsidRPr="00D75986" w:rsidRDefault="00327434" w:rsidP="00EB61BC">
      <w:pPr>
        <w:pStyle w:val="af3"/>
        <w:tabs>
          <w:tab w:val="left" w:pos="1134"/>
        </w:tabs>
        <w:ind w:left="709"/>
        <w:rPr>
          <w:color w:val="000000" w:themeColor="text1"/>
          <w:lang w:eastAsia="en-US"/>
        </w:rPr>
      </w:pPr>
      <m:oMathPara>
        <m:oMath>
          <m:sSup>
            <m:sSupPr>
              <m:ctrlPr>
                <w:rPr>
                  <w:rFonts w:ascii="Cambria Math" w:hAnsi="Cambria Math"/>
                  <w:color w:val="000000" w:themeColor="text1"/>
                </w:rPr>
              </m:ctrlPr>
            </m:sSupPr>
            <m:e>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ρ</m:t>
                      </m:r>
                    </m:e>
                    <m:sub>
                      <m:r>
                        <m:rPr>
                          <m:sty m:val="p"/>
                        </m:rPr>
                        <w:rPr>
                          <w:rFonts w:ascii="Cambria Math" w:hAnsi="Cambria Math"/>
                          <w:color w:val="000000" w:themeColor="text1"/>
                          <w:lang w:eastAsia="en-US"/>
                        </w:rPr>
                        <m:t>d</m:t>
                      </m:r>
                    </m:sub>
                    <m:sup>
                      <m:r>
                        <m:rPr>
                          <m:sty m:val="p"/>
                        </m:rPr>
                        <w:rPr>
                          <w:rFonts w:ascii="Cambria Math" w:hAnsi="Cambria Math"/>
                          <w:color w:val="000000" w:themeColor="text1"/>
                          <w:lang w:eastAsia="en-US"/>
                        </w:rPr>
                        <m:t>P</m:t>
                      </m:r>
                    </m:sup>
                  </m:sSubSup>
                </m:e>
              </m:acc>
            </m:e>
            <m:sup>
              <m:r>
                <m:rPr>
                  <m:sty m:val="p"/>
                </m:rPr>
                <w:rPr>
                  <w:rFonts w:ascii="Cambria Math" w:hAnsi="Cambria Math"/>
                  <w:color w:val="000000" w:themeColor="text1"/>
                  <w:lang w:eastAsia="en-US"/>
                </w:rPr>
                <m:t>2</m:t>
              </m:r>
            </m:sup>
          </m:sSup>
          <m:r>
            <m:rPr>
              <m:sty m:val="p"/>
            </m:rPr>
            <w:rPr>
              <w:rFonts w:ascii="Cambria Math" w:hAnsi="Cambria Math"/>
              <w:color w:val="000000" w:themeColor="text1"/>
              <w:lang w:eastAsia="en-US"/>
            </w:rPr>
            <m:t>=</m:t>
          </m:r>
          <m:f>
            <m:fPr>
              <m:ctrlPr>
                <w:rPr>
                  <w:rFonts w:ascii="Cambria Math" w:hAnsi="Cambria Math"/>
                  <w:color w:val="000000" w:themeColor="text1"/>
                </w:rPr>
              </m:ctrlPr>
            </m:fPr>
            <m:num>
              <m:r>
                <m:rPr>
                  <m:sty m:val="p"/>
                </m:rPr>
                <w:rPr>
                  <w:rFonts w:ascii="Cambria Math" w:hAnsi="Cambria Math"/>
                  <w:color w:val="000000" w:themeColor="text1"/>
                  <w:lang w:eastAsia="en-US"/>
                </w:rPr>
                <m:t>1</m:t>
              </m:r>
            </m:num>
            <m:den>
              <m:r>
                <m:rPr>
                  <m:sty m:val="p"/>
                </m:rPr>
                <w:rPr>
                  <w:rFonts w:ascii="Cambria Math" w:hAnsi="Cambria Math"/>
                  <w:color w:val="000000" w:themeColor="text1"/>
                  <w:lang w:eastAsia="en-US"/>
                </w:rPr>
                <m:t>N-d</m:t>
              </m:r>
            </m:den>
          </m:f>
          <m:r>
            <m:rPr>
              <m:sty m:val="p"/>
            </m:rPr>
            <w:rPr>
              <w:rFonts w:ascii="Cambria Math" w:hAnsi="Cambria Math"/>
              <w:color w:val="000000" w:themeColor="text1"/>
              <w:lang w:eastAsia="en-US"/>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i=1</m:t>
              </m:r>
            </m:sub>
            <m:sup>
              <m:r>
                <m:rPr>
                  <m:sty m:val="p"/>
                </m:rPr>
                <w:rPr>
                  <w:rFonts w:ascii="Cambria Math" w:hAnsi="Cambria Math"/>
                  <w:color w:val="000000" w:themeColor="text1"/>
                  <w:lang w:eastAsia="en-US"/>
                </w:rPr>
                <m:t>N-d+1</m:t>
              </m:r>
            </m:sup>
            <m:e>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r>
                <m:rPr>
                  <m:sty m:val="p"/>
                </m:rPr>
                <w:rPr>
                  <w:rFonts w:ascii="Cambria Math" w:hAnsi="Cambria Math"/>
                  <w:color w:val="000000" w:themeColor="text1"/>
                  <w:lang w:eastAsia="en-US"/>
                </w:rPr>
                <m:t>∙</m:t>
              </m:r>
              <m:sSup>
                <m:sSupPr>
                  <m:ctrlPr>
                    <w:rPr>
                      <w:rFonts w:ascii="Cambria Math" w:hAnsi="Cambria Math"/>
                      <w:color w:val="000000" w:themeColor="text1"/>
                    </w:rPr>
                  </m:ctrlPr>
                </m:sSupPr>
                <m:e>
                  <m:d>
                    <m:dPr>
                      <m:ctrlPr>
                        <w:rPr>
                          <w:rFonts w:ascii="Cambria Math" w:hAnsi="Cambria Math"/>
                          <w:color w:val="000000" w:themeColor="text1"/>
                        </w:rPr>
                      </m:ctrlPr>
                    </m:d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i,d</m:t>
                          </m:r>
                        </m:sub>
                        <m:sup>
                          <m:r>
                            <m:rPr>
                              <m:sty m:val="p"/>
                            </m:rPr>
                            <w:rPr>
                              <w:rFonts w:ascii="Cambria Math" w:hAnsi="Cambria Math"/>
                              <w:color w:val="000000" w:themeColor="text1"/>
                              <w:lang w:eastAsia="en-US"/>
                            </w:rPr>
                            <m:t>-1</m:t>
                          </m:r>
                        </m:sup>
                      </m:sSubSup>
                      <m:r>
                        <m:rPr>
                          <m:sty m:val="p"/>
                        </m:rPr>
                        <w:rPr>
                          <w:rFonts w:ascii="Cambria Math" w:hAnsi="Cambria Math"/>
                          <w:color w:val="000000" w:themeColor="text1"/>
                          <w:lang w:eastAsia="en-US"/>
                        </w:rPr>
                        <m:t>-</m:t>
                      </m:r>
                      <m:sSup>
                        <m:sSupPr>
                          <m:ctrlPr>
                            <w:rPr>
                              <w:rFonts w:ascii="Cambria Math" w:hAnsi="Cambria Math"/>
                              <w:color w:val="000000" w:themeColor="text1"/>
                            </w:rPr>
                          </m:ctrlPr>
                        </m:sSupPr>
                        <m:e>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d</m:t>
                                  </m:r>
                                </m:sub>
                              </m:sSub>
                            </m:e>
                          </m:acc>
                        </m:e>
                        <m:sup>
                          <m:r>
                            <m:rPr>
                              <m:sty m:val="p"/>
                            </m:rPr>
                            <w:rPr>
                              <w:rFonts w:ascii="Cambria Math" w:hAnsi="Cambria Math"/>
                              <w:color w:val="000000" w:themeColor="text1"/>
                              <w:lang w:eastAsia="en-US"/>
                            </w:rPr>
                            <m:t>-1</m:t>
                          </m:r>
                        </m:sup>
                      </m:sSup>
                    </m:e>
                  </m:d>
                </m:e>
                <m:sup>
                  <m:r>
                    <m:rPr>
                      <m:sty m:val="p"/>
                    </m:rPr>
                    <w:rPr>
                      <w:rFonts w:ascii="Cambria Math" w:hAnsi="Cambria Math"/>
                      <w:color w:val="000000" w:themeColor="text1"/>
                      <w:lang w:eastAsia="en-US"/>
                    </w:rPr>
                    <m:t>2</m:t>
                  </m:r>
                </m:sup>
              </m:sSup>
            </m:e>
          </m:nary>
          <m:r>
            <m:rPr>
              <m:sty m:val="p"/>
            </m:rPr>
            <w:rPr>
              <w:rFonts w:ascii="Cambria Math" w:hAnsi="Cambria Math"/>
              <w:color w:val="000000" w:themeColor="text1"/>
              <w:lang w:eastAsia="en-US"/>
            </w:rPr>
            <m:t xml:space="preserve">    та    </m:t>
          </m:r>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ρ</m:t>
                  </m:r>
                </m:e>
                <m:sub>
                  <m:r>
                    <m:rPr>
                      <m:sty m:val="p"/>
                    </m:rPr>
                    <w:rPr>
                      <w:rFonts w:ascii="Cambria Math" w:hAnsi="Cambria Math"/>
                      <w:color w:val="000000" w:themeColor="text1"/>
                      <w:lang w:eastAsia="en-US"/>
                    </w:rPr>
                    <m:t>d</m:t>
                  </m:r>
                </m:sub>
                <m:sup>
                  <m:r>
                    <m:rPr>
                      <m:sty m:val="p"/>
                    </m:rPr>
                    <w:rPr>
                      <w:rFonts w:ascii="Cambria Math" w:hAnsi="Cambria Math"/>
                      <w:color w:val="000000" w:themeColor="text1"/>
                      <w:lang w:eastAsia="en-US"/>
                    </w:rPr>
                    <m:t>P</m:t>
                  </m:r>
                </m:sup>
              </m:sSubSup>
            </m:e>
          </m:acc>
          <m:r>
            <m:rPr>
              <m:sty m:val="p"/>
            </m:rPr>
            <w:rPr>
              <w:rFonts w:ascii="Cambria Math" w:hAnsi="Cambria Math"/>
              <w:color w:val="000000" w:themeColor="text1"/>
              <w:lang w:eastAsia="en-US"/>
            </w:rPr>
            <m:t>=</m:t>
          </m:r>
          <m:rad>
            <m:radPr>
              <m:degHide m:val="1"/>
              <m:ctrlPr>
                <w:rPr>
                  <w:rFonts w:ascii="Cambria Math" w:hAnsi="Cambria Math"/>
                  <w:color w:val="000000" w:themeColor="text1"/>
                </w:rPr>
              </m:ctrlPr>
            </m:radPr>
            <m:deg/>
            <m:e>
              <m:sSup>
                <m:sSupPr>
                  <m:ctrlPr>
                    <w:rPr>
                      <w:rFonts w:ascii="Cambria Math" w:hAnsi="Cambria Math"/>
                      <w:color w:val="000000" w:themeColor="text1"/>
                    </w:rPr>
                  </m:ctrlPr>
                </m:sSupPr>
                <m:e>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ρ</m:t>
                          </m:r>
                        </m:e>
                        <m:sub>
                          <m:r>
                            <m:rPr>
                              <m:sty m:val="p"/>
                            </m:rPr>
                            <w:rPr>
                              <w:rFonts w:ascii="Cambria Math" w:hAnsi="Cambria Math"/>
                              <w:color w:val="000000" w:themeColor="text1"/>
                              <w:lang w:eastAsia="en-US"/>
                            </w:rPr>
                            <m:t>d</m:t>
                          </m:r>
                        </m:sub>
                        <m:sup>
                          <m:r>
                            <m:rPr>
                              <m:sty m:val="p"/>
                            </m:rPr>
                            <w:rPr>
                              <w:rFonts w:ascii="Cambria Math" w:hAnsi="Cambria Math"/>
                              <w:color w:val="000000" w:themeColor="text1"/>
                              <w:lang w:eastAsia="en-US"/>
                            </w:rPr>
                            <m:t>P</m:t>
                          </m:r>
                        </m:sup>
                      </m:sSubSup>
                    </m:e>
                  </m:acc>
                </m:e>
                <m:sup>
                  <m:r>
                    <m:rPr>
                      <m:sty m:val="p"/>
                    </m:rPr>
                    <w:rPr>
                      <w:rFonts w:ascii="Cambria Math" w:hAnsi="Cambria Math"/>
                      <w:color w:val="000000" w:themeColor="text1"/>
                      <w:lang w:eastAsia="en-US"/>
                    </w:rPr>
                    <m:t>2</m:t>
                  </m:r>
                </m:sup>
              </m:sSup>
            </m:e>
          </m:rad>
          <m:r>
            <m:rPr>
              <m:sty m:val="p"/>
            </m:rPr>
            <w:rPr>
              <w:rFonts w:ascii="Cambria Math" w:hAnsi="Cambria Math"/>
              <w:color w:val="000000" w:themeColor="text1"/>
              <w:lang w:eastAsia="en-US"/>
            </w:rPr>
            <m:t>,</m:t>
          </m:r>
        </m:oMath>
      </m:oMathPara>
    </w:p>
    <w:p w14:paraId="0027AD60" w14:textId="77777777" w:rsidR="00EB61BC" w:rsidRPr="00D75986" w:rsidRDefault="00EB61BC" w:rsidP="00EB61BC">
      <w:pPr>
        <w:tabs>
          <w:tab w:val="left" w:pos="1134"/>
        </w:tabs>
        <w:ind w:firstLine="709"/>
        <w:jc w:val="left"/>
        <w:rPr>
          <w:color w:val="000000" w:themeColor="text1"/>
          <w:lang w:eastAsia="en-US"/>
        </w:rPr>
      </w:pPr>
    </w:p>
    <w:p w14:paraId="0D32DE92" w14:textId="4AF97253" w:rsidR="00EB61BC" w:rsidRPr="00D75986" w:rsidRDefault="00EB61BC" w:rsidP="00EB61BC">
      <w:pPr>
        <w:tabs>
          <w:tab w:val="left" w:pos="1134"/>
        </w:tabs>
        <w:jc w:val="left"/>
        <w:rPr>
          <w:color w:val="000000" w:themeColor="text1"/>
          <w:lang w:eastAsia="en-US"/>
        </w:rPr>
      </w:pPr>
      <w:r w:rsidRPr="00D75986">
        <w:rPr>
          <w:color w:val="000000" w:themeColor="text1"/>
          <w:lang w:eastAsia="en-US"/>
        </w:rPr>
        <w:t xml:space="preserve">де </w:t>
      </w:r>
      <m:oMath>
        <m:sSubSup>
          <m:sSubSupPr>
            <m:ctrlPr>
              <w:rPr>
                <w:rFonts w:ascii="Cambria Math" w:hAnsi="Cambria Math"/>
                <w:color w:val="000000" w:themeColor="text1"/>
              </w:rPr>
            </m:ctrlPr>
          </m:sSubSup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i,d</m:t>
            </m:r>
          </m:sub>
          <m:sup>
            <m:r>
              <m:rPr>
                <m:sty m:val="p"/>
              </m:rPr>
              <w:rPr>
                <w:rFonts w:ascii="Cambria Math" w:hAnsi="Cambria Math"/>
                <w:color w:val="000000" w:themeColor="text1"/>
                <w:lang w:eastAsia="en-US"/>
              </w:rPr>
              <m:t>-1</m:t>
            </m:r>
          </m:sup>
        </m:sSubSup>
        <m:r>
          <m:rPr>
            <m:sty m:val="p"/>
          </m:rPr>
          <w:rPr>
            <w:rFonts w:ascii="Cambria Math" w:hAnsi="Cambria Math"/>
            <w:color w:val="000000" w:themeColor="text1"/>
            <w:lang w:eastAsia="en-US"/>
          </w:rPr>
          <m:t>=</m:t>
        </m:r>
        <m:f>
          <m:fPr>
            <m:type m:val="lin"/>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num>
          <m:den>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den>
        </m:f>
      </m:oMath>
      <w:r w:rsidRPr="00D75986">
        <w:rPr>
          <w:color w:val="000000" w:themeColor="text1"/>
          <w:lang w:eastAsia="en-US"/>
        </w:rPr>
        <w:t>.</w:t>
      </w:r>
    </w:p>
    <w:p w14:paraId="73913E56" w14:textId="77777777" w:rsidR="00EB61BC" w:rsidRPr="00D75986" w:rsidRDefault="00EB61BC" w:rsidP="0062715A">
      <w:pPr>
        <w:tabs>
          <w:tab w:val="left" w:pos="1134"/>
        </w:tabs>
        <w:ind w:firstLine="567"/>
        <w:jc w:val="left"/>
        <w:rPr>
          <w:color w:val="000000" w:themeColor="text1"/>
          <w:lang w:eastAsia="en-US"/>
        </w:rPr>
      </w:pPr>
    </w:p>
    <w:p w14:paraId="26115368"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bookmarkStart w:id="128" w:name="2560"/>
      <w:bookmarkEnd w:id="128"/>
      <w:r w:rsidRPr="00D75986">
        <w:rPr>
          <w:color w:val="000000" w:themeColor="text1"/>
          <w:lang w:eastAsia="en-US"/>
        </w:rPr>
        <w:t>Оцінки для умовних залишків розраховуються за такими формулами:</w:t>
      </w:r>
    </w:p>
    <w:p w14:paraId="01B9962D" w14:textId="77777777" w:rsidR="00EB61BC" w:rsidRPr="00D75986" w:rsidRDefault="00EB61BC" w:rsidP="0062715A">
      <w:pPr>
        <w:pStyle w:val="af3"/>
        <w:tabs>
          <w:tab w:val="left" w:pos="1134"/>
        </w:tabs>
        <w:ind w:left="709" w:firstLine="567"/>
        <w:rPr>
          <w:color w:val="000000" w:themeColor="text1"/>
          <w:lang w:eastAsia="en-US"/>
        </w:rPr>
      </w:pPr>
    </w:p>
    <w:p w14:paraId="47C2E436" w14:textId="23B5E735" w:rsidR="00EB61BC" w:rsidRPr="00D75986" w:rsidRDefault="00327434" w:rsidP="00EB61BC">
      <w:pPr>
        <w:pStyle w:val="af3"/>
        <w:tabs>
          <w:tab w:val="left" w:pos="1134"/>
        </w:tabs>
        <w:ind w:left="709"/>
        <w:rPr>
          <w:color w:val="000000" w:themeColor="text1"/>
          <w:lang w:eastAsia="en-US"/>
        </w:rPr>
      </w:pPr>
      <m:oMathPara>
        <m:oMath>
          <m:acc>
            <m:accPr>
              <m:ctrlPr>
                <w:rPr>
                  <w:rFonts w:ascii="Cambria Math" w:hAnsi="Cambria Math"/>
                  <w:color w:val="000000" w:themeColor="text1"/>
                </w:rPr>
              </m:ctrlPr>
            </m:accPr>
            <m:e>
              <m:r>
                <m:rPr>
                  <m:sty m:val="p"/>
                </m:rPr>
                <w:rPr>
                  <w:rFonts w:ascii="Cambria Math" w:hAnsi="Cambria Math"/>
                  <w:color w:val="000000" w:themeColor="text1"/>
                  <w:lang w:eastAsia="en-US"/>
                </w:rPr>
                <m:t>Res</m:t>
              </m:r>
            </m:e>
          </m:acc>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i,t</m:t>
                  </m:r>
                </m:sub>
              </m:sSub>
            </m:e>
          </m:d>
          <m:r>
            <m:rPr>
              <m:sty m:val="p"/>
            </m:rPr>
            <w:rPr>
              <w:rFonts w:ascii="Cambria Math" w:hAnsi="Cambria Math"/>
              <w:color w:val="000000" w:themeColor="text1"/>
              <w:lang w:eastAsia="en-US"/>
            </w:rPr>
            <m:t>=</m:t>
          </m:r>
          <m:f>
            <m:fPr>
              <m:ctrlPr>
                <w:rPr>
                  <w:rFonts w:ascii="Cambria Math" w:hAnsi="Cambria Math"/>
                  <w:color w:val="000000" w:themeColor="text1"/>
                </w:rPr>
              </m:ctrlPr>
            </m:fPr>
            <m:num>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i,t</m:t>
                      </m:r>
                    </m:sub>
                  </m:sSub>
                </m:num>
                <m:den>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den>
              </m:f>
              <m:r>
                <m:rPr>
                  <m:sty m:val="p"/>
                </m:rPr>
                <w:rPr>
                  <w:rFonts w:ascii="Cambria Math" w:hAnsi="Cambria Math"/>
                  <w:color w:val="000000" w:themeColor="text1"/>
                  <w:lang w:eastAsia="en-US"/>
                </w:rPr>
                <m:t>-</m:t>
              </m:r>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f</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P</m:t>
                      </m:r>
                    </m:sup>
                  </m:sSubSup>
                </m:e>
              </m:acc>
            </m:num>
            <m:den>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P</m:t>
                      </m:r>
                    </m:sup>
                  </m:sSubSup>
                </m:e>
              </m:acc>
            </m:den>
          </m:f>
          <m:r>
            <m:rPr>
              <m:sty m:val="p"/>
            </m:rPr>
            <w:rPr>
              <w:rFonts w:ascii="Cambria Math" w:hAnsi="Cambria Math"/>
              <w:color w:val="000000" w:themeColor="text1"/>
              <w:lang w:eastAsia="en-US"/>
            </w:rPr>
            <m:t>∙</m:t>
          </m:r>
          <m:rad>
            <m:radPr>
              <m:degHide m:val="1"/>
              <m:ctrlPr>
                <w:rPr>
                  <w:rFonts w:ascii="Cambria Math" w:hAnsi="Cambria Math"/>
                  <w:color w:val="000000" w:themeColor="text1"/>
                </w:rPr>
              </m:ctrlPr>
            </m:radPr>
            <m:deg/>
            <m:e>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e>
          </m:rad>
          <m:r>
            <m:rPr>
              <m:sty m:val="p"/>
            </m:rPr>
            <w:rPr>
              <w:rFonts w:ascii="Cambria Math" w:hAnsi="Cambria Math"/>
              <w:color w:val="000000" w:themeColor="text1"/>
              <w:lang w:eastAsia="en-US"/>
            </w:rPr>
            <m:t xml:space="preserve"> ,        </m:t>
          </m:r>
          <m:acc>
            <m:accPr>
              <m:ctrlPr>
                <w:rPr>
                  <w:rFonts w:ascii="Cambria Math" w:hAnsi="Cambria Math"/>
                  <w:color w:val="000000" w:themeColor="text1"/>
                </w:rPr>
              </m:ctrlPr>
            </m:accPr>
            <m:e>
              <m:r>
                <m:rPr>
                  <m:sty m:val="p"/>
                </m:rPr>
                <w:rPr>
                  <w:rFonts w:ascii="Cambria Math" w:hAnsi="Cambria Math"/>
                  <w:color w:val="000000" w:themeColor="text1"/>
                  <w:lang w:eastAsia="en-US"/>
                </w:rPr>
                <m:t>Res</m:t>
              </m:r>
            </m:e>
          </m:acc>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i,t</m:t>
                  </m:r>
                </m:sub>
              </m:sSub>
            </m:e>
          </m:d>
          <m:r>
            <m:rPr>
              <m:sty m:val="p"/>
            </m:rPr>
            <w:rPr>
              <w:rFonts w:ascii="Cambria Math" w:hAnsi="Cambria Math"/>
              <w:color w:val="000000" w:themeColor="text1"/>
              <w:lang w:eastAsia="en-US"/>
            </w:rPr>
            <m:t>=</m:t>
          </m:r>
          <m:f>
            <m:fPr>
              <m:ctrlPr>
                <w:rPr>
                  <w:rFonts w:ascii="Cambria Math" w:hAnsi="Cambria Math"/>
                  <w:color w:val="000000" w:themeColor="text1"/>
                </w:rPr>
              </m:ctrlPr>
            </m:fPr>
            <m:num>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i,t</m:t>
                      </m:r>
                    </m:sub>
                  </m:sSub>
                </m:num>
                <m:den>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den>
              </m:f>
              <m:r>
                <m:rPr>
                  <m:sty m:val="p"/>
                </m:rPr>
                <w:rPr>
                  <w:rFonts w:ascii="Cambria Math" w:hAnsi="Cambria Math"/>
                  <w:color w:val="000000" w:themeColor="text1"/>
                  <w:lang w:eastAsia="en-US"/>
                </w:rPr>
                <m:t>-</m:t>
              </m:r>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f</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I</m:t>
                      </m:r>
                    </m:sup>
                  </m:sSubSup>
                </m:e>
              </m:acc>
            </m:num>
            <m:den>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I</m:t>
                      </m:r>
                    </m:sup>
                  </m:sSubSup>
                </m:e>
              </m:acc>
            </m:den>
          </m:f>
          <m:r>
            <m:rPr>
              <m:sty m:val="p"/>
            </m:rPr>
            <w:rPr>
              <w:rFonts w:ascii="Cambria Math" w:hAnsi="Cambria Math"/>
              <w:color w:val="000000" w:themeColor="text1"/>
              <w:lang w:eastAsia="en-US"/>
            </w:rPr>
            <m:t>∙</m:t>
          </m:r>
          <m:rad>
            <m:radPr>
              <m:degHide m:val="1"/>
              <m:ctrlPr>
                <w:rPr>
                  <w:rFonts w:ascii="Cambria Math" w:hAnsi="Cambria Math"/>
                  <w:color w:val="000000" w:themeColor="text1"/>
                </w:rPr>
              </m:ctrlPr>
            </m:radPr>
            <m:deg/>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e>
          </m:rad>
          <m:r>
            <m:rPr>
              <m:sty m:val="p"/>
            </m:rPr>
            <w:rPr>
              <w:rFonts w:ascii="Cambria Math" w:hAnsi="Cambria Math"/>
              <w:color w:val="000000" w:themeColor="text1"/>
              <w:lang w:eastAsia="en-US"/>
            </w:rPr>
            <m:t xml:space="preserve"> , </m:t>
          </m:r>
        </m:oMath>
      </m:oMathPara>
    </w:p>
    <w:p w14:paraId="1AB9B760" w14:textId="77777777" w:rsidR="00EB61BC" w:rsidRPr="00D75986" w:rsidRDefault="00EB61BC" w:rsidP="00EB61BC">
      <w:pPr>
        <w:pStyle w:val="af3"/>
        <w:tabs>
          <w:tab w:val="left" w:pos="1134"/>
        </w:tabs>
        <w:ind w:left="709"/>
        <w:rPr>
          <w:color w:val="000000" w:themeColor="text1"/>
          <w:lang w:eastAsia="en-US"/>
        </w:rPr>
      </w:pPr>
    </w:p>
    <w:p w14:paraId="61BC9A7E" w14:textId="77777777" w:rsidR="00EB61BC" w:rsidRPr="00D75986" w:rsidRDefault="00EB61BC" w:rsidP="00EB61BC">
      <w:pPr>
        <w:pStyle w:val="af3"/>
        <w:tabs>
          <w:tab w:val="left" w:pos="1134"/>
        </w:tabs>
        <w:ind w:left="0"/>
        <w:rPr>
          <w:color w:val="000000" w:themeColor="text1"/>
          <w:lang w:eastAsia="en-US"/>
        </w:rPr>
      </w:pPr>
      <w:r w:rsidRPr="00D75986">
        <w:rPr>
          <w:color w:val="000000" w:themeColor="text1"/>
          <w:lang w:eastAsia="en-US"/>
        </w:rPr>
        <w:t>та</w:t>
      </w:r>
    </w:p>
    <w:p w14:paraId="1B7FAB98" w14:textId="517874B4" w:rsidR="00EB61BC" w:rsidRPr="00D75986" w:rsidRDefault="00327434" w:rsidP="00EB61BC">
      <w:pPr>
        <w:pStyle w:val="af3"/>
        <w:tabs>
          <w:tab w:val="left" w:pos="1134"/>
        </w:tabs>
        <w:ind w:left="709"/>
        <w:rPr>
          <w:color w:val="000000" w:themeColor="text1"/>
          <w:lang w:eastAsia="en-US"/>
        </w:rPr>
      </w:pPr>
      <m:oMathPara>
        <m:oMath>
          <m:acc>
            <m:accPr>
              <m:ctrlPr>
                <w:rPr>
                  <w:rFonts w:ascii="Cambria Math" w:hAnsi="Cambria Math"/>
                  <w:color w:val="000000" w:themeColor="text1"/>
                </w:rPr>
              </m:ctrlPr>
            </m:accPr>
            <m:e>
              <m:r>
                <m:rPr>
                  <m:sty m:val="p"/>
                </m:rPr>
                <w:rPr>
                  <w:rFonts w:ascii="Cambria Math" w:hAnsi="Cambria Math"/>
                  <w:color w:val="000000" w:themeColor="text1"/>
                  <w:lang w:eastAsia="en-US"/>
                </w:rPr>
                <m:t>Res</m:t>
              </m:r>
            </m:e>
          </m:acc>
          <m:d>
            <m:dPr>
              <m:ctrlPr>
                <w:rPr>
                  <w:rFonts w:ascii="Cambria Math" w:hAnsi="Cambria Math"/>
                  <w:color w:val="000000" w:themeColor="text1"/>
                </w:rPr>
              </m:ctrlPr>
            </m:d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i,d</m:t>
                  </m:r>
                </m:sub>
                <m:sup>
                  <m:r>
                    <m:rPr>
                      <m:sty m:val="p"/>
                    </m:rPr>
                    <w:rPr>
                      <w:rFonts w:ascii="Cambria Math" w:hAnsi="Cambria Math"/>
                      <w:color w:val="000000" w:themeColor="text1"/>
                      <w:lang w:eastAsia="en-US"/>
                    </w:rPr>
                    <m:t>-1</m:t>
                  </m:r>
                </m:sup>
              </m:sSubSup>
            </m:e>
          </m:d>
          <m:r>
            <m:rPr>
              <m:sty m:val="p"/>
            </m:rPr>
            <w:rPr>
              <w:rFonts w:ascii="Cambria Math" w:hAnsi="Cambria Math"/>
              <w:color w:val="000000" w:themeColor="text1"/>
              <w:lang w:eastAsia="en-US"/>
            </w:rPr>
            <m:t>=</m:t>
          </m:r>
          <m:f>
            <m:fPr>
              <m:ctrlPr>
                <w:rPr>
                  <w:rFonts w:ascii="Cambria Math" w:hAnsi="Cambria Math"/>
                  <w:color w:val="000000" w:themeColor="text1"/>
                </w:rPr>
              </m:ctrlPr>
            </m:fPr>
            <m:num>
              <m:sSubSup>
                <m:sSubSupPr>
                  <m:ctrlPr>
                    <w:rPr>
                      <w:rFonts w:ascii="Cambria Math" w:hAnsi="Cambria Math"/>
                      <w:color w:val="000000" w:themeColor="text1"/>
                    </w:rPr>
                  </m:ctrlPr>
                </m:sSubSup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i,d</m:t>
                  </m:r>
                </m:sub>
                <m:sup>
                  <m:r>
                    <m:rPr>
                      <m:sty m:val="p"/>
                    </m:rPr>
                    <w:rPr>
                      <w:rFonts w:ascii="Cambria Math" w:hAnsi="Cambria Math"/>
                      <w:color w:val="000000" w:themeColor="text1"/>
                      <w:lang w:eastAsia="en-US"/>
                    </w:rPr>
                    <m:t>-1</m:t>
                  </m:r>
                </m:sup>
              </m:sSubSup>
              <m:r>
                <m:rPr>
                  <m:sty m:val="p"/>
                </m:rPr>
                <w:rPr>
                  <w:rFonts w:ascii="Cambria Math" w:hAnsi="Cambria Math"/>
                  <w:color w:val="000000" w:themeColor="text1"/>
                  <w:lang w:eastAsia="en-US"/>
                </w:rPr>
                <m:t>-</m:t>
              </m:r>
              <m:sSup>
                <m:sSupPr>
                  <m:ctrlPr>
                    <w:rPr>
                      <w:rFonts w:ascii="Cambria Math" w:hAnsi="Cambria Math"/>
                      <w:color w:val="000000" w:themeColor="text1"/>
                    </w:rPr>
                  </m:ctrlPr>
                </m:sSupPr>
                <m:e>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d</m:t>
                          </m:r>
                        </m:sub>
                      </m:sSub>
                    </m:e>
                  </m:acc>
                </m:e>
                <m:sup>
                  <m:r>
                    <m:rPr>
                      <m:sty m:val="p"/>
                    </m:rPr>
                    <w:rPr>
                      <w:rFonts w:ascii="Cambria Math" w:hAnsi="Cambria Math"/>
                      <w:color w:val="000000" w:themeColor="text1"/>
                      <w:lang w:eastAsia="en-US"/>
                    </w:rPr>
                    <m:t>-1</m:t>
                  </m:r>
                </m:sup>
              </m:sSup>
            </m:num>
            <m:den>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ρ</m:t>
                      </m:r>
                    </m:e>
                    <m:sub>
                      <m:r>
                        <m:rPr>
                          <m:sty m:val="p"/>
                        </m:rPr>
                        <w:rPr>
                          <w:rFonts w:ascii="Cambria Math" w:hAnsi="Cambria Math"/>
                          <w:color w:val="000000" w:themeColor="text1"/>
                          <w:lang w:eastAsia="en-US"/>
                        </w:rPr>
                        <m:t>d</m:t>
                      </m:r>
                    </m:sub>
                    <m:sup>
                      <m:r>
                        <m:rPr>
                          <m:sty m:val="p"/>
                        </m:rPr>
                        <w:rPr>
                          <w:rFonts w:ascii="Cambria Math" w:hAnsi="Cambria Math"/>
                          <w:color w:val="000000" w:themeColor="text1"/>
                          <w:lang w:eastAsia="en-US"/>
                        </w:rPr>
                        <m:t>P</m:t>
                      </m:r>
                    </m:sup>
                  </m:sSubSup>
                </m:e>
              </m:acc>
            </m:den>
          </m:f>
          <m:r>
            <m:rPr>
              <m:sty m:val="p"/>
            </m:rPr>
            <w:rPr>
              <w:rFonts w:ascii="Cambria Math" w:hAnsi="Cambria Math"/>
              <w:color w:val="000000" w:themeColor="text1"/>
              <w:lang w:eastAsia="en-US"/>
            </w:rPr>
            <m:t>∙</m:t>
          </m:r>
          <m:rad>
            <m:radPr>
              <m:degHide m:val="1"/>
              <m:ctrlPr>
                <w:rPr>
                  <w:rFonts w:ascii="Cambria Math" w:hAnsi="Cambria Math"/>
                  <w:color w:val="000000" w:themeColor="text1"/>
                </w:rPr>
              </m:ctrlPr>
            </m:radPr>
            <m:deg/>
            <m:e>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e>
          </m:rad>
          <m:r>
            <m:rPr>
              <m:sty m:val="p"/>
            </m:rPr>
            <w:rPr>
              <w:rFonts w:ascii="Cambria Math" w:hAnsi="Cambria Math"/>
              <w:color w:val="000000" w:themeColor="text1"/>
              <w:lang w:eastAsia="en-US"/>
            </w:rPr>
            <m:t xml:space="preserve"> ,        </m:t>
          </m:r>
          <m:acc>
            <m:accPr>
              <m:ctrlPr>
                <w:rPr>
                  <w:rFonts w:ascii="Cambria Math" w:hAnsi="Cambria Math"/>
                  <w:color w:val="000000" w:themeColor="text1"/>
                </w:rPr>
              </m:ctrlPr>
            </m:accPr>
            <m:e>
              <m:r>
                <m:rPr>
                  <m:sty m:val="p"/>
                </m:rPr>
                <w:rPr>
                  <w:rFonts w:ascii="Cambria Math" w:hAnsi="Cambria Math"/>
                  <w:color w:val="000000" w:themeColor="text1"/>
                  <w:lang w:eastAsia="en-US"/>
                </w:rPr>
                <m:t>Res</m:t>
              </m:r>
            </m:e>
          </m:acc>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i,d</m:t>
                  </m:r>
                </m:sub>
              </m:sSub>
            </m:e>
          </m:d>
          <m:r>
            <m:rPr>
              <m:sty m:val="p"/>
            </m:rPr>
            <w:rPr>
              <w:rFonts w:ascii="Cambria Math" w:hAnsi="Cambria Math"/>
              <w:color w:val="000000" w:themeColor="text1"/>
              <w:lang w:eastAsia="en-US"/>
            </w:rPr>
            <m:t>=</m:t>
          </m:r>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i,d</m:t>
                  </m:r>
                </m:sub>
              </m:sSub>
              <m:r>
                <m:rPr>
                  <m:sty m:val="p"/>
                </m:rPr>
                <w:rPr>
                  <w:rFonts w:ascii="Cambria Math" w:hAnsi="Cambria Math"/>
                  <w:color w:val="000000" w:themeColor="text1"/>
                  <w:lang w:eastAsia="en-US"/>
                </w:rPr>
                <m:t>-</m:t>
              </m:r>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d</m:t>
                      </m:r>
                    </m:sub>
                  </m:sSub>
                </m:e>
              </m:acc>
            </m:num>
            <m:den>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ρ</m:t>
                      </m:r>
                    </m:e>
                    <m:sub>
                      <m:r>
                        <m:rPr>
                          <m:sty m:val="p"/>
                        </m:rPr>
                        <w:rPr>
                          <w:rFonts w:ascii="Cambria Math" w:hAnsi="Cambria Math"/>
                          <w:color w:val="000000" w:themeColor="text1"/>
                          <w:lang w:eastAsia="en-US"/>
                        </w:rPr>
                        <m:t>d</m:t>
                      </m:r>
                    </m:sub>
                    <m:sup>
                      <m:r>
                        <m:rPr>
                          <m:sty m:val="p"/>
                        </m:rPr>
                        <w:rPr>
                          <w:rFonts w:ascii="Cambria Math" w:hAnsi="Cambria Math"/>
                          <w:color w:val="000000" w:themeColor="text1"/>
                          <w:lang w:eastAsia="en-US"/>
                        </w:rPr>
                        <m:t>I</m:t>
                      </m:r>
                    </m:sup>
                  </m:sSubSup>
                </m:e>
              </m:acc>
            </m:den>
          </m:f>
          <m:r>
            <m:rPr>
              <m:sty m:val="p"/>
            </m:rPr>
            <w:rPr>
              <w:rFonts w:ascii="Cambria Math" w:hAnsi="Cambria Math"/>
              <w:color w:val="000000" w:themeColor="text1"/>
              <w:lang w:eastAsia="en-US"/>
            </w:rPr>
            <m:t>∙</m:t>
          </m:r>
          <m:rad>
            <m:radPr>
              <m:degHide m:val="1"/>
              <m:ctrlPr>
                <w:rPr>
                  <w:rFonts w:ascii="Cambria Math" w:hAnsi="Cambria Math"/>
                  <w:color w:val="000000" w:themeColor="text1"/>
                </w:rPr>
              </m:ctrlPr>
            </m:radPr>
            <m:deg/>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e>
          </m:rad>
          <m:r>
            <m:rPr>
              <m:sty m:val="p"/>
            </m:rPr>
            <w:rPr>
              <w:rFonts w:ascii="Cambria Math" w:hAnsi="Cambria Math"/>
              <w:color w:val="000000" w:themeColor="text1"/>
              <w:lang w:eastAsia="en-US"/>
            </w:rPr>
            <m:t xml:space="preserve"> .</m:t>
          </m:r>
        </m:oMath>
      </m:oMathPara>
    </w:p>
    <w:p w14:paraId="0BE69534" w14:textId="77777777" w:rsidR="00EB61BC" w:rsidRPr="00D75986" w:rsidRDefault="00EB61BC" w:rsidP="0062715A">
      <w:pPr>
        <w:pStyle w:val="af3"/>
        <w:tabs>
          <w:tab w:val="left" w:pos="1134"/>
        </w:tabs>
        <w:ind w:left="0" w:firstLine="567"/>
        <w:rPr>
          <w:color w:val="000000" w:themeColor="text1"/>
          <w:lang w:eastAsia="en-US"/>
        </w:rPr>
      </w:pPr>
    </w:p>
    <w:p w14:paraId="27F69B19" w14:textId="3748278D" w:rsidR="00EB61BC" w:rsidRPr="00D75986" w:rsidRDefault="00EB61BC" w:rsidP="0062715A">
      <w:pPr>
        <w:pStyle w:val="af3"/>
        <w:numPr>
          <w:ilvl w:val="1"/>
          <w:numId w:val="2"/>
        </w:numPr>
        <w:tabs>
          <w:tab w:val="left" w:pos="1134"/>
        </w:tabs>
        <w:ind w:left="0" w:firstLine="567"/>
        <w:rPr>
          <w:color w:val="000000" w:themeColor="text1"/>
          <w:lang w:eastAsia="en-US"/>
        </w:rPr>
      </w:pPr>
      <w:bookmarkStart w:id="129" w:name="2566"/>
      <w:bookmarkEnd w:id="129"/>
      <w:r w:rsidRPr="00D75986">
        <w:rPr>
          <w:color w:val="000000" w:themeColor="text1"/>
          <w:lang w:eastAsia="en-US"/>
        </w:rPr>
        <w:t xml:space="preserve">Методом найменших квадратів здійснюється оцінка для параметрів кореляції для залишків факторів розвитку та залишків факторів </w:t>
      </w:r>
      <m:oMath>
        <m:r>
          <m:rPr>
            <m:sty m:val="p"/>
          </m:rPr>
          <w:rPr>
            <w:rFonts w:ascii="Cambria Math" w:hAnsi="Cambria Math"/>
            <w:color w:val="000000" w:themeColor="text1"/>
            <w:lang w:eastAsia="en-US"/>
          </w:rPr>
          <m:t>(P/I)</m:t>
        </m:r>
      </m:oMath>
      <w:r w:rsidRPr="00D75986">
        <w:rPr>
          <w:color w:val="000000" w:themeColor="text1"/>
          <w:lang w:eastAsia="en-US"/>
        </w:rPr>
        <w:t>:</w:t>
      </w:r>
    </w:p>
    <w:p w14:paraId="3AA8D231" w14:textId="77777777" w:rsidR="00EB61BC" w:rsidRPr="00D75986" w:rsidRDefault="00EB61BC" w:rsidP="0062715A">
      <w:pPr>
        <w:pStyle w:val="af3"/>
        <w:tabs>
          <w:tab w:val="left" w:pos="1134"/>
        </w:tabs>
        <w:ind w:left="0" w:firstLine="567"/>
        <w:rPr>
          <w:color w:val="000000" w:themeColor="text1"/>
          <w:lang w:eastAsia="en-US"/>
        </w:rPr>
      </w:pPr>
    </w:p>
    <w:p w14:paraId="79947FE8" w14:textId="36DE4BE9" w:rsidR="00EB61BC" w:rsidRPr="00D75986" w:rsidRDefault="00327434" w:rsidP="00EB61BC">
      <w:pPr>
        <w:pStyle w:val="af3"/>
        <w:tabs>
          <w:tab w:val="left" w:pos="1134"/>
        </w:tabs>
        <w:ind w:left="709"/>
        <w:rPr>
          <w:color w:val="000000" w:themeColor="text1"/>
          <w:lang w:eastAsia="en-US"/>
        </w:rPr>
      </w:pPr>
      <m:oMathPara>
        <m:oMath>
          <m:acc>
            <m:accPr>
              <m:ctrlPr>
                <w:rPr>
                  <w:rFonts w:ascii="Cambria Math" w:hAnsi="Cambria Math"/>
                  <w:color w:val="000000" w:themeColor="text1"/>
                </w:rPr>
              </m:ctrlPr>
            </m:accPr>
            <m:e>
              <m:sSup>
                <m:sSupPr>
                  <m:ctrlPr>
                    <w:rPr>
                      <w:rFonts w:ascii="Cambria Math" w:hAnsi="Cambria Math"/>
                      <w:color w:val="000000" w:themeColor="text1"/>
                    </w:rPr>
                  </m:ctrlPr>
                </m:sSupPr>
                <m:e>
                  <m:r>
                    <m:rPr>
                      <m:sty m:val="p"/>
                    </m:rPr>
                    <w:rPr>
                      <w:rFonts w:ascii="Cambria Math" w:hAnsi="Cambria Math"/>
                      <w:color w:val="000000" w:themeColor="text1"/>
                      <w:lang w:eastAsia="en-US"/>
                    </w:rPr>
                    <m:t>θ</m:t>
                  </m:r>
                </m:e>
                <m:sup>
                  <m:r>
                    <m:rPr>
                      <m:sty m:val="p"/>
                    </m:rPr>
                    <w:rPr>
                      <w:rFonts w:ascii="Cambria Math" w:hAnsi="Cambria Math"/>
                      <w:color w:val="000000" w:themeColor="text1"/>
                      <w:lang w:eastAsia="en-US"/>
                    </w:rPr>
                    <m:t>P</m:t>
                  </m:r>
                </m:sup>
              </m:sSup>
            </m:e>
          </m:acc>
          <m:r>
            <m:rPr>
              <m:sty m:val="p"/>
            </m:rPr>
            <w:rPr>
              <w:rFonts w:ascii="Cambria Math" w:hAnsi="Cambria Math"/>
              <w:color w:val="000000" w:themeColor="text1"/>
              <w:lang w:eastAsia="en-US"/>
            </w:rPr>
            <m:t>=</m:t>
          </m:r>
          <m:f>
            <m:fPr>
              <m:ctrlPr>
                <w:rPr>
                  <w:rFonts w:ascii="Cambria Math" w:hAnsi="Cambria Math"/>
                  <w:color w:val="000000" w:themeColor="text1"/>
                </w:rPr>
              </m:ctrlPr>
            </m:fPr>
            <m:num>
              <m:nary>
                <m:naryPr>
                  <m:chr m:val="∑"/>
                  <m:limLoc m:val="subSup"/>
                  <m:supHide m:val="1"/>
                  <m:ctrlPr>
                    <w:rPr>
                      <w:rFonts w:ascii="Cambria Math" w:hAnsi="Cambria Math"/>
                      <w:color w:val="000000" w:themeColor="text1"/>
                    </w:rPr>
                  </m:ctrlPr>
                </m:naryPr>
                <m:sub>
                  <m:r>
                    <m:rPr>
                      <m:sty m:val="p"/>
                    </m:rPr>
                    <w:rPr>
                      <w:rFonts w:ascii="Cambria Math" w:hAnsi="Cambria Math"/>
                      <w:color w:val="000000" w:themeColor="text1"/>
                      <w:lang w:eastAsia="en-US"/>
                    </w:rPr>
                    <m:t>i,d</m:t>
                  </m:r>
                </m:sub>
                <m:sup/>
                <m:e>
                  <m:acc>
                    <m:accPr>
                      <m:ctrlPr>
                        <w:rPr>
                          <w:rFonts w:ascii="Cambria Math" w:hAnsi="Cambria Math"/>
                          <w:color w:val="000000" w:themeColor="text1"/>
                        </w:rPr>
                      </m:ctrlPr>
                    </m:accPr>
                    <m:e>
                      <m:r>
                        <m:rPr>
                          <m:sty m:val="p"/>
                        </m:rPr>
                        <w:rPr>
                          <w:rFonts w:ascii="Cambria Math" w:hAnsi="Cambria Math"/>
                          <w:color w:val="000000" w:themeColor="text1"/>
                          <w:lang w:eastAsia="en-US"/>
                        </w:rPr>
                        <m:t>Res</m:t>
                      </m:r>
                    </m:e>
                  </m:acc>
                  <m:d>
                    <m:dPr>
                      <m:ctrlPr>
                        <w:rPr>
                          <w:rFonts w:ascii="Cambria Math" w:hAnsi="Cambria Math"/>
                          <w:color w:val="000000" w:themeColor="text1"/>
                        </w:rPr>
                      </m:ctrlPr>
                    </m:d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i,d</m:t>
                          </m:r>
                        </m:sub>
                        <m:sup>
                          <m:r>
                            <m:rPr>
                              <m:sty m:val="p"/>
                            </m:rPr>
                            <w:rPr>
                              <w:rFonts w:ascii="Cambria Math" w:hAnsi="Cambria Math"/>
                              <w:color w:val="000000" w:themeColor="text1"/>
                              <w:lang w:eastAsia="en-US"/>
                            </w:rPr>
                            <m:t>-1</m:t>
                          </m:r>
                        </m:sup>
                      </m:sSubSup>
                    </m:e>
                  </m:d>
                  <m:r>
                    <m:rPr>
                      <m:sty m:val="p"/>
                    </m:rPr>
                    <w:rPr>
                      <w:rFonts w:ascii="Cambria Math" w:hAnsi="Cambria Math"/>
                      <w:color w:val="000000" w:themeColor="text1"/>
                      <w:lang w:eastAsia="en-US"/>
                    </w:rPr>
                    <m:t>∙</m:t>
                  </m:r>
                  <m:acc>
                    <m:accPr>
                      <m:ctrlPr>
                        <w:rPr>
                          <w:rFonts w:ascii="Cambria Math" w:hAnsi="Cambria Math"/>
                          <w:color w:val="000000" w:themeColor="text1"/>
                        </w:rPr>
                      </m:ctrlPr>
                    </m:accPr>
                    <m:e>
                      <m:r>
                        <m:rPr>
                          <m:sty m:val="p"/>
                        </m:rPr>
                        <w:rPr>
                          <w:rFonts w:ascii="Cambria Math" w:hAnsi="Cambria Math"/>
                          <w:color w:val="000000" w:themeColor="text1"/>
                          <w:lang w:eastAsia="en-US"/>
                        </w:rPr>
                        <m:t>Res</m:t>
                      </m:r>
                    </m:e>
                  </m:acc>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i,t</m:t>
                          </m:r>
                        </m:sub>
                      </m:sSub>
                    </m:e>
                  </m:d>
                </m:e>
              </m:nary>
            </m:num>
            <m:den>
              <m:nary>
                <m:naryPr>
                  <m:chr m:val="∑"/>
                  <m:limLoc m:val="subSup"/>
                  <m:supHide m:val="1"/>
                  <m:ctrlPr>
                    <w:rPr>
                      <w:rFonts w:ascii="Cambria Math" w:hAnsi="Cambria Math"/>
                      <w:color w:val="000000" w:themeColor="text1"/>
                    </w:rPr>
                  </m:ctrlPr>
                </m:naryPr>
                <m:sub>
                  <m:r>
                    <m:rPr>
                      <m:sty m:val="p"/>
                    </m:rPr>
                    <w:rPr>
                      <w:rFonts w:ascii="Cambria Math" w:hAnsi="Cambria Math"/>
                      <w:color w:val="000000" w:themeColor="text1"/>
                      <w:lang w:eastAsia="en-US"/>
                    </w:rPr>
                    <m:t>i,d</m:t>
                  </m:r>
                </m:sub>
                <m:sup/>
                <m:e>
                  <m:sSup>
                    <m:sSupPr>
                      <m:ctrlPr>
                        <w:rPr>
                          <w:rFonts w:ascii="Cambria Math" w:hAnsi="Cambria Math"/>
                          <w:color w:val="000000" w:themeColor="text1"/>
                        </w:rPr>
                      </m:ctrlPr>
                    </m:sSupPr>
                    <m:e>
                      <m:acc>
                        <m:accPr>
                          <m:ctrlPr>
                            <w:rPr>
                              <w:rFonts w:ascii="Cambria Math" w:hAnsi="Cambria Math"/>
                              <w:color w:val="000000" w:themeColor="text1"/>
                            </w:rPr>
                          </m:ctrlPr>
                        </m:accPr>
                        <m:e>
                          <m:r>
                            <m:rPr>
                              <m:sty m:val="p"/>
                            </m:rPr>
                            <w:rPr>
                              <w:rFonts w:ascii="Cambria Math" w:hAnsi="Cambria Math"/>
                              <w:color w:val="000000" w:themeColor="text1"/>
                              <w:lang w:eastAsia="en-US"/>
                            </w:rPr>
                            <m:t>Res</m:t>
                          </m:r>
                        </m:e>
                      </m:acc>
                      <m:d>
                        <m:dPr>
                          <m:ctrlPr>
                            <w:rPr>
                              <w:rFonts w:ascii="Cambria Math" w:hAnsi="Cambria Math"/>
                              <w:color w:val="000000" w:themeColor="text1"/>
                            </w:rPr>
                          </m:ctrlPr>
                        </m:d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i,d</m:t>
                              </m:r>
                            </m:sub>
                            <m:sup>
                              <m:r>
                                <m:rPr>
                                  <m:sty m:val="p"/>
                                </m:rPr>
                                <w:rPr>
                                  <w:rFonts w:ascii="Cambria Math" w:hAnsi="Cambria Math"/>
                                  <w:color w:val="000000" w:themeColor="text1"/>
                                  <w:lang w:eastAsia="en-US"/>
                                </w:rPr>
                                <m:t>-1</m:t>
                              </m:r>
                            </m:sup>
                          </m:sSubSup>
                        </m:e>
                      </m:d>
                    </m:e>
                    <m:sup>
                      <m:r>
                        <m:rPr>
                          <m:sty m:val="p"/>
                        </m:rPr>
                        <w:rPr>
                          <w:rFonts w:ascii="Cambria Math" w:hAnsi="Cambria Math"/>
                          <w:color w:val="000000" w:themeColor="text1"/>
                          <w:lang w:eastAsia="en-US"/>
                        </w:rPr>
                        <m:t>2</m:t>
                      </m:r>
                    </m:sup>
                  </m:sSup>
                </m:e>
              </m:nary>
            </m:den>
          </m:f>
          <m:r>
            <m:rPr>
              <m:sty m:val="p"/>
            </m:rPr>
            <w:rPr>
              <w:rFonts w:ascii="Cambria Math" w:hAnsi="Cambria Math"/>
              <w:color w:val="000000" w:themeColor="text1"/>
              <w:lang w:eastAsia="en-US"/>
            </w:rPr>
            <m:t xml:space="preserve">    та   </m:t>
          </m:r>
          <m:acc>
            <m:accPr>
              <m:ctrlPr>
                <w:rPr>
                  <w:rFonts w:ascii="Cambria Math" w:hAnsi="Cambria Math"/>
                  <w:color w:val="000000" w:themeColor="text1"/>
                </w:rPr>
              </m:ctrlPr>
            </m:accPr>
            <m:e>
              <m:sSup>
                <m:sSupPr>
                  <m:ctrlPr>
                    <w:rPr>
                      <w:rFonts w:ascii="Cambria Math" w:hAnsi="Cambria Math"/>
                      <w:color w:val="000000" w:themeColor="text1"/>
                    </w:rPr>
                  </m:ctrlPr>
                </m:sSupPr>
                <m:e>
                  <m:r>
                    <m:rPr>
                      <m:sty m:val="p"/>
                    </m:rPr>
                    <w:rPr>
                      <w:rFonts w:ascii="Cambria Math" w:hAnsi="Cambria Math"/>
                      <w:color w:val="000000" w:themeColor="text1"/>
                      <w:lang w:eastAsia="en-US"/>
                    </w:rPr>
                    <m:t>θ</m:t>
                  </m:r>
                </m:e>
                <m:sup>
                  <m:r>
                    <m:rPr>
                      <m:sty m:val="p"/>
                    </m:rPr>
                    <w:rPr>
                      <w:rFonts w:ascii="Cambria Math" w:hAnsi="Cambria Math"/>
                      <w:color w:val="000000" w:themeColor="text1"/>
                      <w:lang w:eastAsia="en-US"/>
                    </w:rPr>
                    <m:t>I</m:t>
                  </m:r>
                </m:sup>
              </m:sSup>
            </m:e>
          </m:acc>
          <m:r>
            <m:rPr>
              <m:sty m:val="p"/>
            </m:rPr>
            <w:rPr>
              <w:rFonts w:ascii="Cambria Math" w:hAnsi="Cambria Math"/>
              <w:color w:val="000000" w:themeColor="text1"/>
              <w:lang w:eastAsia="en-US"/>
            </w:rPr>
            <m:t>=</m:t>
          </m:r>
          <m:f>
            <m:fPr>
              <m:ctrlPr>
                <w:rPr>
                  <w:rFonts w:ascii="Cambria Math" w:hAnsi="Cambria Math"/>
                  <w:color w:val="000000" w:themeColor="text1"/>
                </w:rPr>
              </m:ctrlPr>
            </m:fPr>
            <m:num>
              <m:nary>
                <m:naryPr>
                  <m:chr m:val="∑"/>
                  <m:limLoc m:val="subSup"/>
                  <m:supHide m:val="1"/>
                  <m:ctrlPr>
                    <w:rPr>
                      <w:rFonts w:ascii="Cambria Math" w:hAnsi="Cambria Math"/>
                      <w:color w:val="000000" w:themeColor="text1"/>
                    </w:rPr>
                  </m:ctrlPr>
                </m:naryPr>
                <m:sub>
                  <m:r>
                    <m:rPr>
                      <m:sty m:val="p"/>
                    </m:rPr>
                    <w:rPr>
                      <w:rFonts w:ascii="Cambria Math" w:hAnsi="Cambria Math"/>
                      <w:color w:val="000000" w:themeColor="text1"/>
                      <w:lang w:eastAsia="en-US"/>
                    </w:rPr>
                    <m:t>i,d</m:t>
                  </m:r>
                </m:sub>
                <m:sup/>
                <m:e>
                  <m:acc>
                    <m:accPr>
                      <m:ctrlPr>
                        <w:rPr>
                          <w:rFonts w:ascii="Cambria Math" w:hAnsi="Cambria Math"/>
                          <w:color w:val="000000" w:themeColor="text1"/>
                        </w:rPr>
                      </m:ctrlPr>
                    </m:accPr>
                    <m:e>
                      <m:r>
                        <m:rPr>
                          <m:sty m:val="p"/>
                        </m:rPr>
                        <w:rPr>
                          <w:rFonts w:ascii="Cambria Math" w:hAnsi="Cambria Math"/>
                          <w:color w:val="000000" w:themeColor="text1"/>
                          <w:lang w:eastAsia="en-US"/>
                        </w:rPr>
                        <m:t>Res</m:t>
                      </m:r>
                    </m:e>
                  </m:acc>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i,d</m:t>
                          </m:r>
                        </m:sub>
                      </m:sSub>
                    </m:e>
                  </m:d>
                  <m:r>
                    <m:rPr>
                      <m:sty m:val="p"/>
                    </m:rPr>
                    <w:rPr>
                      <w:rFonts w:ascii="Cambria Math" w:hAnsi="Cambria Math"/>
                      <w:color w:val="000000" w:themeColor="text1"/>
                      <w:lang w:eastAsia="en-US"/>
                    </w:rPr>
                    <m:t>∙</m:t>
                  </m:r>
                  <m:acc>
                    <m:accPr>
                      <m:ctrlPr>
                        <w:rPr>
                          <w:rFonts w:ascii="Cambria Math" w:hAnsi="Cambria Math"/>
                          <w:color w:val="000000" w:themeColor="text1"/>
                        </w:rPr>
                      </m:ctrlPr>
                    </m:accPr>
                    <m:e>
                      <m:r>
                        <m:rPr>
                          <m:sty m:val="p"/>
                        </m:rPr>
                        <w:rPr>
                          <w:rFonts w:ascii="Cambria Math" w:hAnsi="Cambria Math"/>
                          <w:color w:val="000000" w:themeColor="text1"/>
                          <w:lang w:eastAsia="en-US"/>
                        </w:rPr>
                        <m:t>Res</m:t>
                      </m:r>
                    </m:e>
                  </m:acc>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i,t</m:t>
                          </m:r>
                        </m:sub>
                      </m:sSub>
                    </m:e>
                  </m:d>
                </m:e>
              </m:nary>
            </m:num>
            <m:den>
              <m:nary>
                <m:naryPr>
                  <m:chr m:val="∑"/>
                  <m:limLoc m:val="subSup"/>
                  <m:supHide m:val="1"/>
                  <m:ctrlPr>
                    <w:rPr>
                      <w:rFonts w:ascii="Cambria Math" w:hAnsi="Cambria Math"/>
                      <w:color w:val="000000" w:themeColor="text1"/>
                    </w:rPr>
                  </m:ctrlPr>
                </m:naryPr>
                <m:sub>
                  <m:r>
                    <m:rPr>
                      <m:sty m:val="p"/>
                    </m:rPr>
                    <w:rPr>
                      <w:rFonts w:ascii="Cambria Math" w:hAnsi="Cambria Math"/>
                      <w:color w:val="000000" w:themeColor="text1"/>
                      <w:lang w:eastAsia="en-US"/>
                    </w:rPr>
                    <m:t>i,d</m:t>
                  </m:r>
                </m:sub>
                <m:sup/>
                <m:e>
                  <m:sSup>
                    <m:sSupPr>
                      <m:ctrlPr>
                        <w:rPr>
                          <w:rFonts w:ascii="Cambria Math" w:hAnsi="Cambria Math"/>
                          <w:color w:val="000000" w:themeColor="text1"/>
                        </w:rPr>
                      </m:ctrlPr>
                    </m:sSupPr>
                    <m:e>
                      <m:acc>
                        <m:accPr>
                          <m:ctrlPr>
                            <w:rPr>
                              <w:rFonts w:ascii="Cambria Math" w:hAnsi="Cambria Math"/>
                              <w:color w:val="000000" w:themeColor="text1"/>
                            </w:rPr>
                          </m:ctrlPr>
                        </m:accPr>
                        <m:e>
                          <m:r>
                            <m:rPr>
                              <m:sty m:val="p"/>
                            </m:rPr>
                            <w:rPr>
                              <w:rFonts w:ascii="Cambria Math" w:hAnsi="Cambria Math"/>
                              <w:color w:val="000000" w:themeColor="text1"/>
                              <w:lang w:eastAsia="en-US"/>
                            </w:rPr>
                            <m:t>Res</m:t>
                          </m:r>
                        </m:e>
                      </m:acc>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i,d</m:t>
                              </m:r>
                            </m:sub>
                          </m:sSub>
                        </m:e>
                      </m:d>
                    </m:e>
                    <m:sup>
                      <m:r>
                        <m:rPr>
                          <m:sty m:val="p"/>
                        </m:rPr>
                        <w:rPr>
                          <w:rFonts w:ascii="Cambria Math" w:hAnsi="Cambria Math"/>
                          <w:color w:val="000000" w:themeColor="text1"/>
                          <w:lang w:eastAsia="en-US"/>
                        </w:rPr>
                        <m:t>2</m:t>
                      </m:r>
                    </m:sup>
                  </m:sSup>
                </m:e>
              </m:nary>
            </m:den>
          </m:f>
          <m:r>
            <m:rPr>
              <m:sty m:val="p"/>
            </m:rPr>
            <w:rPr>
              <w:rFonts w:ascii="Cambria Math" w:hAnsi="Cambria Math"/>
              <w:color w:val="000000" w:themeColor="text1"/>
              <w:lang w:eastAsia="en-US"/>
            </w:rPr>
            <m:t xml:space="preserve"> , </m:t>
          </m:r>
        </m:oMath>
      </m:oMathPara>
    </w:p>
    <w:p w14:paraId="50FBECE1" w14:textId="77777777" w:rsidR="00EB61BC" w:rsidRPr="00D75986" w:rsidRDefault="00EB61BC" w:rsidP="00EB61BC">
      <w:pPr>
        <w:tabs>
          <w:tab w:val="left" w:pos="1134"/>
        </w:tabs>
        <w:ind w:firstLine="709"/>
        <w:jc w:val="left"/>
        <w:rPr>
          <w:color w:val="000000" w:themeColor="text1"/>
          <w:lang w:eastAsia="en-US"/>
        </w:rPr>
      </w:pPr>
    </w:p>
    <w:p w14:paraId="6BBB487B" w14:textId="6347DE95" w:rsidR="00EB61BC" w:rsidRPr="00D75986" w:rsidRDefault="00EB61BC" w:rsidP="0062715A">
      <w:pPr>
        <w:tabs>
          <w:tab w:val="left" w:pos="1134"/>
        </w:tabs>
        <w:jc w:val="left"/>
        <w:rPr>
          <w:color w:val="000000" w:themeColor="text1"/>
          <w:lang w:eastAsia="en-US"/>
        </w:rPr>
      </w:pPr>
      <w:bookmarkStart w:id="130" w:name="2572"/>
      <w:bookmarkEnd w:id="130"/>
      <w:r w:rsidRPr="00D75986">
        <w:rPr>
          <w:color w:val="000000" w:themeColor="text1"/>
          <w:lang w:eastAsia="en-US"/>
        </w:rPr>
        <w:t xml:space="preserve">де індекс </w:t>
      </w:r>
      <m:oMath>
        <m:r>
          <m:rPr>
            <m:sty m:val="p"/>
          </m:rPr>
          <w:rPr>
            <w:rFonts w:ascii="Cambria Math" w:hAnsi="Cambria Math"/>
            <w:color w:val="000000" w:themeColor="text1"/>
            <w:lang w:eastAsia="en-US"/>
          </w:rPr>
          <m:t>d</m:t>
        </m:r>
      </m:oMath>
      <w:r w:rsidRPr="00D75986">
        <w:rPr>
          <w:color w:val="000000" w:themeColor="text1"/>
          <w:lang w:eastAsia="en-US"/>
        </w:rPr>
        <w:t xml:space="preserve"> набуває значення від 1 до </w:t>
      </w:r>
      <m:oMath>
        <m:r>
          <m:rPr>
            <m:sty m:val="p"/>
          </m:rPr>
          <w:rPr>
            <w:rFonts w:ascii="Cambria Math" w:hAnsi="Cambria Math"/>
            <w:color w:val="000000" w:themeColor="text1"/>
            <w:lang w:eastAsia="en-US"/>
          </w:rPr>
          <m:t>N-2</m:t>
        </m:r>
      </m:oMath>
      <w:r w:rsidRPr="00D75986">
        <w:rPr>
          <w:color w:val="000000" w:themeColor="text1"/>
          <w:lang w:eastAsia="en-US"/>
        </w:rPr>
        <w:t xml:space="preserve">, а індекс </w:t>
      </w:r>
      <m:oMath>
        <m:r>
          <m:rPr>
            <m:sty m:val="p"/>
          </m:rPr>
          <w:rPr>
            <w:rFonts w:ascii="Cambria Math" w:hAnsi="Cambria Math"/>
            <w:color w:val="000000" w:themeColor="text1"/>
            <w:lang w:eastAsia="en-US"/>
          </w:rPr>
          <m:t>i</m:t>
        </m:r>
      </m:oMath>
      <w:r w:rsidRPr="00D75986" w:rsidDel="0074529F">
        <w:rPr>
          <w:color w:val="000000" w:themeColor="text1"/>
          <w:lang w:eastAsia="en-US"/>
        </w:rPr>
        <w:t xml:space="preserve"> </w:t>
      </w:r>
      <w:r w:rsidRPr="00D75986">
        <w:rPr>
          <w:color w:val="000000" w:themeColor="text1"/>
          <w:lang w:eastAsia="en-US"/>
        </w:rPr>
        <w:t xml:space="preserve">– від 1 до </w:t>
      </w:r>
      <m:oMath>
        <m:r>
          <m:rPr>
            <m:sty m:val="p"/>
          </m:rPr>
          <w:rPr>
            <w:rFonts w:ascii="Cambria Math" w:hAnsi="Cambria Math"/>
            <w:color w:val="000000" w:themeColor="text1"/>
            <w:lang w:eastAsia="en-US"/>
          </w:rPr>
          <m:t>N-d</m:t>
        </m:r>
      </m:oMath>
      <w:r w:rsidRPr="00D75986">
        <w:rPr>
          <w:color w:val="000000" w:themeColor="text1"/>
          <w:lang w:eastAsia="en-US"/>
        </w:rPr>
        <w:t>.</w:t>
      </w:r>
    </w:p>
    <w:p w14:paraId="0AD8813C" w14:textId="77777777" w:rsidR="00EB61BC" w:rsidRPr="00D75986" w:rsidRDefault="00EB61BC" w:rsidP="0062715A">
      <w:pPr>
        <w:tabs>
          <w:tab w:val="left" w:pos="1134"/>
        </w:tabs>
        <w:ind w:firstLine="567"/>
        <w:jc w:val="left"/>
        <w:rPr>
          <w:color w:val="000000" w:themeColor="text1"/>
          <w:lang w:eastAsia="en-US"/>
        </w:rPr>
      </w:pPr>
    </w:p>
    <w:p w14:paraId="2EE299AA"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bookmarkStart w:id="131" w:name="2573"/>
      <w:bookmarkEnd w:id="131"/>
      <w:r w:rsidRPr="00D75986">
        <w:rPr>
          <w:color w:val="000000" w:themeColor="text1"/>
          <w:lang w:eastAsia="en-US"/>
        </w:rPr>
        <w:t>Прогноз майбутніх збитків визначається за такими рекурентними формулами:</w:t>
      </w:r>
    </w:p>
    <w:p w14:paraId="462DD172" w14:textId="77777777" w:rsidR="00EB61BC" w:rsidRPr="00D75986" w:rsidRDefault="00EB61BC" w:rsidP="0062715A">
      <w:pPr>
        <w:pStyle w:val="af3"/>
        <w:tabs>
          <w:tab w:val="left" w:pos="1134"/>
        </w:tabs>
        <w:ind w:left="0" w:firstLine="567"/>
        <w:rPr>
          <w:color w:val="000000" w:themeColor="text1"/>
          <w:lang w:eastAsia="en-US"/>
        </w:rPr>
      </w:pPr>
    </w:p>
    <w:p w14:paraId="66C8CF37" w14:textId="6BA6C195" w:rsidR="00EB61BC" w:rsidRPr="00D75986" w:rsidRDefault="00327434" w:rsidP="00EB61BC">
      <w:pPr>
        <w:pStyle w:val="af3"/>
        <w:tabs>
          <w:tab w:val="left" w:pos="1134"/>
        </w:tabs>
        <w:ind w:left="709"/>
        <w:rPr>
          <w:color w:val="000000" w:themeColor="text1"/>
          <w:lang w:eastAsia="en-US"/>
        </w:rPr>
      </w:pPr>
      <m:oMathPara>
        <m:oMath>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i,t</m:t>
                  </m:r>
                </m:sub>
              </m:sSub>
            </m:e>
          </m:acc>
          <m:r>
            <m:rPr>
              <m:sty m:val="p"/>
            </m:rPr>
            <w:rPr>
              <w:rFonts w:ascii="Cambria Math" w:hAnsi="Cambria Math"/>
              <w:color w:val="000000" w:themeColor="text1"/>
              <w:lang w:eastAsia="en-US"/>
            </w:rPr>
            <m:t>=</m:t>
          </m:r>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e>
          </m:acc>
          <m:r>
            <m:rPr>
              <m:sty m:val="p"/>
            </m:rPr>
            <w:rPr>
              <w:rFonts w:ascii="Cambria Math" w:hAnsi="Cambria Math"/>
              <w:color w:val="000000" w:themeColor="text1"/>
              <w:lang w:eastAsia="en-US"/>
            </w:rPr>
            <m:t>∙</m:t>
          </m:r>
          <m:d>
            <m:dPr>
              <m:begChr m:val="["/>
              <m:endChr m:val="]"/>
              <m:ctrlPr>
                <w:rPr>
                  <w:rFonts w:ascii="Cambria Math" w:hAnsi="Cambria Math"/>
                  <w:color w:val="000000" w:themeColor="text1"/>
                </w:rPr>
              </m:ctrlPr>
            </m:dPr>
            <m:e>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f</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P</m:t>
                      </m:r>
                    </m:sup>
                  </m:sSubSup>
                </m:e>
              </m:acc>
              <m:r>
                <m:rPr>
                  <m:sty m:val="p"/>
                </m:rPr>
                <w:rPr>
                  <w:rFonts w:ascii="Cambria Math" w:hAnsi="Cambria Math"/>
                  <w:color w:val="000000" w:themeColor="text1"/>
                  <w:lang w:eastAsia="en-US"/>
                </w:rPr>
                <m:t>+</m:t>
              </m:r>
              <m:acc>
                <m:accPr>
                  <m:ctrlPr>
                    <w:rPr>
                      <w:rFonts w:ascii="Cambria Math" w:hAnsi="Cambria Math"/>
                      <w:color w:val="000000" w:themeColor="text1"/>
                    </w:rPr>
                  </m:ctrlPr>
                </m:accPr>
                <m:e>
                  <m:sSup>
                    <m:sSupPr>
                      <m:ctrlPr>
                        <w:rPr>
                          <w:rFonts w:ascii="Cambria Math" w:hAnsi="Cambria Math"/>
                          <w:color w:val="000000" w:themeColor="text1"/>
                        </w:rPr>
                      </m:ctrlPr>
                    </m:sSupPr>
                    <m:e>
                      <m:r>
                        <m:rPr>
                          <m:sty m:val="p"/>
                        </m:rPr>
                        <w:rPr>
                          <w:rFonts w:ascii="Cambria Math" w:hAnsi="Cambria Math"/>
                          <w:color w:val="000000" w:themeColor="text1"/>
                          <w:lang w:eastAsia="en-US"/>
                        </w:rPr>
                        <m:t>θ</m:t>
                      </m:r>
                    </m:e>
                    <m:sup>
                      <m:r>
                        <m:rPr>
                          <m:sty m:val="p"/>
                        </m:rPr>
                        <w:rPr>
                          <w:rFonts w:ascii="Cambria Math" w:hAnsi="Cambria Math"/>
                          <w:color w:val="000000" w:themeColor="text1"/>
                          <w:lang w:eastAsia="en-US"/>
                        </w:rPr>
                        <m:t>P</m:t>
                      </m:r>
                    </m:sup>
                  </m:sSup>
                </m:e>
              </m:acc>
              <m:r>
                <m:rPr>
                  <m:sty m:val="p"/>
                </m:rPr>
                <w:rPr>
                  <w:rFonts w:ascii="Cambria Math" w:hAnsi="Cambria Math"/>
                  <w:color w:val="000000" w:themeColor="text1"/>
                  <w:lang w:eastAsia="en-US"/>
                </w:rPr>
                <m:t>∙</m:t>
              </m:r>
              <m:f>
                <m:fPr>
                  <m:ctrlPr>
                    <w:rPr>
                      <w:rFonts w:ascii="Cambria Math" w:hAnsi="Cambria Math"/>
                      <w:color w:val="000000" w:themeColor="text1"/>
                    </w:rPr>
                  </m:ctrlPr>
                </m:fPr>
                <m:num>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P</m:t>
                          </m:r>
                        </m:sup>
                      </m:sSubSup>
                    </m:e>
                  </m:acc>
                </m:num>
                <m:den>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ρ</m:t>
                          </m:r>
                        </m:e>
                        <m:sub>
                          <m:r>
                            <m:rPr>
                              <m:sty m:val="p"/>
                            </m:rPr>
                            <w:rPr>
                              <w:rFonts w:ascii="Cambria Math" w:hAnsi="Cambria Math"/>
                              <w:color w:val="000000" w:themeColor="text1"/>
                              <w:lang w:eastAsia="en-US"/>
                            </w:rPr>
                            <m:t>d</m:t>
                          </m:r>
                        </m:sub>
                        <m:sup>
                          <m:r>
                            <m:rPr>
                              <m:sty m:val="p"/>
                            </m:rPr>
                            <w:rPr>
                              <w:rFonts w:ascii="Cambria Math" w:hAnsi="Cambria Math"/>
                              <w:color w:val="000000" w:themeColor="text1"/>
                              <w:lang w:eastAsia="en-US"/>
                            </w:rPr>
                            <m:t>P</m:t>
                          </m:r>
                        </m:sup>
                      </m:sSubSup>
                    </m:e>
                  </m:acc>
                </m:den>
              </m:f>
              <m:r>
                <m:rPr>
                  <m:sty m:val="p"/>
                </m:rPr>
                <w:rPr>
                  <w:rFonts w:ascii="Cambria Math" w:hAnsi="Cambria Math"/>
                  <w:color w:val="000000" w:themeColor="text1"/>
                  <w:lang w:eastAsia="en-US"/>
                </w:rPr>
                <m:t>∙</m:t>
              </m:r>
              <m:d>
                <m:dPr>
                  <m:ctrlPr>
                    <w:rPr>
                      <w:rFonts w:ascii="Cambria Math" w:hAnsi="Cambria Math"/>
                      <w:color w:val="000000" w:themeColor="text1"/>
                    </w:rPr>
                  </m:ctrlPr>
                </m:dPr>
                <m:e>
                  <m:f>
                    <m:fPr>
                      <m:ctrlPr>
                        <w:rPr>
                          <w:rFonts w:ascii="Cambria Math" w:hAnsi="Cambria Math"/>
                          <w:color w:val="000000" w:themeColor="text1"/>
                        </w:rPr>
                      </m:ctrlPr>
                    </m:fPr>
                    <m:num>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e>
                      </m:acc>
                    </m:num>
                    <m:den>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e>
                      </m:acc>
                    </m:den>
                  </m:f>
                  <m:r>
                    <m:rPr>
                      <m:sty m:val="p"/>
                    </m:rPr>
                    <w:rPr>
                      <w:rFonts w:ascii="Cambria Math" w:hAnsi="Cambria Math"/>
                      <w:color w:val="000000" w:themeColor="text1"/>
                      <w:lang w:eastAsia="en-US"/>
                    </w:rPr>
                    <m:t>-</m:t>
                  </m:r>
                  <m:sSup>
                    <m:sSupPr>
                      <m:ctrlPr>
                        <w:rPr>
                          <w:rFonts w:ascii="Cambria Math" w:hAnsi="Cambria Math"/>
                          <w:color w:val="000000" w:themeColor="text1"/>
                        </w:rPr>
                      </m:ctrlPr>
                    </m:sSupPr>
                    <m:e>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d</m:t>
                              </m:r>
                            </m:sub>
                          </m:sSub>
                        </m:e>
                      </m:acc>
                    </m:e>
                    <m:sup>
                      <m:r>
                        <m:rPr>
                          <m:sty m:val="p"/>
                        </m:rPr>
                        <w:rPr>
                          <w:rFonts w:ascii="Cambria Math" w:hAnsi="Cambria Math"/>
                          <w:color w:val="000000" w:themeColor="text1"/>
                          <w:lang w:eastAsia="en-US"/>
                        </w:rPr>
                        <m:t>-1</m:t>
                      </m:r>
                    </m:sup>
                  </m:sSup>
                </m:e>
              </m:d>
            </m:e>
          </m:d>
        </m:oMath>
      </m:oMathPara>
    </w:p>
    <w:p w14:paraId="40C251CA" w14:textId="77777777" w:rsidR="00EB61BC" w:rsidRPr="00D75986" w:rsidRDefault="00EB61BC" w:rsidP="00EB61BC">
      <w:pPr>
        <w:pStyle w:val="af3"/>
        <w:tabs>
          <w:tab w:val="left" w:pos="1134"/>
        </w:tabs>
        <w:ind w:left="709"/>
        <w:rPr>
          <w:color w:val="000000" w:themeColor="text1"/>
          <w:lang w:eastAsia="en-US"/>
        </w:rPr>
      </w:pPr>
    </w:p>
    <w:p w14:paraId="79C87FEE" w14:textId="77777777" w:rsidR="00EB61BC" w:rsidRPr="00D75986" w:rsidRDefault="00EB61BC" w:rsidP="00EB61BC">
      <w:pPr>
        <w:pStyle w:val="af3"/>
        <w:tabs>
          <w:tab w:val="left" w:pos="1134"/>
        </w:tabs>
        <w:ind w:left="0"/>
        <w:rPr>
          <w:color w:val="000000" w:themeColor="text1"/>
          <w:lang w:eastAsia="en-US"/>
        </w:rPr>
      </w:pPr>
      <w:r w:rsidRPr="00D75986">
        <w:rPr>
          <w:color w:val="000000" w:themeColor="text1"/>
          <w:lang w:eastAsia="en-US"/>
        </w:rPr>
        <w:t xml:space="preserve">та </w:t>
      </w:r>
    </w:p>
    <w:p w14:paraId="1BE0CD97" w14:textId="77777777" w:rsidR="00EB61BC" w:rsidRPr="00D75986" w:rsidRDefault="00EB61BC" w:rsidP="00EB61BC">
      <w:pPr>
        <w:pStyle w:val="af3"/>
        <w:tabs>
          <w:tab w:val="left" w:pos="1134"/>
        </w:tabs>
        <w:ind w:left="709"/>
        <w:rPr>
          <w:color w:val="000000" w:themeColor="text1"/>
          <w:lang w:eastAsia="en-US"/>
        </w:rPr>
      </w:pPr>
    </w:p>
    <w:p w14:paraId="1A3BE4B6" w14:textId="4F42AFA4" w:rsidR="00EB61BC" w:rsidRPr="00D75986" w:rsidRDefault="00327434" w:rsidP="00EB61BC">
      <w:pPr>
        <w:pStyle w:val="af3"/>
        <w:tabs>
          <w:tab w:val="left" w:pos="1134"/>
        </w:tabs>
        <w:ind w:left="709"/>
        <w:rPr>
          <w:color w:val="000000" w:themeColor="text1"/>
          <w:lang w:eastAsia="en-US"/>
        </w:rPr>
      </w:pPr>
      <m:oMathPara>
        <m:oMath>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i,t</m:t>
                  </m:r>
                </m:sub>
              </m:sSub>
            </m:e>
          </m:acc>
          <m:r>
            <m:rPr>
              <m:sty m:val="p"/>
            </m:rPr>
            <w:rPr>
              <w:rFonts w:ascii="Cambria Math" w:hAnsi="Cambria Math"/>
              <w:color w:val="000000" w:themeColor="text1"/>
              <w:lang w:eastAsia="en-US"/>
            </w:rPr>
            <m:t>=</m:t>
          </m:r>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e>
          </m:acc>
          <m:r>
            <m:rPr>
              <m:sty m:val="p"/>
            </m:rPr>
            <w:rPr>
              <w:rFonts w:ascii="Cambria Math" w:hAnsi="Cambria Math"/>
              <w:color w:val="000000" w:themeColor="text1"/>
              <w:lang w:eastAsia="en-US"/>
            </w:rPr>
            <m:t>∙</m:t>
          </m:r>
          <m:d>
            <m:dPr>
              <m:begChr m:val="["/>
              <m:endChr m:val="]"/>
              <m:ctrlPr>
                <w:rPr>
                  <w:rFonts w:ascii="Cambria Math" w:hAnsi="Cambria Math"/>
                  <w:color w:val="000000" w:themeColor="text1"/>
                </w:rPr>
              </m:ctrlPr>
            </m:dPr>
            <m:e>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f</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I</m:t>
                      </m:r>
                    </m:sup>
                  </m:sSubSup>
                </m:e>
              </m:acc>
              <m:r>
                <m:rPr>
                  <m:sty m:val="p"/>
                </m:rPr>
                <w:rPr>
                  <w:rFonts w:ascii="Cambria Math" w:hAnsi="Cambria Math"/>
                  <w:color w:val="000000" w:themeColor="text1"/>
                  <w:lang w:eastAsia="en-US"/>
                </w:rPr>
                <m:t>+</m:t>
              </m:r>
              <m:acc>
                <m:accPr>
                  <m:ctrlPr>
                    <w:rPr>
                      <w:rFonts w:ascii="Cambria Math" w:hAnsi="Cambria Math"/>
                      <w:color w:val="000000" w:themeColor="text1"/>
                    </w:rPr>
                  </m:ctrlPr>
                </m:accPr>
                <m:e>
                  <m:sSup>
                    <m:sSupPr>
                      <m:ctrlPr>
                        <w:rPr>
                          <w:rFonts w:ascii="Cambria Math" w:hAnsi="Cambria Math"/>
                          <w:color w:val="000000" w:themeColor="text1"/>
                        </w:rPr>
                      </m:ctrlPr>
                    </m:sSupPr>
                    <m:e>
                      <m:r>
                        <m:rPr>
                          <m:sty m:val="p"/>
                        </m:rPr>
                        <w:rPr>
                          <w:rFonts w:ascii="Cambria Math" w:hAnsi="Cambria Math"/>
                          <w:color w:val="000000" w:themeColor="text1"/>
                          <w:lang w:eastAsia="en-US"/>
                        </w:rPr>
                        <m:t>θ</m:t>
                      </m:r>
                    </m:e>
                    <m:sup>
                      <m:r>
                        <m:rPr>
                          <m:sty m:val="p"/>
                        </m:rPr>
                        <w:rPr>
                          <w:rFonts w:ascii="Cambria Math" w:hAnsi="Cambria Math"/>
                          <w:color w:val="000000" w:themeColor="text1"/>
                          <w:lang w:eastAsia="en-US"/>
                        </w:rPr>
                        <m:t>I</m:t>
                      </m:r>
                    </m:sup>
                  </m:sSup>
                </m:e>
              </m:acc>
              <m:r>
                <m:rPr>
                  <m:sty m:val="p"/>
                </m:rPr>
                <w:rPr>
                  <w:rFonts w:ascii="Cambria Math" w:hAnsi="Cambria Math"/>
                  <w:color w:val="000000" w:themeColor="text1"/>
                  <w:lang w:eastAsia="en-US"/>
                </w:rPr>
                <m:t>∙</m:t>
              </m:r>
              <m:f>
                <m:fPr>
                  <m:ctrlPr>
                    <w:rPr>
                      <w:rFonts w:ascii="Cambria Math" w:hAnsi="Cambria Math"/>
                      <w:color w:val="000000" w:themeColor="text1"/>
                    </w:rPr>
                  </m:ctrlPr>
                </m:fPr>
                <m:num>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σ</m:t>
                          </m:r>
                        </m:e>
                        <m:sub>
                          <m:r>
                            <m:rPr>
                              <m:sty m:val="p"/>
                            </m:rPr>
                            <w:rPr>
                              <w:rFonts w:ascii="Cambria Math" w:hAnsi="Cambria Math"/>
                              <w:color w:val="000000" w:themeColor="text1"/>
                              <w:lang w:eastAsia="en-US"/>
                            </w:rPr>
                            <m:t>d→t</m:t>
                          </m:r>
                        </m:sub>
                        <m:sup>
                          <m:r>
                            <m:rPr>
                              <m:sty m:val="p"/>
                            </m:rPr>
                            <w:rPr>
                              <w:rFonts w:ascii="Cambria Math" w:hAnsi="Cambria Math"/>
                              <w:color w:val="000000" w:themeColor="text1"/>
                              <w:lang w:eastAsia="en-US"/>
                            </w:rPr>
                            <m:t>I</m:t>
                          </m:r>
                        </m:sup>
                      </m:sSubSup>
                    </m:e>
                  </m:acc>
                </m:num>
                <m:den>
                  <m:acc>
                    <m:accPr>
                      <m:ctrlPr>
                        <w:rPr>
                          <w:rFonts w:ascii="Cambria Math" w:hAnsi="Cambria Math"/>
                          <w:color w:val="000000" w:themeColor="text1"/>
                        </w:rPr>
                      </m:ctrlPr>
                    </m:accPr>
                    <m:e>
                      <m:sSubSup>
                        <m:sSubSupPr>
                          <m:ctrlPr>
                            <w:rPr>
                              <w:rFonts w:ascii="Cambria Math" w:hAnsi="Cambria Math"/>
                              <w:color w:val="000000" w:themeColor="text1"/>
                            </w:rPr>
                          </m:ctrlPr>
                        </m:sSubSupPr>
                        <m:e>
                          <m:r>
                            <m:rPr>
                              <m:sty m:val="p"/>
                            </m:rPr>
                            <w:rPr>
                              <w:rFonts w:ascii="Cambria Math" w:hAnsi="Cambria Math"/>
                              <w:color w:val="000000" w:themeColor="text1"/>
                              <w:lang w:eastAsia="en-US"/>
                            </w:rPr>
                            <m:t>ρ</m:t>
                          </m:r>
                        </m:e>
                        <m:sub>
                          <m:r>
                            <m:rPr>
                              <m:sty m:val="p"/>
                            </m:rPr>
                            <w:rPr>
                              <w:rFonts w:ascii="Cambria Math" w:hAnsi="Cambria Math"/>
                              <w:color w:val="000000" w:themeColor="text1"/>
                              <w:lang w:eastAsia="en-US"/>
                            </w:rPr>
                            <m:t>d</m:t>
                          </m:r>
                        </m:sub>
                        <m:sup>
                          <m:r>
                            <m:rPr>
                              <m:sty m:val="p"/>
                            </m:rPr>
                            <w:rPr>
                              <w:rFonts w:ascii="Cambria Math" w:hAnsi="Cambria Math"/>
                              <w:color w:val="000000" w:themeColor="text1"/>
                              <w:lang w:eastAsia="en-US"/>
                            </w:rPr>
                            <m:t>I</m:t>
                          </m:r>
                        </m:sup>
                      </m:sSubSup>
                    </m:e>
                  </m:acc>
                </m:den>
              </m:f>
              <m:r>
                <m:rPr>
                  <m:sty m:val="p"/>
                </m:rPr>
                <w:rPr>
                  <w:rFonts w:ascii="Cambria Math" w:hAnsi="Cambria Math"/>
                  <w:color w:val="000000" w:themeColor="text1"/>
                  <w:lang w:eastAsia="en-US"/>
                </w:rPr>
                <m:t>∙</m:t>
              </m:r>
              <m:d>
                <m:dPr>
                  <m:ctrlPr>
                    <w:rPr>
                      <w:rFonts w:ascii="Cambria Math" w:hAnsi="Cambria Math"/>
                      <w:color w:val="000000" w:themeColor="text1"/>
                    </w:rPr>
                  </m:ctrlPr>
                </m:dPr>
                <m:e>
                  <m:f>
                    <m:fPr>
                      <m:ctrlPr>
                        <w:rPr>
                          <w:rFonts w:ascii="Cambria Math" w:hAnsi="Cambria Math"/>
                          <w:color w:val="000000" w:themeColor="text1"/>
                        </w:rPr>
                      </m:ctrlPr>
                    </m:fPr>
                    <m:num>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e>
                      </m:acc>
                    </m:num>
                    <m:den>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e>
                      </m:acc>
                    </m:den>
                  </m:f>
                  <m:r>
                    <m:rPr>
                      <m:sty m:val="p"/>
                    </m:rPr>
                    <w:rPr>
                      <w:rFonts w:ascii="Cambria Math" w:hAnsi="Cambria Math"/>
                      <w:color w:val="000000" w:themeColor="text1"/>
                      <w:lang w:eastAsia="en-US"/>
                    </w:rPr>
                    <m:t>-</m:t>
                  </m:r>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q</m:t>
                          </m:r>
                        </m:e>
                        <m:sub>
                          <m:r>
                            <m:rPr>
                              <m:sty m:val="p"/>
                            </m:rPr>
                            <w:rPr>
                              <w:rFonts w:ascii="Cambria Math" w:hAnsi="Cambria Math"/>
                              <w:color w:val="000000" w:themeColor="text1"/>
                              <w:lang w:eastAsia="en-US"/>
                            </w:rPr>
                            <m:t>d</m:t>
                          </m:r>
                        </m:sub>
                      </m:sSub>
                    </m:e>
                  </m:acc>
                </m:e>
              </m:d>
            </m:e>
          </m:d>
          <m:r>
            <m:rPr>
              <m:sty m:val="p"/>
            </m:rPr>
            <w:rPr>
              <w:rFonts w:ascii="Cambria Math" w:hAnsi="Cambria Math"/>
              <w:color w:val="000000" w:themeColor="text1"/>
              <w:lang w:eastAsia="en-US"/>
            </w:rPr>
            <m:t>,</m:t>
          </m:r>
        </m:oMath>
      </m:oMathPara>
    </w:p>
    <w:p w14:paraId="06C1DF34" w14:textId="77777777" w:rsidR="00EB61BC" w:rsidRPr="00D75986" w:rsidRDefault="00EB61BC" w:rsidP="00EB61BC">
      <w:pPr>
        <w:tabs>
          <w:tab w:val="left" w:pos="1134"/>
        </w:tabs>
        <w:ind w:firstLine="709"/>
        <w:jc w:val="left"/>
        <w:rPr>
          <w:color w:val="000000" w:themeColor="text1"/>
          <w:lang w:eastAsia="en-US"/>
        </w:rPr>
      </w:pPr>
    </w:p>
    <w:p w14:paraId="569C937F" w14:textId="2DD281FB" w:rsidR="00EB61BC" w:rsidRPr="00D75986" w:rsidRDefault="00EB61BC" w:rsidP="00EB61BC">
      <w:pPr>
        <w:tabs>
          <w:tab w:val="left" w:pos="567"/>
        </w:tabs>
        <w:jc w:val="left"/>
        <w:rPr>
          <w:color w:val="000000" w:themeColor="text1"/>
          <w:lang w:eastAsia="en-US"/>
        </w:rPr>
      </w:pPr>
      <w:bookmarkStart w:id="132" w:name="2579"/>
      <w:bookmarkEnd w:id="132"/>
      <w:r w:rsidRPr="00D75986">
        <w:rPr>
          <w:color w:val="000000" w:themeColor="text1"/>
          <w:lang w:eastAsia="en-US"/>
        </w:rPr>
        <w:t xml:space="preserve">де </w:t>
      </w:r>
      <w:r w:rsidRPr="00D75986">
        <w:rPr>
          <w:color w:val="000000" w:themeColor="text1"/>
          <w:lang w:eastAsia="en-US"/>
        </w:rPr>
        <w:tab/>
      </w:r>
      <m:oMath>
        <m:r>
          <m:rPr>
            <m:sty m:val="p"/>
          </m:rPr>
          <w:rPr>
            <w:rFonts w:ascii="Cambria Math" w:hAnsi="Cambria Math"/>
            <w:color w:val="000000" w:themeColor="text1"/>
            <w:lang w:eastAsia="en-US"/>
          </w:rPr>
          <m:t xml:space="preserve">d ≥ N–i+1 </m:t>
        </m:r>
      </m:oMath>
      <w:r w:rsidRPr="00D75986">
        <w:rPr>
          <w:color w:val="000000" w:themeColor="text1"/>
          <w:lang w:val="ru-RU" w:eastAsia="en-US"/>
        </w:rPr>
        <w:t>;</w:t>
      </w:r>
    </w:p>
    <w:p w14:paraId="4FD36586" w14:textId="41C2C6EF" w:rsidR="00EB61BC" w:rsidRPr="00D75986" w:rsidRDefault="00327434" w:rsidP="0062715A">
      <w:pPr>
        <w:tabs>
          <w:tab w:val="left" w:pos="1134"/>
        </w:tabs>
        <w:ind w:firstLine="567"/>
        <w:jc w:val="left"/>
        <w:rPr>
          <w:color w:val="000000" w:themeColor="text1"/>
          <w:lang w:eastAsia="en-US"/>
        </w:rPr>
      </w:pPr>
      <m:oMath>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e>
        </m:acc>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i,d</m:t>
            </m:r>
          </m:sub>
        </m:sSub>
      </m:oMath>
      <w:r w:rsidR="00EB61BC" w:rsidRPr="00D75986">
        <w:rPr>
          <w:color w:val="000000" w:themeColor="text1"/>
          <w:lang w:eastAsia="en-US"/>
        </w:rPr>
        <w:t xml:space="preserve"> та </w:t>
      </w:r>
      <m:oMath>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e>
        </m:acc>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i,d</m:t>
            </m:r>
          </m:sub>
        </m:sSub>
      </m:oMath>
      <w:r w:rsidR="00EB61BC" w:rsidRPr="00D75986">
        <w:rPr>
          <w:color w:val="000000" w:themeColor="text1"/>
          <w:lang w:eastAsia="en-US"/>
        </w:rPr>
        <w:t xml:space="preserve"> – початкові значення для </w:t>
      </w:r>
      <m:oMath>
        <m:r>
          <m:rPr>
            <m:sty m:val="p"/>
          </m:rPr>
          <w:rPr>
            <w:rFonts w:ascii="Cambria Math" w:hAnsi="Cambria Math"/>
            <w:color w:val="000000" w:themeColor="text1"/>
            <w:lang w:eastAsia="en-US"/>
          </w:rPr>
          <m:t>d = N–i+1</m:t>
        </m:r>
      </m:oMath>
      <w:r w:rsidR="00EB61BC" w:rsidRPr="00D75986">
        <w:rPr>
          <w:color w:val="000000" w:themeColor="text1"/>
          <w:lang w:eastAsia="en-US"/>
        </w:rPr>
        <w:t>.</w:t>
      </w:r>
    </w:p>
    <w:p w14:paraId="7BEA9F37" w14:textId="77777777" w:rsidR="00EB61BC" w:rsidRPr="00D75986" w:rsidRDefault="00EB61BC" w:rsidP="0062715A">
      <w:pPr>
        <w:tabs>
          <w:tab w:val="left" w:pos="1134"/>
        </w:tabs>
        <w:ind w:firstLine="567"/>
        <w:jc w:val="left"/>
        <w:rPr>
          <w:color w:val="000000" w:themeColor="text1"/>
          <w:lang w:eastAsia="en-US"/>
        </w:rPr>
      </w:pPr>
    </w:p>
    <w:p w14:paraId="72EB0381" w14:textId="57CC47B4"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 xml:space="preserve">Подальший розрахунок здійснюється відповідно до пунктів 6–8 розділу I додатка 5 до Положення, де </w:t>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LU</m:t>
            </m:r>
          </m:e>
          <m:sub>
            <m:r>
              <m:rPr>
                <m:sty m:val="p"/>
              </m:rPr>
              <w:rPr>
                <w:rFonts w:ascii="Cambria Math" w:hAnsi="Cambria Math"/>
                <w:color w:val="000000" w:themeColor="text1"/>
                <w:lang w:eastAsia="en-US"/>
              </w:rPr>
              <m:t>a</m:t>
            </m:r>
          </m:sub>
        </m:sSub>
        <m:r>
          <m:rPr>
            <m:sty m:val="p"/>
          </m:rPr>
          <w:rPr>
            <w:rFonts w:ascii="Cambria Math" w:hAnsi="Cambria Math"/>
            <w:color w:val="000000" w:themeColor="text1"/>
            <w:lang w:eastAsia="en-US"/>
          </w:rPr>
          <m:t>=</m:t>
        </m:r>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P</m:t>
                </m:r>
              </m:e>
              <m:sub>
                <m:r>
                  <m:rPr>
                    <m:sty m:val="p"/>
                  </m:rPr>
                  <w:rPr>
                    <w:rFonts w:ascii="Cambria Math" w:hAnsi="Cambria Math"/>
                    <w:color w:val="000000" w:themeColor="text1"/>
                    <w:lang w:eastAsia="en-US"/>
                  </w:rPr>
                  <m:t>i,N</m:t>
                </m:r>
              </m:sub>
            </m:sSub>
          </m:e>
        </m:acc>
      </m:oMath>
      <w:r w:rsidRPr="00D75986">
        <w:rPr>
          <w:color w:val="000000" w:themeColor="text1"/>
          <w:lang w:eastAsia="en-US"/>
        </w:rPr>
        <w:t xml:space="preserve">, або відповідно до пунктів 18, 19 розділу ІІI додатка 5 до Положення, де </w:t>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LU</m:t>
            </m:r>
          </m:e>
          <m:sub>
            <m:r>
              <m:rPr>
                <m:sty m:val="p"/>
              </m:rPr>
              <w:rPr>
                <w:rFonts w:ascii="Cambria Math" w:hAnsi="Cambria Math"/>
                <w:color w:val="000000" w:themeColor="text1"/>
                <w:lang w:eastAsia="en-US"/>
              </w:rPr>
              <m:t>a</m:t>
            </m:r>
          </m:sub>
        </m:sSub>
        <m:r>
          <m:rPr>
            <m:sty m:val="p"/>
          </m:rPr>
          <w:rPr>
            <w:rFonts w:ascii="Cambria Math" w:hAnsi="Cambria Math"/>
            <w:color w:val="000000" w:themeColor="text1"/>
            <w:lang w:eastAsia="en-US"/>
          </w:rPr>
          <m:t>=</m:t>
        </m:r>
        <m:acc>
          <m:accPr>
            <m:ctrlPr>
              <w:rPr>
                <w:rFonts w:ascii="Cambria Math" w:hAnsi="Cambria Math"/>
                <w:color w:val="000000" w:themeColor="text1"/>
              </w:rPr>
            </m:ctrlPr>
          </m:accPr>
          <m:e>
            <m:sSub>
              <m:sSubPr>
                <m:ctrlPr>
                  <w:rPr>
                    <w:rFonts w:ascii="Cambria Math" w:hAnsi="Cambria Math"/>
                    <w:color w:val="000000" w:themeColor="text1"/>
                  </w:rPr>
                </m:ctrlPr>
              </m:sSubPr>
              <m:e>
                <m:r>
                  <m:rPr>
                    <m:sty m:val="p"/>
                  </m:rPr>
                  <w:rPr>
                    <w:rFonts w:ascii="Cambria Math" w:hAnsi="Cambria Math"/>
                    <w:color w:val="000000" w:themeColor="text1"/>
                    <w:lang w:eastAsia="en-US"/>
                  </w:rPr>
                  <m:t>I</m:t>
                </m:r>
              </m:e>
              <m:sub>
                <m:r>
                  <m:rPr>
                    <m:sty m:val="p"/>
                  </m:rPr>
                  <w:rPr>
                    <w:rFonts w:ascii="Cambria Math" w:hAnsi="Cambria Math"/>
                    <w:color w:val="000000" w:themeColor="text1"/>
                    <w:lang w:eastAsia="en-US"/>
                  </w:rPr>
                  <m:t>i,N</m:t>
                </m:r>
              </m:sub>
            </m:sSub>
          </m:e>
        </m:acc>
      </m:oMath>
      <w:r w:rsidRPr="00D75986">
        <w:rPr>
          <w:color w:val="000000" w:themeColor="text1"/>
          <w:lang w:eastAsia="en-US"/>
        </w:rPr>
        <w:t>.</w:t>
      </w:r>
    </w:p>
    <w:p w14:paraId="3CF255E3" w14:textId="77777777" w:rsidR="00EB61BC" w:rsidRPr="00D75986" w:rsidRDefault="00EB61BC" w:rsidP="0062715A">
      <w:pPr>
        <w:tabs>
          <w:tab w:val="left" w:pos="1134"/>
        </w:tabs>
        <w:ind w:firstLine="567"/>
        <w:jc w:val="left"/>
        <w:rPr>
          <w:color w:val="000000" w:themeColor="text1"/>
          <w:lang w:eastAsia="en-US"/>
        </w:rPr>
      </w:pPr>
    </w:p>
    <w:p w14:paraId="37D5C034" w14:textId="77777777" w:rsidR="00EB61BC" w:rsidRPr="00D75986" w:rsidRDefault="00EB61BC" w:rsidP="00EB61BC">
      <w:pPr>
        <w:keepNext/>
        <w:keepLines/>
        <w:tabs>
          <w:tab w:val="left" w:pos="1134"/>
        </w:tabs>
        <w:jc w:val="center"/>
        <w:outlineLvl w:val="2"/>
        <w:rPr>
          <w:bCs/>
          <w:color w:val="000000" w:themeColor="text1"/>
          <w:lang w:eastAsia="en-US"/>
        </w:rPr>
      </w:pPr>
      <w:r w:rsidRPr="00D75986">
        <w:rPr>
          <w:bCs/>
          <w:color w:val="000000" w:themeColor="text1"/>
          <w:lang w:eastAsia="en-US"/>
        </w:rPr>
        <w:t>VII. Розрахунок методом Кейп-Код</w:t>
      </w:r>
    </w:p>
    <w:p w14:paraId="1E3B6375" w14:textId="77777777" w:rsidR="00EB61BC" w:rsidRPr="00D75986" w:rsidRDefault="00EB61BC" w:rsidP="0062715A">
      <w:pPr>
        <w:tabs>
          <w:tab w:val="left" w:pos="1134"/>
        </w:tabs>
        <w:ind w:firstLine="567"/>
        <w:jc w:val="left"/>
        <w:rPr>
          <w:color w:val="000000" w:themeColor="text1"/>
          <w:lang w:eastAsia="en-US"/>
        </w:rPr>
      </w:pPr>
      <w:bookmarkStart w:id="133" w:name="2510"/>
      <w:bookmarkEnd w:id="133"/>
    </w:p>
    <w:p w14:paraId="67634DCD"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 xml:space="preserve">Для розрахунку резерву збитків, які виникли, але не заявлені, методом </w:t>
      </w:r>
      <w:r w:rsidRPr="00D75986">
        <w:rPr>
          <w:bCs/>
          <w:color w:val="000000" w:themeColor="text1"/>
          <w:lang w:eastAsia="en-US"/>
        </w:rPr>
        <w:t>Кейп-Код</w:t>
      </w:r>
      <w:r w:rsidRPr="00D75986" w:rsidDel="00C673E2">
        <w:rPr>
          <w:color w:val="000000" w:themeColor="text1"/>
          <w:lang w:eastAsia="en-US"/>
        </w:rPr>
        <w:t xml:space="preserve"> </w:t>
      </w:r>
      <w:r w:rsidRPr="00D75986">
        <w:rPr>
          <w:color w:val="000000" w:themeColor="text1"/>
          <w:lang w:eastAsia="en-US"/>
        </w:rPr>
        <w:t>застосовується групування даних аналогічно ланцюговому методу, зазначеному в розділі І або ІІІ додатка 5 до Положення.</w:t>
      </w:r>
    </w:p>
    <w:p w14:paraId="67ACAA8E" w14:textId="77777777" w:rsidR="00EB61BC" w:rsidRPr="00D75986" w:rsidRDefault="00EB61BC" w:rsidP="0062715A">
      <w:pPr>
        <w:tabs>
          <w:tab w:val="left" w:pos="1134"/>
        </w:tabs>
        <w:ind w:firstLine="567"/>
        <w:rPr>
          <w:color w:val="000000" w:themeColor="text1"/>
          <w:lang w:eastAsia="en-US"/>
        </w:rPr>
      </w:pPr>
      <w:bookmarkStart w:id="134" w:name="2511"/>
      <w:bookmarkEnd w:id="134"/>
    </w:p>
    <w:p w14:paraId="6617F7CE" w14:textId="1A2F94CC"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Розраховується значення очікуваної збитковості (</w:t>
      </w:r>
      <m:oMath>
        <m:r>
          <m:rPr>
            <m:sty m:val="p"/>
          </m:rPr>
          <w:rPr>
            <w:rFonts w:ascii="Cambria Math" w:hAnsi="Cambria Math"/>
            <w:color w:val="000000" w:themeColor="text1"/>
            <w:lang w:eastAsia="en-US"/>
          </w:rPr>
          <m:t>ρ</m:t>
        </m:r>
      </m:oMath>
      <w:r w:rsidRPr="00D75986">
        <w:rPr>
          <w:color w:val="000000" w:themeColor="text1"/>
          <w:lang w:eastAsia="en-US"/>
        </w:rPr>
        <w:t>) за так</w:t>
      </w:r>
      <w:proofErr w:type="spellStart"/>
      <w:r w:rsidRPr="00D75986">
        <w:rPr>
          <w:color w:val="000000" w:themeColor="text1"/>
          <w:lang w:eastAsia="en-US"/>
        </w:rPr>
        <w:t>ою</w:t>
      </w:r>
      <w:proofErr w:type="spellEnd"/>
      <w:r w:rsidRPr="00D75986">
        <w:rPr>
          <w:color w:val="000000" w:themeColor="text1"/>
          <w:lang w:eastAsia="en-US"/>
        </w:rPr>
        <w:t xml:space="preserve"> формулою:</w:t>
      </w:r>
    </w:p>
    <w:p w14:paraId="408A7B18" w14:textId="77777777" w:rsidR="00EB61BC" w:rsidRPr="00D75986" w:rsidRDefault="00EB61BC" w:rsidP="0062715A">
      <w:pPr>
        <w:pStyle w:val="af3"/>
        <w:ind w:left="0" w:firstLine="567"/>
        <w:rPr>
          <w:color w:val="000000" w:themeColor="text1"/>
          <w:lang w:eastAsia="en-US"/>
        </w:rPr>
      </w:pPr>
    </w:p>
    <w:p w14:paraId="1BA118B8" w14:textId="01DE46BD" w:rsidR="00EB61BC" w:rsidRPr="00D75986" w:rsidRDefault="00EB61BC" w:rsidP="00EB61BC">
      <w:pPr>
        <w:pStyle w:val="af3"/>
        <w:tabs>
          <w:tab w:val="left" w:pos="1134"/>
        </w:tabs>
        <w:ind w:left="709"/>
        <w:rPr>
          <w:color w:val="000000" w:themeColor="text1"/>
          <w:lang w:eastAsia="en-US"/>
        </w:rPr>
      </w:pPr>
      <m:oMathPara>
        <m:oMath>
          <m:r>
            <m:rPr>
              <m:sty m:val="p"/>
            </m:rPr>
            <w:rPr>
              <w:rFonts w:ascii="Cambria Math" w:hAnsi="Cambria Math"/>
              <w:color w:val="000000" w:themeColor="text1"/>
              <w:lang w:eastAsia="en-US"/>
            </w:rPr>
            <m:t>ρ=</m:t>
          </m:r>
          <m:f>
            <m:fPr>
              <m:ctrlPr>
                <w:rPr>
                  <w:rFonts w:ascii="Cambria Math" w:hAnsi="Cambria Math"/>
                  <w:color w:val="000000" w:themeColor="text1"/>
                </w:rPr>
              </m:ctrlPr>
            </m:fPr>
            <m:num>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j=1</m:t>
                  </m:r>
                </m:sub>
                <m:sup>
                  <m:r>
                    <m:rPr>
                      <m:sty m:val="p"/>
                    </m:rPr>
                    <w:rPr>
                      <w:rFonts w:ascii="Cambria Math" w:hAnsi="Cambria Math"/>
                      <w:color w:val="000000" w:themeColor="text1"/>
                      <w:lang w:eastAsia="en-US"/>
                    </w:rPr>
                    <m:t>N</m:t>
                  </m:r>
                </m:sup>
                <m:e>
                  <m:sSub>
                    <m:sSubPr>
                      <m:ctrlPr>
                        <w:rPr>
                          <w:rFonts w:ascii="Cambria Math" w:hAnsi="Cambria Math"/>
                          <w:color w:val="000000" w:themeColor="text1"/>
                        </w:rPr>
                      </m:ctrlPr>
                    </m:sSubPr>
                    <m:e>
                      <m:r>
                        <m:rPr>
                          <m:sty m:val="p"/>
                        </m:rPr>
                        <w:rPr>
                          <w:rFonts w:ascii="Cambria Math" w:hAnsi="Cambria Math"/>
                          <w:color w:val="000000" w:themeColor="text1"/>
                          <w:lang w:eastAsia="en-US"/>
                        </w:rPr>
                        <m:t>pC</m:t>
                      </m:r>
                    </m:e>
                    <m:sub>
                      <m:r>
                        <m:rPr>
                          <m:sty m:val="p"/>
                        </m:rPr>
                        <w:rPr>
                          <w:rFonts w:ascii="Cambria Math" w:hAnsi="Cambria Math"/>
                          <w:color w:val="000000" w:themeColor="text1"/>
                          <w:lang w:eastAsia="en-US"/>
                        </w:rPr>
                        <m:t>j</m:t>
                      </m:r>
                    </m:sub>
                  </m:sSub>
                  <m:r>
                    <m:rPr>
                      <m:sty m:val="p"/>
                    </m:rPr>
                    <w:rPr>
                      <w:rFonts w:ascii="Cambria Math" w:hAnsi="Cambria Math"/>
                      <w:color w:val="000000" w:themeColor="text1"/>
                      <w:lang w:eastAsia="en-US"/>
                    </w:rPr>
                    <m:t>(N-j+1)</m:t>
                  </m:r>
                </m:e>
              </m:nary>
            </m:num>
            <m:den>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j=1</m:t>
                  </m:r>
                </m:sub>
                <m:sup>
                  <m:r>
                    <m:rPr>
                      <m:sty m:val="p"/>
                    </m:rPr>
                    <w:rPr>
                      <w:rFonts w:ascii="Cambria Math" w:hAnsi="Cambria Math"/>
                      <w:color w:val="000000" w:themeColor="text1"/>
                      <w:lang w:eastAsia="en-US"/>
                    </w:rPr>
                    <m:t>N</m:t>
                  </m:r>
                </m:sup>
                <m:e>
                  <m:sSub>
                    <m:sSubPr>
                      <m:ctrlPr>
                        <w:rPr>
                          <w:rFonts w:ascii="Cambria Math" w:hAnsi="Cambria Math"/>
                          <w:color w:val="000000" w:themeColor="text1"/>
                        </w:rPr>
                      </m:ctrlPr>
                    </m:sSubPr>
                    <m:e>
                      <m:r>
                        <m:rPr>
                          <m:sty m:val="p"/>
                        </m:rPr>
                        <w:rPr>
                          <w:rFonts w:ascii="Cambria Math" w:hAnsi="Cambria Math"/>
                          <w:color w:val="000000" w:themeColor="text1"/>
                          <w:lang w:val="en-US" w:eastAsia="en-US"/>
                        </w:rPr>
                        <m:t>II</m:t>
                      </m:r>
                    </m:e>
                    <m:sub>
                      <m:r>
                        <m:rPr>
                          <m:sty m:val="p"/>
                        </m:rPr>
                        <w:rPr>
                          <w:rFonts w:ascii="Cambria Math" w:hAnsi="Cambria Math"/>
                          <w:color w:val="000000" w:themeColor="text1"/>
                          <w:lang w:eastAsia="en-US"/>
                        </w:rPr>
                        <m:t>j</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γ</m:t>
                      </m:r>
                    </m:e>
                    <m:sub>
                      <m:r>
                        <m:rPr>
                          <m:sty m:val="p"/>
                        </m:rPr>
                        <w:rPr>
                          <w:rFonts w:ascii="Cambria Math" w:hAnsi="Cambria Math"/>
                          <w:color w:val="000000" w:themeColor="text1"/>
                          <w:lang w:eastAsia="en-US"/>
                        </w:rPr>
                        <m:t>j</m:t>
                      </m:r>
                    </m:sub>
                  </m:sSub>
                </m:e>
              </m:nary>
            </m:den>
          </m:f>
          <m:r>
            <m:rPr>
              <m:sty m:val="p"/>
            </m:rPr>
            <w:rPr>
              <w:rFonts w:ascii="Cambria Math" w:hAnsi="Cambria Math"/>
              <w:color w:val="000000" w:themeColor="text1"/>
              <w:lang w:eastAsia="en-US"/>
            </w:rPr>
            <m:t xml:space="preserve"> ,</m:t>
          </m:r>
        </m:oMath>
      </m:oMathPara>
    </w:p>
    <w:p w14:paraId="0E3E0BE3" w14:textId="77777777" w:rsidR="00EB61BC" w:rsidRPr="00D75986" w:rsidRDefault="00EB61BC" w:rsidP="00EB61BC">
      <w:pPr>
        <w:tabs>
          <w:tab w:val="left" w:pos="1134"/>
        </w:tabs>
        <w:ind w:firstLine="709"/>
        <w:rPr>
          <w:color w:val="000000" w:themeColor="text1"/>
          <w:lang w:eastAsia="en-US"/>
        </w:rPr>
      </w:pPr>
    </w:p>
    <w:p w14:paraId="7D5AAA0D" w14:textId="474C727D" w:rsidR="00EB61BC" w:rsidRPr="00D75986" w:rsidRDefault="00EB61BC" w:rsidP="00EB61BC">
      <w:pPr>
        <w:tabs>
          <w:tab w:val="left" w:pos="567"/>
        </w:tabs>
        <w:rPr>
          <w:color w:val="000000" w:themeColor="text1"/>
          <w:lang w:eastAsia="en-US"/>
        </w:rPr>
      </w:pPr>
      <w:bookmarkStart w:id="135" w:name="2515"/>
      <w:bookmarkEnd w:id="135"/>
      <w:r w:rsidRPr="00D75986">
        <w:rPr>
          <w:color w:val="000000" w:themeColor="text1"/>
          <w:lang w:eastAsia="en-US"/>
        </w:rPr>
        <w:t xml:space="preserve">де </w:t>
      </w:r>
      <w:r w:rsidRPr="00D75986">
        <w:rPr>
          <w:color w:val="000000" w:themeColor="text1"/>
          <w:lang w:eastAsia="en-US"/>
        </w:rPr>
        <w:tab/>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II</m:t>
            </m:r>
          </m:e>
          <m:sub>
            <m:r>
              <m:rPr>
                <m:sty m:val="p"/>
              </m:rPr>
              <w:rPr>
                <w:rFonts w:ascii="Cambria Math" w:hAnsi="Cambria Math"/>
                <w:color w:val="000000" w:themeColor="text1"/>
                <w:lang w:eastAsia="en-US"/>
              </w:rPr>
              <m:t>j</m:t>
            </m:r>
          </m:sub>
        </m:sSub>
      </m:oMath>
      <w:r w:rsidRPr="00D75986">
        <w:rPr>
          <w:color w:val="000000" w:themeColor="text1"/>
          <w:lang w:eastAsia="en-US"/>
        </w:rPr>
        <w:t xml:space="preserve"> – дохід від страхування для </w:t>
      </w:r>
      <m:oMath>
        <m:r>
          <m:rPr>
            <m:sty m:val="p"/>
          </m:rPr>
          <w:rPr>
            <w:rFonts w:ascii="Cambria Math" w:hAnsi="Cambria Math"/>
            <w:color w:val="000000" w:themeColor="text1"/>
            <w:lang w:eastAsia="en-US"/>
          </w:rPr>
          <m:t>j</m:t>
        </m:r>
      </m:oMath>
      <w:r w:rsidRPr="00D75986">
        <w:rPr>
          <w:color w:val="000000" w:themeColor="text1"/>
          <w:lang w:eastAsia="en-US"/>
        </w:rPr>
        <w:t>-го періоду настання збитків;</w:t>
      </w:r>
    </w:p>
    <w:p w14:paraId="1A3AA378" w14:textId="006149FD" w:rsidR="00EB61BC" w:rsidRPr="00D75986" w:rsidRDefault="00327434" w:rsidP="0062715A">
      <w:pPr>
        <w:tabs>
          <w:tab w:val="left" w:pos="1134"/>
        </w:tabs>
        <w:ind w:firstLine="567"/>
        <w:rPr>
          <w:color w:val="000000" w:themeColor="text1"/>
          <w:lang w:eastAsia="en-US"/>
        </w:rPr>
      </w:pPr>
      <m:oMath>
        <m:sSub>
          <m:sSubPr>
            <m:ctrlPr>
              <w:rPr>
                <w:rFonts w:ascii="Cambria Math" w:hAnsi="Cambria Math"/>
                <w:color w:val="000000" w:themeColor="text1"/>
              </w:rPr>
            </m:ctrlPr>
          </m:sSubPr>
          <m:e>
            <m:r>
              <m:rPr>
                <m:sty m:val="p"/>
              </m:rPr>
              <w:rPr>
                <w:rFonts w:ascii="Cambria Math" w:hAnsi="Cambria Math"/>
                <w:color w:val="000000" w:themeColor="text1"/>
                <w:lang w:eastAsia="en-US"/>
              </w:rPr>
              <m:t>γ</m:t>
            </m:r>
          </m:e>
          <m:sub>
            <m:r>
              <m:rPr>
                <m:sty m:val="p"/>
              </m:rPr>
              <w:rPr>
                <w:rFonts w:ascii="Cambria Math" w:hAnsi="Cambria Math"/>
                <w:color w:val="000000" w:themeColor="text1"/>
                <w:lang w:eastAsia="en-US"/>
              </w:rPr>
              <m:t>j</m:t>
            </m:r>
          </m:sub>
        </m:sSub>
      </m:oMath>
      <w:r w:rsidR="00EB61BC" w:rsidRPr="00D75986">
        <w:rPr>
          <w:color w:val="000000" w:themeColor="text1"/>
          <w:lang w:eastAsia="en-US"/>
        </w:rPr>
        <w:t xml:space="preserve"> – фактор розвитку збитків, що розраховується за такою формулою:</w:t>
      </w:r>
    </w:p>
    <w:p w14:paraId="569DF80D" w14:textId="77777777" w:rsidR="00EB61BC" w:rsidRPr="00D75986" w:rsidRDefault="00EB61BC" w:rsidP="00EB61BC">
      <w:pPr>
        <w:tabs>
          <w:tab w:val="left" w:pos="1134"/>
        </w:tabs>
        <w:ind w:firstLine="709"/>
        <w:rPr>
          <w:color w:val="000000" w:themeColor="text1"/>
          <w:lang w:eastAsia="en-US"/>
        </w:rPr>
      </w:pPr>
    </w:p>
    <w:p w14:paraId="0541F32D" w14:textId="1E72089A" w:rsidR="00EB61BC" w:rsidRPr="00D75986" w:rsidRDefault="00327434" w:rsidP="00EB61BC">
      <w:pPr>
        <w:tabs>
          <w:tab w:val="left" w:pos="1134"/>
        </w:tabs>
        <w:ind w:firstLine="709"/>
        <w:rPr>
          <w:color w:val="000000" w:themeColor="text1"/>
          <w:lang w:eastAsia="en-US"/>
        </w:rPr>
      </w:pPr>
      <m:oMathPara>
        <m:oMath>
          <m:sSub>
            <m:sSubPr>
              <m:ctrlPr>
                <w:rPr>
                  <w:rFonts w:ascii="Cambria Math" w:hAnsi="Cambria Math"/>
                  <w:color w:val="000000" w:themeColor="text1"/>
                </w:rPr>
              </m:ctrlPr>
            </m:sSubPr>
            <m:e>
              <m:r>
                <m:rPr>
                  <m:sty m:val="p"/>
                </m:rPr>
                <w:rPr>
                  <w:rFonts w:ascii="Cambria Math" w:hAnsi="Cambria Math"/>
                  <w:color w:val="000000" w:themeColor="text1"/>
                  <w:lang w:eastAsia="en-US"/>
                </w:rPr>
                <m:t>γ</m:t>
              </m:r>
            </m:e>
            <m:sub>
              <m:r>
                <m:rPr>
                  <m:sty m:val="p"/>
                </m:rPr>
                <w:rPr>
                  <w:rFonts w:ascii="Cambria Math" w:hAnsi="Cambria Math"/>
                  <w:color w:val="000000" w:themeColor="text1"/>
                  <w:lang w:eastAsia="en-US"/>
                </w:rPr>
                <m:t>j</m:t>
              </m:r>
            </m:sub>
          </m:sSub>
          <m:r>
            <m:rPr>
              <m:sty m:val="p"/>
            </m:rPr>
            <w:rPr>
              <w:rFonts w:ascii="Cambria Math" w:hAnsi="Cambria Math"/>
              <w:color w:val="000000" w:themeColor="text1"/>
              <w:lang w:eastAsia="en-US"/>
            </w:rPr>
            <m:t>=</m:t>
          </m:r>
          <m:d>
            <m:dPr>
              <m:begChr m:val="{"/>
              <m:endChr m:val=""/>
              <m:ctrlPr>
                <w:rPr>
                  <w:rFonts w:ascii="Cambria Math" w:hAnsi="Cambria Math"/>
                  <w:color w:val="000000" w:themeColor="text1"/>
                </w:rPr>
              </m:ctrlPr>
            </m:dPr>
            <m:e>
              <m:eqArr>
                <m:eqArrPr>
                  <m:ctrlPr>
                    <w:rPr>
                      <w:rFonts w:ascii="Cambria Math" w:hAnsi="Cambria Math"/>
                      <w:color w:val="000000" w:themeColor="text1"/>
                    </w:rPr>
                  </m:ctrlPr>
                </m:eqArrPr>
                <m:e>
                  <m:f>
                    <m:fPr>
                      <m:ctrlPr>
                        <w:rPr>
                          <w:rFonts w:ascii="Cambria Math" w:hAnsi="Cambria Math"/>
                          <w:color w:val="000000" w:themeColor="text1"/>
                        </w:rPr>
                      </m:ctrlPr>
                    </m:fPr>
                    <m:num>
                      <m:r>
                        <m:rPr>
                          <m:sty m:val="p"/>
                        </m:rPr>
                        <w:rPr>
                          <w:rFonts w:ascii="Cambria Math" w:hAnsi="Cambria Math"/>
                          <w:color w:val="000000" w:themeColor="text1"/>
                          <w:lang w:eastAsia="en-US"/>
                        </w:rPr>
                        <m:t>1</m:t>
                      </m:r>
                    </m:num>
                    <m:den>
                      <m:sSup>
                        <m:sSupPr>
                          <m:ctrlPr>
                            <w:rPr>
                              <w:rFonts w:ascii="Cambria Math" w:hAnsi="Cambria Math"/>
                              <w:color w:val="000000" w:themeColor="text1"/>
                            </w:rPr>
                          </m:ctrlPr>
                        </m:sSupPr>
                        <m:e>
                          <m:r>
                            <m:rPr>
                              <m:sty m:val="p"/>
                            </m:rPr>
                            <w:rPr>
                              <w:rFonts w:ascii="Cambria Math" w:hAnsi="Cambria Math"/>
                              <w:color w:val="000000" w:themeColor="text1"/>
                              <w:lang w:eastAsia="en-US"/>
                            </w:rPr>
                            <m:t>f</m:t>
                          </m:r>
                        </m:e>
                        <m:sup>
                          <m:r>
                            <m:rPr>
                              <m:sty m:val="p"/>
                            </m:rPr>
                            <w:rPr>
                              <w:rFonts w:ascii="Cambria Math" w:hAnsi="Cambria Math"/>
                              <w:color w:val="000000" w:themeColor="text1"/>
                              <w:lang w:eastAsia="en-US"/>
                            </w:rPr>
                            <m:t>*</m:t>
                          </m:r>
                        </m:sup>
                      </m:sSup>
                      <m:d>
                        <m:dPr>
                          <m:ctrlPr>
                            <w:rPr>
                              <w:rFonts w:ascii="Cambria Math" w:hAnsi="Cambria Math"/>
                              <w:color w:val="000000" w:themeColor="text1"/>
                            </w:rPr>
                          </m:ctrlPr>
                        </m:dPr>
                        <m:e>
                          <m:r>
                            <m:rPr>
                              <m:sty m:val="p"/>
                            </m:rPr>
                            <w:rPr>
                              <w:rFonts w:ascii="Cambria Math" w:hAnsi="Cambria Math"/>
                              <w:color w:val="000000" w:themeColor="text1"/>
                              <w:lang w:eastAsia="en-US"/>
                            </w:rPr>
                            <m:t>N-j+1</m:t>
                          </m:r>
                        </m:e>
                      </m:d>
                    </m:den>
                  </m:f>
                  <m:r>
                    <m:rPr>
                      <m:sty m:val="p"/>
                    </m:rPr>
                    <w:rPr>
                      <w:rFonts w:ascii="Cambria Math" w:hAnsi="Cambria Math"/>
                      <w:color w:val="000000" w:themeColor="text1"/>
                      <w:lang w:eastAsia="en-US"/>
                    </w:rPr>
                    <m:t>,   j≥2</m:t>
                  </m:r>
                </m:e>
                <m:e>
                  <m:r>
                    <m:rPr>
                      <m:sty m:val="p"/>
                    </m:rPr>
                    <w:rPr>
                      <w:rFonts w:ascii="Cambria Math" w:hAnsi="Cambria Math"/>
                      <w:color w:val="000000" w:themeColor="text1"/>
                      <w:lang w:eastAsia="en-US"/>
                    </w:rPr>
                    <m:t>1,                          j=1</m:t>
                  </m:r>
                </m:e>
              </m:eqArr>
            </m:e>
          </m:d>
          <m:r>
            <m:rPr>
              <m:sty m:val="p"/>
            </m:rPr>
            <w:rPr>
              <w:rFonts w:ascii="Cambria Math" w:hAnsi="Cambria Math"/>
              <w:color w:val="000000" w:themeColor="text1"/>
              <w:lang w:eastAsia="en-US"/>
            </w:rPr>
            <m:t xml:space="preserve">  ,</m:t>
          </m:r>
        </m:oMath>
      </m:oMathPara>
    </w:p>
    <w:p w14:paraId="4E1AC0C4" w14:textId="77777777" w:rsidR="00EB61BC" w:rsidRPr="00D75986" w:rsidRDefault="00EB61BC" w:rsidP="00EB61BC">
      <w:pPr>
        <w:tabs>
          <w:tab w:val="left" w:pos="1134"/>
        </w:tabs>
        <w:ind w:firstLine="709"/>
        <w:rPr>
          <w:color w:val="000000" w:themeColor="text1"/>
          <w:lang w:eastAsia="en-US"/>
        </w:rPr>
      </w:pPr>
    </w:p>
    <w:p w14:paraId="7361FA9D" w14:textId="4B03744C" w:rsidR="00EB61BC" w:rsidRPr="00D75986" w:rsidRDefault="00EB61BC" w:rsidP="00EB61BC">
      <w:pPr>
        <w:tabs>
          <w:tab w:val="left" w:pos="567"/>
        </w:tabs>
        <w:rPr>
          <w:color w:val="000000" w:themeColor="text1"/>
          <w:lang w:eastAsia="en-US"/>
        </w:rPr>
      </w:pPr>
      <w:bookmarkStart w:id="136" w:name="2518"/>
      <w:bookmarkEnd w:id="136"/>
      <w:r w:rsidRPr="00D75986">
        <w:rPr>
          <w:color w:val="000000" w:themeColor="text1"/>
          <w:lang w:eastAsia="en-US"/>
        </w:rPr>
        <w:t xml:space="preserve">де </w:t>
      </w:r>
      <w:r w:rsidRPr="00D75986">
        <w:rPr>
          <w:color w:val="000000" w:themeColor="text1"/>
          <w:lang w:eastAsia="en-US"/>
        </w:rPr>
        <w:tab/>
      </w:r>
      <m:oMath>
        <m:sSup>
          <m:sSupPr>
            <m:ctrlPr>
              <w:rPr>
                <w:rFonts w:ascii="Cambria Math" w:hAnsi="Cambria Math"/>
                <w:color w:val="000000" w:themeColor="text1"/>
              </w:rPr>
            </m:ctrlPr>
          </m:sSupPr>
          <m:e>
            <m:r>
              <m:rPr>
                <m:sty m:val="p"/>
              </m:rPr>
              <w:rPr>
                <w:rFonts w:ascii="Cambria Math" w:hAnsi="Cambria Math"/>
                <w:color w:val="000000" w:themeColor="text1"/>
                <w:lang w:eastAsia="en-US"/>
              </w:rPr>
              <m:t>f</m:t>
            </m:r>
          </m:e>
          <m:sup>
            <m:r>
              <m:rPr>
                <m:sty m:val="p"/>
              </m:rPr>
              <w:rPr>
                <w:rFonts w:ascii="Cambria Math" w:hAnsi="Cambria Math"/>
                <w:color w:val="000000" w:themeColor="text1"/>
                <w:lang w:eastAsia="en-US"/>
              </w:rPr>
              <m:t>*</m:t>
            </m:r>
          </m:sup>
        </m:sSup>
        <m:d>
          <m:dPr>
            <m:ctrlPr>
              <w:rPr>
                <w:rFonts w:ascii="Cambria Math" w:hAnsi="Cambria Math"/>
                <w:color w:val="000000" w:themeColor="text1"/>
              </w:rPr>
            </m:ctrlPr>
          </m:dPr>
          <m:e>
            <m:r>
              <m:rPr>
                <m:sty m:val="p"/>
              </m:rPr>
              <w:rPr>
                <w:rFonts w:ascii="Cambria Math" w:hAnsi="Cambria Math"/>
                <w:color w:val="000000" w:themeColor="text1"/>
                <w:lang w:eastAsia="en-US"/>
              </w:rPr>
              <m:t>N-j+1</m:t>
            </m:r>
          </m:e>
        </m:d>
      </m:oMath>
      <w:r w:rsidRPr="00D75986">
        <w:rPr>
          <w:color w:val="000000" w:themeColor="text1"/>
          <w:lang w:eastAsia="en-US"/>
        </w:rPr>
        <w:t xml:space="preserve"> – фактор розвитку збитків для </w:t>
      </w:r>
      <m:oMath>
        <m:r>
          <m:rPr>
            <m:sty m:val="p"/>
          </m:rPr>
          <w:rPr>
            <w:rFonts w:ascii="Cambria Math" w:hAnsi="Cambria Math"/>
            <w:color w:val="000000" w:themeColor="text1"/>
            <w:lang w:eastAsia="en-US"/>
          </w:rPr>
          <m:t>(N-j+1)</m:t>
        </m:r>
      </m:oMath>
      <w:r w:rsidRPr="00D75986">
        <w:rPr>
          <w:color w:val="000000" w:themeColor="text1"/>
          <w:lang w:eastAsia="en-US"/>
        </w:rPr>
        <w:t>-го періоду сплати (розвитку) збитків, що визначається за формулою, зазначеною в пункті 4 розділу I додатка 5 до Положення.</w:t>
      </w:r>
    </w:p>
    <w:p w14:paraId="10D849F5" w14:textId="77777777" w:rsidR="00EB61BC" w:rsidRPr="00D75986" w:rsidRDefault="00EB61BC" w:rsidP="0062715A">
      <w:pPr>
        <w:tabs>
          <w:tab w:val="left" w:pos="1134"/>
        </w:tabs>
        <w:ind w:firstLine="567"/>
        <w:jc w:val="left"/>
        <w:rPr>
          <w:color w:val="000000" w:themeColor="text1"/>
          <w:lang w:eastAsia="en-US"/>
        </w:rPr>
      </w:pPr>
    </w:p>
    <w:p w14:paraId="5499E54A" w14:textId="2021F9FF"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Сума резерву збитків, які виникли, але не заявлені (</w:t>
      </w:r>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CC</m:t>
                </m:r>
              </m:sup>
            </m:sSup>
          </m:e>
          <m:sub>
            <m:r>
              <m:rPr>
                <m:sty m:val="p"/>
              </m:rPr>
              <w:rPr>
                <w:rFonts w:ascii="Cambria Math" w:hAnsi="Cambria Math"/>
                <w:color w:val="000000" w:themeColor="text1"/>
                <w:vertAlign w:val="subscript"/>
                <w:lang w:eastAsia="en-US"/>
              </w:rPr>
              <m:t>a</m:t>
            </m:r>
          </m:sub>
        </m:sSub>
      </m:oMath>
      <w:r w:rsidRPr="00D75986">
        <w:rPr>
          <w:color w:val="000000" w:themeColor="text1"/>
          <w:lang w:eastAsia="en-US"/>
        </w:rPr>
        <w:t xml:space="preserve">), для кожного періоду настання збитків </w:t>
      </w:r>
      <m:oMath>
        <m:r>
          <m:rPr>
            <m:sty m:val="p"/>
          </m:rPr>
          <w:rPr>
            <w:rFonts w:ascii="Cambria Math" w:hAnsi="Cambria Math"/>
            <w:color w:val="000000" w:themeColor="text1"/>
            <w:lang w:eastAsia="en-US"/>
          </w:rPr>
          <m:t>a</m:t>
        </m:r>
      </m:oMath>
      <w:r w:rsidRPr="00D75986">
        <w:rPr>
          <w:color w:val="000000" w:themeColor="text1"/>
          <w:lang w:eastAsia="en-US"/>
        </w:rPr>
        <w:t xml:space="preserve"> розраховується за такою формулою та не може бути меншою за 0:</w:t>
      </w:r>
    </w:p>
    <w:p w14:paraId="2EFE24F2" w14:textId="77777777" w:rsidR="00EB61BC" w:rsidRPr="00D75986" w:rsidRDefault="00EB61BC" w:rsidP="0062715A">
      <w:pPr>
        <w:pStyle w:val="af3"/>
        <w:tabs>
          <w:tab w:val="left" w:pos="1134"/>
        </w:tabs>
        <w:ind w:left="709" w:firstLine="567"/>
        <w:rPr>
          <w:color w:val="000000" w:themeColor="text1"/>
          <w:lang w:eastAsia="en-US"/>
        </w:rPr>
      </w:pPr>
    </w:p>
    <w:p w14:paraId="66DC2251" w14:textId="1DA990C4" w:rsidR="00EB61BC" w:rsidRPr="00D75986" w:rsidRDefault="00327434" w:rsidP="00EB61BC">
      <w:pPr>
        <w:tabs>
          <w:tab w:val="left" w:pos="1134"/>
        </w:tabs>
        <w:ind w:firstLine="709"/>
        <w:jc w:val="left"/>
        <w:rPr>
          <w:color w:val="000000" w:themeColor="text1"/>
          <w:lang w:eastAsia="en-US"/>
        </w:rPr>
      </w:pPr>
      <m:oMathPara>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CC</m:t>
                  </m:r>
                </m:sup>
              </m:sSup>
            </m:e>
            <m:sub>
              <m:r>
                <m:rPr>
                  <m:sty m:val="p"/>
                </m:rPr>
                <w:rPr>
                  <w:rFonts w:ascii="Cambria Math" w:hAnsi="Cambria Math"/>
                  <w:color w:val="000000" w:themeColor="text1"/>
                  <w:vertAlign w:val="subscript"/>
                  <w:lang w:eastAsia="en-US"/>
                </w:rPr>
                <m:t>a</m:t>
              </m:r>
            </m:sub>
          </m:sSub>
          <m:r>
            <m:rPr>
              <m:sty m:val="p"/>
            </m:rPr>
            <w:rPr>
              <w:rFonts w:ascii="Cambria Math" w:hAnsi="Cambria Math"/>
              <w:color w:val="000000" w:themeColor="text1"/>
              <w:lang w:eastAsia="en-US"/>
            </w:rPr>
            <m:t>=ρ∙</m:t>
          </m:r>
          <m:sSub>
            <m:sSubPr>
              <m:ctrlPr>
                <w:rPr>
                  <w:rFonts w:ascii="Cambria Math" w:hAnsi="Cambria Math"/>
                  <w:color w:val="000000" w:themeColor="text1"/>
                </w:rPr>
              </m:ctrlPr>
            </m:sSubPr>
            <m:e>
              <m:r>
                <w:rPr>
                  <w:rFonts w:ascii="Cambria Math" w:hAnsi="Cambria Math"/>
                  <w:color w:val="000000" w:themeColor="text1"/>
                  <w:lang w:eastAsia="en-US"/>
                </w:rPr>
                <m:t>II</m:t>
              </m:r>
            </m:e>
            <m:sub>
              <m:r>
                <m:rPr>
                  <m:sty m:val="p"/>
                </m:rPr>
                <w:rPr>
                  <w:rFonts w:ascii="Cambria Math" w:hAnsi="Cambria Math"/>
                  <w:color w:val="000000" w:themeColor="text1"/>
                  <w:lang w:eastAsia="en-US"/>
                </w:rPr>
                <m:t>a</m:t>
              </m:r>
            </m:sub>
          </m:sSub>
          <m:r>
            <m:rPr>
              <m:sty m:val="p"/>
            </m:rPr>
            <w:rPr>
              <w:rFonts w:ascii="Cambria Math" w:hAnsi="Cambria Math"/>
              <w:color w:val="000000" w:themeColor="text1"/>
              <w:lang w:eastAsia="en-US"/>
            </w:rPr>
            <m:t>∙</m:t>
          </m:r>
          <m:d>
            <m:dPr>
              <m:ctrlPr>
                <w:rPr>
                  <w:rFonts w:ascii="Cambria Math" w:hAnsi="Cambria Math"/>
                  <w:color w:val="000000" w:themeColor="text1"/>
                </w:rPr>
              </m:ctrlPr>
            </m:dPr>
            <m:e>
              <m:r>
                <m:rPr>
                  <m:sty m:val="p"/>
                </m:rPr>
                <w:rPr>
                  <w:rFonts w:ascii="Cambria Math" w:hAnsi="Cambria Math"/>
                  <w:color w:val="000000" w:themeColor="text1"/>
                  <w:lang w:eastAsia="en-US"/>
                </w:rPr>
                <m:t>1-</m:t>
              </m:r>
              <m:sSub>
                <m:sSubPr>
                  <m:ctrlPr>
                    <w:rPr>
                      <w:rFonts w:ascii="Cambria Math" w:hAnsi="Cambria Math"/>
                      <w:color w:val="000000" w:themeColor="text1"/>
                    </w:rPr>
                  </m:ctrlPr>
                </m:sSubPr>
                <m:e>
                  <m:r>
                    <m:rPr>
                      <m:sty m:val="p"/>
                    </m:rPr>
                    <w:rPr>
                      <w:rFonts w:ascii="Cambria Math" w:hAnsi="Cambria Math"/>
                      <w:color w:val="000000" w:themeColor="text1"/>
                      <w:lang w:eastAsia="en-US"/>
                    </w:rPr>
                    <m:t>γ</m:t>
                  </m:r>
                </m:e>
                <m:sub>
                  <m:r>
                    <m:rPr>
                      <m:sty m:val="p"/>
                    </m:rPr>
                    <w:rPr>
                      <w:rFonts w:ascii="Cambria Math" w:hAnsi="Cambria Math"/>
                      <w:color w:val="000000" w:themeColor="text1"/>
                      <w:lang w:eastAsia="en-US"/>
                    </w:rPr>
                    <m:t>a</m:t>
                  </m:r>
                </m:sub>
              </m:sSub>
            </m:e>
          </m:d>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RBNS</m:t>
              </m:r>
            </m:e>
            <m:sub>
              <m:r>
                <m:rPr>
                  <m:sty m:val="p"/>
                </m:rPr>
                <w:rPr>
                  <w:rFonts w:ascii="Cambria Math" w:hAnsi="Cambria Math"/>
                  <w:color w:val="000000" w:themeColor="text1"/>
                  <w:lang w:eastAsia="en-US"/>
                </w:rPr>
                <m:t>a</m:t>
              </m:r>
            </m:sub>
          </m:sSub>
          <m:r>
            <m:rPr>
              <m:sty m:val="p"/>
            </m:rPr>
            <w:rPr>
              <w:rFonts w:ascii="Cambria Math" w:hAnsi="Cambria Math"/>
              <w:color w:val="000000" w:themeColor="text1"/>
              <w:lang w:eastAsia="en-US"/>
            </w:rPr>
            <m:t>.</m:t>
          </m:r>
        </m:oMath>
      </m:oMathPara>
    </w:p>
    <w:p w14:paraId="261D656E" w14:textId="77777777" w:rsidR="00EB61BC" w:rsidRPr="00D75986" w:rsidRDefault="00EB61BC" w:rsidP="0062715A">
      <w:pPr>
        <w:tabs>
          <w:tab w:val="left" w:pos="4447"/>
        </w:tabs>
        <w:ind w:firstLine="567"/>
        <w:jc w:val="left"/>
        <w:rPr>
          <w:b/>
          <w:color w:val="000000" w:themeColor="text1"/>
        </w:rPr>
      </w:pPr>
      <w:r w:rsidRPr="00D75986">
        <w:rPr>
          <w:color w:val="000000" w:themeColor="text1"/>
          <w:lang w:eastAsia="en-US"/>
        </w:rPr>
        <w:tab/>
      </w:r>
    </w:p>
    <w:p w14:paraId="50C8E4EF" w14:textId="22F7AE97"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lastRenderedPageBreak/>
        <w:t xml:space="preserve">Для розрахунку резерву збитків, які виникли, але не заявлені, методом </w:t>
      </w:r>
      <w:r w:rsidRPr="00D75986">
        <w:rPr>
          <w:bCs/>
          <w:color w:val="000000" w:themeColor="text1"/>
          <w:lang w:eastAsia="en-US"/>
        </w:rPr>
        <w:t>Кейп-Код</w:t>
      </w:r>
      <w:r w:rsidRPr="00D75986" w:rsidDel="00971159">
        <w:rPr>
          <w:color w:val="000000" w:themeColor="text1"/>
          <w:lang w:eastAsia="en-US"/>
        </w:rPr>
        <w:t xml:space="preserve"> </w:t>
      </w:r>
      <w:r w:rsidRPr="00D75986">
        <w:rPr>
          <w:bCs/>
          <w:color w:val="000000" w:themeColor="text1"/>
          <w:lang w:eastAsia="en-US"/>
        </w:rPr>
        <w:t xml:space="preserve">на основі </w:t>
      </w:r>
      <w:r w:rsidRPr="00D75986">
        <w:rPr>
          <w:color w:val="000000" w:themeColor="text1"/>
          <w:lang w:eastAsia="en-US"/>
        </w:rPr>
        <w:t>сплачених / нарахованих збитків та заявлених, але не виплачених збитків, застосовується групування даних аналогічно ланцюговому методу, зазначеному в розділі ІІІ додатка 5 до Положення. У такому разі сума резерву збитків, які виникли, але не заявлені (</w:t>
      </w:r>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CC</m:t>
                </m:r>
              </m:sup>
            </m:sSup>
          </m:e>
          <m:sub>
            <m:r>
              <m:rPr>
                <m:sty m:val="p"/>
              </m:rPr>
              <w:rPr>
                <w:rFonts w:ascii="Cambria Math" w:hAnsi="Cambria Math"/>
                <w:color w:val="000000" w:themeColor="text1"/>
                <w:vertAlign w:val="subscript"/>
                <w:lang w:eastAsia="en-US"/>
              </w:rPr>
              <m:t>a</m:t>
            </m:r>
          </m:sub>
        </m:sSub>
      </m:oMath>
      <w:r w:rsidRPr="00D75986">
        <w:rPr>
          <w:color w:val="000000" w:themeColor="text1"/>
          <w:lang w:eastAsia="en-US"/>
        </w:rPr>
        <w:t xml:space="preserve">), для кожного періоду настання збитків </w:t>
      </w:r>
      <m:oMath>
        <m:r>
          <m:rPr>
            <m:sty m:val="p"/>
          </m:rPr>
          <w:rPr>
            <w:rFonts w:ascii="Cambria Math" w:hAnsi="Cambria Math"/>
            <w:color w:val="000000" w:themeColor="text1"/>
            <w:lang w:eastAsia="en-US"/>
          </w:rPr>
          <m:t>a</m:t>
        </m:r>
      </m:oMath>
      <w:r w:rsidRPr="00D75986">
        <w:rPr>
          <w:color w:val="000000" w:themeColor="text1"/>
          <w:lang w:eastAsia="en-US"/>
        </w:rPr>
        <w:t xml:space="preserve"> розраховується за такою формулою та не може бути меншою за 0:</w:t>
      </w:r>
    </w:p>
    <w:p w14:paraId="4603729A" w14:textId="77777777" w:rsidR="00EB61BC" w:rsidRPr="00D75986" w:rsidRDefault="00EB61BC" w:rsidP="0062715A">
      <w:pPr>
        <w:pStyle w:val="af3"/>
        <w:tabs>
          <w:tab w:val="left" w:pos="1134"/>
        </w:tabs>
        <w:ind w:left="0" w:firstLine="567"/>
        <w:rPr>
          <w:color w:val="000000" w:themeColor="text1"/>
          <w:lang w:eastAsia="en-US"/>
        </w:rPr>
      </w:pPr>
    </w:p>
    <w:p w14:paraId="0D504641" w14:textId="59EF928C" w:rsidR="00EB61BC" w:rsidRPr="00D75986" w:rsidRDefault="00327434" w:rsidP="00EB61BC">
      <w:pPr>
        <w:tabs>
          <w:tab w:val="left" w:pos="1134"/>
        </w:tabs>
        <w:ind w:firstLine="709"/>
        <w:jc w:val="left"/>
        <w:rPr>
          <w:color w:val="000000" w:themeColor="text1"/>
          <w:lang w:eastAsia="en-US"/>
        </w:rPr>
      </w:pPr>
      <m:oMathPara>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CC</m:t>
                  </m:r>
                </m:sup>
              </m:sSup>
            </m:e>
            <m:sub>
              <m:r>
                <m:rPr>
                  <m:sty m:val="p"/>
                </m:rPr>
                <w:rPr>
                  <w:rFonts w:ascii="Cambria Math" w:hAnsi="Cambria Math"/>
                  <w:color w:val="000000" w:themeColor="text1"/>
                  <w:vertAlign w:val="subscript"/>
                  <w:lang w:eastAsia="en-US"/>
                </w:rPr>
                <m:t>a</m:t>
              </m:r>
            </m:sub>
          </m:sSub>
          <m:r>
            <m:rPr>
              <m:sty m:val="p"/>
            </m:rPr>
            <w:rPr>
              <w:rFonts w:ascii="Cambria Math" w:hAnsi="Cambria Math"/>
              <w:color w:val="000000" w:themeColor="text1"/>
              <w:lang w:eastAsia="en-US"/>
            </w:rPr>
            <m:t>=ρ∙</m:t>
          </m:r>
          <m:sSub>
            <m:sSubPr>
              <m:ctrlPr>
                <w:rPr>
                  <w:rFonts w:ascii="Cambria Math" w:hAnsi="Cambria Math"/>
                  <w:color w:val="000000" w:themeColor="text1"/>
                </w:rPr>
              </m:ctrlPr>
            </m:sSubPr>
            <m:e>
              <m:r>
                <m:rPr>
                  <m:sty m:val="p"/>
                </m:rPr>
                <w:rPr>
                  <w:rFonts w:ascii="Cambria Math" w:hAnsi="Cambria Math"/>
                  <w:color w:val="000000" w:themeColor="text1"/>
                  <w:lang w:eastAsia="en-US"/>
                </w:rPr>
                <m:t>II</m:t>
              </m:r>
            </m:e>
            <m:sub>
              <m:r>
                <m:rPr>
                  <m:sty m:val="p"/>
                </m:rPr>
                <w:rPr>
                  <w:rFonts w:ascii="Cambria Math" w:hAnsi="Cambria Math"/>
                  <w:color w:val="000000" w:themeColor="text1"/>
                  <w:lang w:eastAsia="en-US"/>
                </w:rPr>
                <m:t>a</m:t>
              </m:r>
            </m:sub>
          </m:sSub>
          <m:r>
            <m:rPr>
              <m:sty m:val="p"/>
            </m:rPr>
            <w:rPr>
              <w:rFonts w:ascii="Cambria Math" w:hAnsi="Cambria Math"/>
              <w:color w:val="000000" w:themeColor="text1"/>
              <w:lang w:eastAsia="en-US"/>
            </w:rPr>
            <m:t>∙</m:t>
          </m:r>
          <m:d>
            <m:dPr>
              <m:ctrlPr>
                <w:rPr>
                  <w:rFonts w:ascii="Cambria Math" w:hAnsi="Cambria Math"/>
                  <w:color w:val="000000" w:themeColor="text1"/>
                </w:rPr>
              </m:ctrlPr>
            </m:dPr>
            <m:e>
              <m:r>
                <m:rPr>
                  <m:sty m:val="p"/>
                </m:rPr>
                <w:rPr>
                  <w:rFonts w:ascii="Cambria Math" w:hAnsi="Cambria Math"/>
                  <w:color w:val="000000" w:themeColor="text1"/>
                  <w:lang w:eastAsia="en-US"/>
                </w:rPr>
                <m:t>1-</m:t>
              </m:r>
              <m:sSub>
                <m:sSubPr>
                  <m:ctrlPr>
                    <w:rPr>
                      <w:rFonts w:ascii="Cambria Math" w:hAnsi="Cambria Math"/>
                      <w:color w:val="000000" w:themeColor="text1"/>
                    </w:rPr>
                  </m:ctrlPr>
                </m:sSubPr>
                <m:e>
                  <m:r>
                    <m:rPr>
                      <m:sty m:val="p"/>
                    </m:rPr>
                    <w:rPr>
                      <w:rFonts w:ascii="Cambria Math" w:hAnsi="Cambria Math"/>
                      <w:color w:val="000000" w:themeColor="text1"/>
                      <w:lang w:eastAsia="en-US"/>
                    </w:rPr>
                    <m:t>γ</m:t>
                  </m:r>
                </m:e>
                <m:sub>
                  <m:r>
                    <m:rPr>
                      <m:sty m:val="p"/>
                    </m:rPr>
                    <w:rPr>
                      <w:rFonts w:ascii="Cambria Math" w:hAnsi="Cambria Math"/>
                      <w:color w:val="000000" w:themeColor="text1"/>
                      <w:lang w:eastAsia="en-US"/>
                    </w:rPr>
                    <m:t>a</m:t>
                  </m:r>
                </m:sub>
              </m:sSub>
            </m:e>
          </m:d>
          <m:r>
            <m:rPr>
              <m:sty m:val="p"/>
            </m:rPr>
            <w:rPr>
              <w:rFonts w:ascii="Cambria Math" w:hAnsi="Cambria Math"/>
              <w:color w:val="000000" w:themeColor="text1"/>
              <w:lang w:eastAsia="en-US"/>
            </w:rPr>
            <m:t>.</m:t>
          </m:r>
        </m:oMath>
      </m:oMathPara>
    </w:p>
    <w:p w14:paraId="5BA3E9F4" w14:textId="77777777" w:rsidR="00EB61BC" w:rsidRPr="00D75986" w:rsidRDefault="00EB61BC" w:rsidP="0062715A">
      <w:pPr>
        <w:pStyle w:val="af3"/>
        <w:tabs>
          <w:tab w:val="left" w:pos="1134"/>
        </w:tabs>
        <w:ind w:left="0" w:firstLine="567"/>
        <w:rPr>
          <w:color w:val="000000" w:themeColor="text1"/>
          <w:lang w:eastAsia="en-US"/>
        </w:rPr>
      </w:pPr>
    </w:p>
    <w:p w14:paraId="3A531447" w14:textId="6EB1F182"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Загальна сума резерву збитків, які виникли, але не заявлені (</w:t>
      </w:r>
      <m:oMath>
        <m:sSubSup>
          <m:sSubSupPr>
            <m:ctrlPr>
              <w:rPr>
                <w:rFonts w:ascii="Cambria Math" w:hAnsi="Cambria Math"/>
                <w:color w:val="000000" w:themeColor="text1"/>
              </w:rPr>
            </m:ctrlPr>
          </m:sSubSup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CC</m:t>
            </m:r>
          </m:sub>
          <m:sup>
            <m:r>
              <m:rPr>
                <m:sty m:val="p"/>
              </m:rPr>
              <w:rPr>
                <w:rFonts w:ascii="Cambria Math" w:hAnsi="Cambria Math"/>
                <w:color w:val="000000" w:themeColor="text1"/>
                <w:lang w:eastAsia="en-US"/>
              </w:rPr>
              <m:t>*</m:t>
            </m:r>
          </m:sup>
        </m:sSubSup>
      </m:oMath>
      <w:r w:rsidRPr="00D75986">
        <w:rPr>
          <w:color w:val="000000" w:themeColor="text1"/>
          <w:lang w:eastAsia="en-US"/>
        </w:rPr>
        <w:t>), розраховується шляхом підсумування отриманих значень резерву збитків, які виникли, але не заявлені (</w:t>
      </w:r>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CC</m:t>
                </m:r>
              </m:sup>
            </m:sSup>
          </m:e>
          <m:sub>
            <m:r>
              <m:rPr>
                <m:sty m:val="p"/>
              </m:rPr>
              <w:rPr>
                <w:rFonts w:ascii="Cambria Math" w:hAnsi="Cambria Math"/>
                <w:color w:val="000000" w:themeColor="text1"/>
                <w:vertAlign w:val="subscript"/>
                <w:lang w:eastAsia="en-US"/>
              </w:rPr>
              <m:t>a</m:t>
            </m:r>
          </m:sub>
        </m:sSub>
      </m:oMath>
      <w:r w:rsidRPr="00D75986">
        <w:rPr>
          <w:color w:val="000000" w:themeColor="text1"/>
        </w:rPr>
        <w:t>),</w:t>
      </w:r>
      <w:r w:rsidRPr="00D75986">
        <w:rPr>
          <w:color w:val="000000" w:themeColor="text1"/>
          <w:lang w:eastAsia="en-US"/>
        </w:rPr>
        <w:t xml:space="preserve"> за кожним періодом настання збитків </w:t>
      </w:r>
      <m:oMath>
        <m:r>
          <m:rPr>
            <m:sty m:val="p"/>
          </m:rPr>
          <w:rPr>
            <w:rFonts w:ascii="Cambria Math" w:hAnsi="Cambria Math"/>
            <w:color w:val="000000" w:themeColor="text1"/>
            <w:lang w:eastAsia="en-US"/>
          </w:rPr>
          <m:t>a</m:t>
        </m:r>
      </m:oMath>
      <w:r w:rsidRPr="00D75986">
        <w:rPr>
          <w:color w:val="000000" w:themeColor="text1"/>
          <w:lang w:eastAsia="en-US"/>
        </w:rPr>
        <w:t xml:space="preserve"> за такою формулою:</w:t>
      </w:r>
    </w:p>
    <w:p w14:paraId="203DAB15" w14:textId="77777777" w:rsidR="00EB61BC" w:rsidRPr="00D75986" w:rsidRDefault="00EB61BC" w:rsidP="0062715A">
      <w:pPr>
        <w:pStyle w:val="af3"/>
        <w:tabs>
          <w:tab w:val="left" w:pos="1134"/>
        </w:tabs>
        <w:ind w:left="0" w:firstLine="567"/>
        <w:rPr>
          <w:color w:val="000000" w:themeColor="text1"/>
          <w:lang w:eastAsia="en-US"/>
        </w:rPr>
      </w:pPr>
    </w:p>
    <w:p w14:paraId="78D8FC73" w14:textId="17FCA360" w:rsidR="00EB61BC" w:rsidRPr="00D75986" w:rsidRDefault="00327434" w:rsidP="00EB61BC">
      <w:pPr>
        <w:pStyle w:val="af3"/>
        <w:tabs>
          <w:tab w:val="left" w:pos="1134"/>
        </w:tabs>
        <w:ind w:left="709"/>
        <w:rPr>
          <w:color w:val="000000" w:themeColor="text1"/>
          <w:lang w:eastAsia="en-US"/>
        </w:rPr>
      </w:pPr>
      <m:oMathPara>
        <m:oMath>
          <m:sSubSup>
            <m:sSubSupPr>
              <m:ctrlPr>
                <w:rPr>
                  <w:rFonts w:ascii="Cambria Math" w:hAnsi="Cambria Math"/>
                  <w:color w:val="000000" w:themeColor="text1"/>
                </w:rPr>
              </m:ctrlPr>
            </m:sSubSup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CC</m:t>
              </m:r>
            </m:sub>
            <m:sup>
              <m:r>
                <m:rPr>
                  <m:sty m:val="p"/>
                </m:rPr>
                <w:rPr>
                  <w:rFonts w:ascii="Cambria Math" w:hAnsi="Cambria Math"/>
                  <w:color w:val="000000" w:themeColor="text1"/>
                  <w:lang w:eastAsia="en-US"/>
                </w:rPr>
                <m:t>*</m:t>
              </m:r>
            </m:sup>
          </m:sSubSup>
          <m:r>
            <m:rPr>
              <m:sty m:val="p"/>
            </m:rPr>
            <w:rPr>
              <w:rFonts w:ascii="Cambria Math" w:hAnsi="Cambria Math"/>
              <w:color w:val="000000" w:themeColor="text1"/>
              <w:lang w:eastAsia="en-US"/>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lang w:eastAsia="en-US"/>
                </w:rPr>
                <m:t>a=1</m:t>
              </m:r>
            </m:sub>
            <m:sup>
              <m:r>
                <m:rPr>
                  <m:sty m:val="p"/>
                </m:rPr>
                <w:rPr>
                  <w:rFonts w:ascii="Cambria Math" w:hAnsi="Cambria Math"/>
                  <w:color w:val="000000" w:themeColor="text1"/>
                  <w:lang w:eastAsia="en-US"/>
                </w:rPr>
                <m:t>N</m:t>
              </m:r>
            </m:sup>
            <m:e>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CC</m:t>
                      </m:r>
                    </m:sup>
                  </m:sSup>
                </m:e>
                <m:sub>
                  <m:r>
                    <m:rPr>
                      <m:sty m:val="p"/>
                    </m:rPr>
                    <w:rPr>
                      <w:rFonts w:ascii="Cambria Math" w:hAnsi="Cambria Math"/>
                      <w:color w:val="000000" w:themeColor="text1"/>
                      <w:vertAlign w:val="subscript"/>
                      <w:lang w:eastAsia="en-US"/>
                    </w:rPr>
                    <m:t>a</m:t>
                  </m:r>
                </m:sub>
              </m:sSub>
              <m:r>
                <m:rPr>
                  <m:sty m:val="p"/>
                </m:rPr>
                <w:rPr>
                  <w:rFonts w:ascii="Cambria Math" w:hAnsi="Cambria Math"/>
                  <w:color w:val="000000" w:themeColor="text1"/>
                  <w:lang w:eastAsia="en-US"/>
                </w:rPr>
                <m:t xml:space="preserve"> </m:t>
              </m:r>
            </m:e>
          </m:nary>
          <m:r>
            <m:rPr>
              <m:sty m:val="p"/>
            </m:rPr>
            <w:rPr>
              <w:rFonts w:ascii="Cambria Math" w:hAnsi="Cambria Math"/>
              <w:color w:val="000000" w:themeColor="text1"/>
              <w:lang w:eastAsia="en-US"/>
            </w:rPr>
            <m:t>.</m:t>
          </m:r>
        </m:oMath>
      </m:oMathPara>
    </w:p>
    <w:p w14:paraId="3759ADFB" w14:textId="77777777" w:rsidR="00EB61BC" w:rsidRPr="00D75986" w:rsidRDefault="00EB61BC" w:rsidP="0062715A">
      <w:pPr>
        <w:tabs>
          <w:tab w:val="left" w:pos="1134"/>
        </w:tabs>
        <w:ind w:firstLine="567"/>
        <w:jc w:val="left"/>
        <w:rPr>
          <w:color w:val="000000" w:themeColor="text1"/>
          <w:lang w:eastAsia="en-US"/>
        </w:rPr>
      </w:pPr>
    </w:p>
    <w:p w14:paraId="067446BC" w14:textId="411DB584"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Для визначення суми резерву збитків, які виникли, але не заявлені (</w:t>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m:rPr>
                <m:sty m:val="p"/>
              </m:rPr>
              <w:rPr>
                <w:rFonts w:ascii="Cambria Math" w:hAnsi="Cambria Math"/>
                <w:color w:val="000000" w:themeColor="text1"/>
                <w:vertAlign w:val="subscript"/>
                <w:lang w:eastAsia="en-US"/>
              </w:rPr>
              <m:t>CC</m:t>
            </m:r>
          </m:sub>
        </m:sSub>
      </m:oMath>
      <w:r w:rsidRPr="00D75986">
        <w:rPr>
          <w:color w:val="000000" w:themeColor="text1"/>
          <w:lang w:eastAsia="en-US"/>
        </w:rPr>
        <w:t xml:space="preserve">), отримане значення </w:t>
      </w:r>
      <m:oMath>
        <m:sSubSup>
          <m:sSubSupPr>
            <m:ctrlPr>
              <w:rPr>
                <w:rFonts w:ascii="Cambria Math" w:hAnsi="Cambria Math"/>
                <w:color w:val="000000" w:themeColor="text1"/>
              </w:rPr>
            </m:ctrlPr>
          </m:sSubSup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CC</m:t>
            </m:r>
          </m:sub>
          <m:sup>
            <m:r>
              <m:rPr>
                <m:sty m:val="p"/>
              </m:rPr>
              <w:rPr>
                <w:rFonts w:ascii="Cambria Math" w:hAnsi="Cambria Math"/>
                <w:color w:val="000000" w:themeColor="text1"/>
                <w:lang w:eastAsia="en-US"/>
              </w:rPr>
              <m:t>*</m:t>
            </m:r>
          </m:sup>
        </m:sSubSup>
      </m:oMath>
      <w:r w:rsidRPr="00D75986">
        <w:rPr>
          <w:color w:val="000000" w:themeColor="text1"/>
          <w:lang w:eastAsia="en-US"/>
        </w:rPr>
        <w:t xml:space="preserve"> збільшується на суму витрат на врегулювання збитків за відповідним класом страхування в розмірі </w:t>
      </w:r>
      <m:oMath>
        <m:r>
          <m:rPr>
            <m:sty m:val="p"/>
          </m:rPr>
          <w:rPr>
            <w:rFonts w:ascii="Cambria Math" w:hAnsi="Cambria Math"/>
            <w:color w:val="000000" w:themeColor="text1"/>
            <w:lang w:eastAsia="en-US"/>
          </w:rPr>
          <m:t>n</m:t>
        </m:r>
      </m:oMath>
      <w:r w:rsidRPr="00D75986">
        <w:rPr>
          <w:color w:val="000000" w:themeColor="text1"/>
          <w:lang w:eastAsia="en-US"/>
        </w:rPr>
        <w:t xml:space="preserve"> відсотків відповідно до вимог пункту 88 глави 14 розділу IV Положення за такою формулою:</w:t>
      </w:r>
    </w:p>
    <w:p w14:paraId="35CA57E4" w14:textId="77777777" w:rsidR="00EB61BC" w:rsidRPr="00D75986" w:rsidRDefault="00EB61BC" w:rsidP="0062715A">
      <w:pPr>
        <w:pStyle w:val="af3"/>
        <w:tabs>
          <w:tab w:val="left" w:pos="1134"/>
        </w:tabs>
        <w:ind w:left="0" w:firstLine="567"/>
        <w:rPr>
          <w:color w:val="000000" w:themeColor="text1"/>
          <w:lang w:eastAsia="en-US"/>
        </w:rPr>
      </w:pPr>
    </w:p>
    <w:p w14:paraId="2E9A8525" w14:textId="3522D7CB" w:rsidR="00EB61BC" w:rsidRPr="00D75986" w:rsidRDefault="00327434" w:rsidP="00EB61BC">
      <w:pPr>
        <w:pStyle w:val="af3"/>
        <w:tabs>
          <w:tab w:val="left" w:pos="1134"/>
        </w:tabs>
        <w:ind w:left="709"/>
        <w:rPr>
          <w:color w:val="000000" w:themeColor="text1"/>
          <w:lang w:eastAsia="en-US"/>
        </w:rPr>
      </w:pPr>
      <m:oMathPara>
        <m:oMath>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m:rPr>
                  <m:sty m:val="p"/>
                </m:rPr>
                <w:rPr>
                  <w:rFonts w:ascii="Cambria Math" w:hAnsi="Cambria Math"/>
                  <w:color w:val="000000" w:themeColor="text1"/>
                  <w:vertAlign w:val="subscript"/>
                  <w:lang w:eastAsia="en-US"/>
                </w:rPr>
                <m:t>CC</m:t>
              </m:r>
            </m:sub>
          </m:sSub>
          <m:sSubSup>
            <m:sSubSupPr>
              <m:ctrlPr>
                <w:rPr>
                  <w:rFonts w:ascii="Cambria Math" w:hAnsi="Cambria Math"/>
                  <w:color w:val="000000" w:themeColor="text1"/>
                </w:rPr>
              </m:ctrlPr>
            </m:sSubSup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CC</m:t>
              </m:r>
            </m:sub>
            <m:sup>
              <m:r>
                <m:rPr>
                  <m:sty m:val="p"/>
                </m:rPr>
                <w:rPr>
                  <w:rFonts w:ascii="Cambria Math" w:hAnsi="Cambria Math"/>
                  <w:color w:val="000000" w:themeColor="text1"/>
                  <w:lang w:eastAsia="en-US"/>
                </w:rPr>
                <m:t>*</m:t>
              </m:r>
            </m:sup>
          </m:sSubSup>
          <m:r>
            <m:rPr>
              <m:sty m:val="p"/>
            </m:rPr>
            <w:rPr>
              <w:rFonts w:ascii="Cambria Math" w:hAnsi="Cambria Math"/>
              <w:color w:val="000000" w:themeColor="text1"/>
              <w:lang w:eastAsia="en-US"/>
            </w:rPr>
            <m:t>∙</m:t>
          </m:r>
          <m:d>
            <m:dPr>
              <m:ctrlPr>
                <w:rPr>
                  <w:rFonts w:ascii="Cambria Math" w:hAnsi="Cambria Math"/>
                  <w:color w:val="000000" w:themeColor="text1"/>
                </w:rPr>
              </m:ctrlPr>
            </m:dPr>
            <m:e>
              <m:r>
                <m:rPr>
                  <m:sty m:val="p"/>
                </m:rPr>
                <w:rPr>
                  <w:rFonts w:ascii="Cambria Math" w:hAnsi="Cambria Math"/>
                  <w:color w:val="000000" w:themeColor="text1"/>
                  <w:lang w:eastAsia="en-US"/>
                </w:rPr>
                <m:t>1+</m:t>
              </m:r>
              <m:f>
                <m:fPr>
                  <m:ctrlPr>
                    <w:rPr>
                      <w:rFonts w:ascii="Cambria Math" w:hAnsi="Cambria Math"/>
                      <w:color w:val="000000" w:themeColor="text1"/>
                    </w:rPr>
                  </m:ctrlPr>
                </m:fPr>
                <m:num>
                  <m:r>
                    <m:rPr>
                      <m:sty m:val="p"/>
                    </m:rPr>
                    <w:rPr>
                      <w:rFonts w:ascii="Cambria Math" w:hAnsi="Cambria Math"/>
                      <w:color w:val="000000" w:themeColor="text1"/>
                      <w:lang w:eastAsia="en-US"/>
                    </w:rPr>
                    <m:t>n</m:t>
                  </m:r>
                </m:num>
                <m:den>
                  <m:r>
                    <m:rPr>
                      <m:sty m:val="p"/>
                    </m:rPr>
                    <w:rPr>
                      <w:rFonts w:ascii="Cambria Math" w:hAnsi="Cambria Math"/>
                      <w:color w:val="000000" w:themeColor="text1"/>
                      <w:lang w:eastAsia="en-US"/>
                    </w:rPr>
                    <m:t>100</m:t>
                  </m:r>
                </m:den>
              </m:f>
            </m:e>
          </m:d>
          <m:r>
            <m:rPr>
              <m:sty m:val="p"/>
            </m:rPr>
            <w:rPr>
              <w:rFonts w:ascii="Cambria Math" w:hAnsi="Cambria Math"/>
              <w:color w:val="000000" w:themeColor="text1"/>
              <w:lang w:eastAsia="en-US"/>
            </w:rPr>
            <m:t xml:space="preserve"> .</m:t>
          </m:r>
        </m:oMath>
      </m:oMathPara>
    </w:p>
    <w:p w14:paraId="78F2A292" w14:textId="77777777" w:rsidR="00EB61BC" w:rsidRPr="00D75986" w:rsidRDefault="00EB61BC" w:rsidP="00EB61BC">
      <w:pPr>
        <w:pStyle w:val="af3"/>
        <w:tabs>
          <w:tab w:val="left" w:pos="1134"/>
        </w:tabs>
        <w:ind w:left="709"/>
        <w:rPr>
          <w:color w:val="000000" w:themeColor="text1"/>
          <w:lang w:eastAsia="en-US"/>
        </w:rPr>
      </w:pPr>
    </w:p>
    <w:p w14:paraId="0F53BBD8" w14:textId="77777777" w:rsidR="00EB61BC" w:rsidRPr="00D75986" w:rsidRDefault="00EB61BC" w:rsidP="00EB61BC">
      <w:pPr>
        <w:keepNext/>
        <w:keepLines/>
        <w:tabs>
          <w:tab w:val="left" w:pos="1134"/>
        </w:tabs>
        <w:ind w:firstLine="142"/>
        <w:jc w:val="center"/>
        <w:outlineLvl w:val="2"/>
        <w:rPr>
          <w:bCs/>
          <w:color w:val="000000" w:themeColor="text1"/>
          <w:lang w:eastAsia="en-US"/>
        </w:rPr>
      </w:pPr>
      <w:r w:rsidRPr="00D75986">
        <w:rPr>
          <w:bCs/>
          <w:color w:val="000000" w:themeColor="text1"/>
          <w:lang w:eastAsia="en-US"/>
        </w:rPr>
        <w:t xml:space="preserve">VIII. Розрахунок резерву збитків, які виникли, але не заявлені, методом лінійної комбінації </w:t>
      </w:r>
      <w:proofErr w:type="spellStart"/>
      <w:r w:rsidRPr="00D75986">
        <w:rPr>
          <w:bCs/>
          <w:color w:val="000000" w:themeColor="text1"/>
          <w:lang w:eastAsia="en-US"/>
        </w:rPr>
        <w:t>актуарних</w:t>
      </w:r>
      <w:proofErr w:type="spellEnd"/>
      <w:r w:rsidRPr="00D75986">
        <w:rPr>
          <w:bCs/>
          <w:color w:val="000000" w:themeColor="text1"/>
          <w:lang w:eastAsia="en-US"/>
        </w:rPr>
        <w:t xml:space="preserve"> методів</w:t>
      </w:r>
    </w:p>
    <w:p w14:paraId="1A5A0A3D" w14:textId="77777777" w:rsidR="00EB61BC" w:rsidRPr="00D75986" w:rsidRDefault="00EB61BC" w:rsidP="0062715A">
      <w:pPr>
        <w:tabs>
          <w:tab w:val="left" w:pos="1134"/>
        </w:tabs>
        <w:ind w:firstLine="567"/>
        <w:jc w:val="left"/>
        <w:rPr>
          <w:color w:val="000000" w:themeColor="text1"/>
          <w:lang w:eastAsia="en-US"/>
        </w:rPr>
      </w:pPr>
    </w:p>
    <w:p w14:paraId="0B47858E" w14:textId="3DB108E0"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 xml:space="preserve">Лінійна комбінація </w:t>
      </w:r>
      <w:proofErr w:type="spellStart"/>
      <w:r w:rsidRPr="00D75986">
        <w:rPr>
          <w:color w:val="000000" w:themeColor="text1"/>
          <w:lang w:eastAsia="en-US"/>
        </w:rPr>
        <w:t>актуарних</w:t>
      </w:r>
      <w:proofErr w:type="spellEnd"/>
      <w:r w:rsidRPr="00D75986">
        <w:rPr>
          <w:color w:val="000000" w:themeColor="text1"/>
          <w:lang w:eastAsia="en-US"/>
        </w:rPr>
        <w:t xml:space="preserve"> методів розрахунку резерву збитків, які виникли, але не заявлені, може застосовуватися до окремих періодів настання збитків (</w:t>
      </w:r>
      <m:oMath>
        <m:r>
          <m:rPr>
            <m:sty m:val="p"/>
          </m:rPr>
          <w:rPr>
            <w:rFonts w:ascii="Cambria Math" w:hAnsi="Cambria Math"/>
            <w:color w:val="000000" w:themeColor="text1"/>
            <w:lang w:eastAsia="en-US"/>
          </w:rPr>
          <m:t>a</m:t>
        </m:r>
      </m:oMath>
      <w:r w:rsidRPr="00D75986">
        <w:rPr>
          <w:color w:val="000000" w:themeColor="text1"/>
          <w:lang w:eastAsia="en-US"/>
        </w:rPr>
        <w:t>) або до розрахунку суми резерву збитків, які виникли, але не заявлені, за всіма періодами настання збитків.</w:t>
      </w:r>
    </w:p>
    <w:p w14:paraId="51DB3F53" w14:textId="77777777" w:rsidR="00EB61BC" w:rsidRPr="00D75986" w:rsidRDefault="00EB61BC" w:rsidP="0062715A">
      <w:pPr>
        <w:pStyle w:val="af3"/>
        <w:tabs>
          <w:tab w:val="left" w:pos="1134"/>
        </w:tabs>
        <w:ind w:left="0" w:firstLine="567"/>
        <w:rPr>
          <w:color w:val="000000" w:themeColor="text1"/>
          <w:lang w:eastAsia="en-US"/>
        </w:rPr>
      </w:pPr>
    </w:p>
    <w:p w14:paraId="63192978"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 xml:space="preserve">Лінійна комбінація </w:t>
      </w:r>
      <w:proofErr w:type="spellStart"/>
      <w:r w:rsidRPr="00D75986">
        <w:rPr>
          <w:color w:val="000000" w:themeColor="text1"/>
          <w:lang w:eastAsia="en-US"/>
        </w:rPr>
        <w:t>актуарних</w:t>
      </w:r>
      <w:proofErr w:type="spellEnd"/>
      <w:r w:rsidRPr="00D75986">
        <w:rPr>
          <w:color w:val="000000" w:themeColor="text1"/>
          <w:lang w:eastAsia="en-US"/>
        </w:rPr>
        <w:t xml:space="preserve"> методів розрахунку резерву збитків, які виникли, але не заявлені, розраховується за такою формулою:</w:t>
      </w:r>
    </w:p>
    <w:p w14:paraId="5758C406" w14:textId="77777777" w:rsidR="00EB61BC" w:rsidRPr="00D75986" w:rsidRDefault="00EB61BC" w:rsidP="0062715A">
      <w:pPr>
        <w:tabs>
          <w:tab w:val="left" w:pos="1134"/>
        </w:tabs>
        <w:ind w:firstLine="567"/>
        <w:rPr>
          <w:color w:val="000000" w:themeColor="text1"/>
          <w:lang w:eastAsia="en-US"/>
        </w:rPr>
      </w:pPr>
    </w:p>
    <w:p w14:paraId="0364F572" w14:textId="2FF6E182" w:rsidR="00EB61BC" w:rsidRPr="00D75986" w:rsidRDefault="00327434" w:rsidP="00EB61BC">
      <w:pPr>
        <w:tabs>
          <w:tab w:val="left" w:pos="1134"/>
        </w:tabs>
        <w:ind w:firstLine="709"/>
        <w:rPr>
          <w:color w:val="000000" w:themeColor="text1"/>
          <w:lang w:eastAsia="en-US"/>
        </w:rPr>
      </w:pPr>
      <m:oMathPara>
        <m:oMath>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ЛК</m:t>
              </m:r>
            </m:sub>
          </m:sSub>
          <m:r>
            <m:rPr>
              <m:sty m:val="p"/>
            </m:rPr>
            <w:rPr>
              <w:rFonts w:ascii="Cambria Math" w:hAnsi="Cambria Math"/>
              <w:color w:val="000000" w:themeColor="text1"/>
              <w:lang w:eastAsia="en-US"/>
            </w:rPr>
            <m:t>=</m:t>
          </m:r>
          <m:nary>
            <m:naryPr>
              <m:chr m:val="∑"/>
              <m:limLoc m:val="undOvr"/>
              <m:supHide m:val="1"/>
              <m:ctrlPr>
                <w:rPr>
                  <w:rFonts w:ascii="Cambria Math" w:hAnsi="Cambria Math"/>
                  <w:color w:val="000000" w:themeColor="text1"/>
                </w:rPr>
              </m:ctrlPr>
            </m:naryPr>
            <m:sub>
              <m:r>
                <m:rPr>
                  <m:sty m:val="p"/>
                </m:rPr>
                <w:rPr>
                  <w:rFonts w:ascii="Cambria Math" w:hAnsi="Cambria Math"/>
                  <w:color w:val="000000" w:themeColor="text1"/>
                  <w:lang w:eastAsia="en-US"/>
                </w:rPr>
                <m:t>i</m:t>
              </m:r>
            </m:sub>
            <m:sup/>
            <m:e>
              <m:sSub>
                <m:sSubPr>
                  <m:ctrlPr>
                    <w:rPr>
                      <w:rFonts w:ascii="Cambria Math" w:hAnsi="Cambria Math"/>
                      <w:color w:val="000000" w:themeColor="text1"/>
                    </w:rPr>
                  </m:ctrlPr>
                </m:sSubPr>
                <m:e>
                  <m:r>
                    <m:rPr>
                      <m:sty m:val="p"/>
                    </m:rPr>
                    <w:rPr>
                      <w:rFonts w:ascii="Cambria Math" w:hAnsi="Cambria Math"/>
                      <w:color w:val="000000" w:themeColor="text1"/>
                      <w:lang w:eastAsia="en-US"/>
                    </w:rPr>
                    <m:t>k</m:t>
                  </m:r>
                </m:e>
                <m:sub>
                  <m:r>
                    <m:rPr>
                      <m:sty m:val="p"/>
                    </m:rPr>
                    <w:rPr>
                      <w:rFonts w:ascii="Cambria Math" w:hAnsi="Cambria Math"/>
                      <w:color w:val="000000" w:themeColor="text1"/>
                      <w:lang w:eastAsia="en-US"/>
                    </w:rPr>
                    <m:t>i</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i</m:t>
                  </m:r>
                </m:sub>
              </m:sSub>
            </m:e>
          </m:nary>
          <m:r>
            <m:rPr>
              <m:sty m:val="p"/>
            </m:rPr>
            <w:rPr>
              <w:rFonts w:ascii="Cambria Math" w:hAnsi="Cambria Math"/>
              <w:color w:val="000000" w:themeColor="text1"/>
              <w:lang w:eastAsia="en-US"/>
            </w:rPr>
            <m:t>,</m:t>
          </m:r>
        </m:oMath>
      </m:oMathPara>
    </w:p>
    <w:p w14:paraId="5328D308" w14:textId="77777777" w:rsidR="00EB61BC" w:rsidRPr="00D75986" w:rsidRDefault="00EB61BC" w:rsidP="00EB61BC">
      <w:pPr>
        <w:tabs>
          <w:tab w:val="left" w:pos="1134"/>
        </w:tabs>
        <w:ind w:firstLine="709"/>
        <w:rPr>
          <w:color w:val="000000" w:themeColor="text1"/>
          <w:lang w:eastAsia="en-US"/>
        </w:rPr>
      </w:pPr>
    </w:p>
    <w:p w14:paraId="6034B1B8" w14:textId="3D720F5A" w:rsidR="00EB61BC" w:rsidRPr="00D75986" w:rsidRDefault="00EB61BC" w:rsidP="00EB61BC">
      <w:pPr>
        <w:tabs>
          <w:tab w:val="left" w:pos="567"/>
        </w:tabs>
        <w:rPr>
          <w:color w:val="000000" w:themeColor="text1"/>
          <w:lang w:eastAsia="en-US"/>
        </w:rPr>
      </w:pPr>
      <w:r w:rsidRPr="00D75986">
        <w:rPr>
          <w:color w:val="000000" w:themeColor="text1"/>
          <w:lang w:eastAsia="en-US"/>
        </w:rPr>
        <w:t xml:space="preserve">де </w:t>
      </w:r>
      <w:r w:rsidRPr="00D75986">
        <w:rPr>
          <w:color w:val="000000" w:themeColor="text1"/>
          <w:lang w:eastAsia="en-US"/>
        </w:rPr>
        <w:tab/>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ЛК</m:t>
            </m:r>
          </m:sub>
        </m:sSub>
      </m:oMath>
      <w:r w:rsidRPr="00D75986">
        <w:rPr>
          <w:color w:val="000000" w:themeColor="text1"/>
          <w:lang w:eastAsia="en-US"/>
        </w:rPr>
        <w:t xml:space="preserve"> – розмір резерву збитків, які виникли, але не заявлені, розрахований методом лінійної комбінації </w:t>
      </w:r>
      <w:proofErr w:type="spellStart"/>
      <w:r w:rsidRPr="00D75986">
        <w:rPr>
          <w:color w:val="000000" w:themeColor="text1"/>
          <w:lang w:eastAsia="en-US"/>
        </w:rPr>
        <w:t>актуарних</w:t>
      </w:r>
      <w:proofErr w:type="spellEnd"/>
      <w:r w:rsidRPr="00D75986">
        <w:rPr>
          <w:color w:val="000000" w:themeColor="text1"/>
          <w:lang w:eastAsia="en-US"/>
        </w:rPr>
        <w:t xml:space="preserve"> методів розрахунку резерву збитків, які виникли, але не заявлені;</w:t>
      </w:r>
    </w:p>
    <w:p w14:paraId="6092DB8C" w14:textId="0DE0A244" w:rsidR="00EB61BC" w:rsidRPr="00D75986" w:rsidRDefault="00327434" w:rsidP="0062715A">
      <w:pPr>
        <w:ind w:firstLine="567"/>
        <w:rPr>
          <w:color w:val="000000" w:themeColor="text1"/>
          <w:lang w:eastAsia="en-US"/>
        </w:rPr>
      </w:pPr>
      <m:oMath>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i</m:t>
            </m:r>
          </m:sub>
        </m:sSub>
      </m:oMath>
      <w:r w:rsidR="00EB61BC" w:rsidRPr="00D75986">
        <w:rPr>
          <w:color w:val="000000" w:themeColor="text1"/>
          <w:lang w:eastAsia="en-US"/>
        </w:rPr>
        <w:t xml:space="preserve"> – результат розрахунку резерву збитків, які виникли, але не заявлені, одним з актуарних методів, зазначених у підпунктах 1–5 пункту 82 глави 14 розділу IV Положення;</w:t>
      </w:r>
    </w:p>
    <w:p w14:paraId="7CFD85CA" w14:textId="5BE53EF2" w:rsidR="00EB61BC" w:rsidRPr="00D75986" w:rsidRDefault="00327434" w:rsidP="0062715A">
      <w:pPr>
        <w:ind w:firstLine="567"/>
        <w:rPr>
          <w:color w:val="000000" w:themeColor="text1"/>
          <w:lang w:eastAsia="en-US"/>
        </w:rPr>
      </w:pPr>
      <m:oMath>
        <m:sSub>
          <m:sSubPr>
            <m:ctrlPr>
              <w:rPr>
                <w:rFonts w:ascii="Cambria Math" w:hAnsi="Cambria Math"/>
                <w:color w:val="000000" w:themeColor="text1"/>
              </w:rPr>
            </m:ctrlPr>
          </m:sSubPr>
          <m:e>
            <m:r>
              <m:rPr>
                <m:sty m:val="p"/>
              </m:rPr>
              <w:rPr>
                <w:rFonts w:ascii="Cambria Math" w:hAnsi="Cambria Math"/>
                <w:color w:val="000000" w:themeColor="text1"/>
                <w:lang w:eastAsia="en-US"/>
              </w:rPr>
              <m:t>k</m:t>
            </m:r>
          </m:e>
          <m:sub>
            <m:r>
              <m:rPr>
                <m:sty m:val="p"/>
              </m:rPr>
              <w:rPr>
                <w:rFonts w:ascii="Cambria Math" w:hAnsi="Cambria Math"/>
                <w:color w:val="000000" w:themeColor="text1"/>
                <w:lang w:eastAsia="en-US"/>
              </w:rPr>
              <m:t>i</m:t>
            </m:r>
          </m:sub>
        </m:sSub>
      </m:oMath>
      <w:r w:rsidR="00EB61BC" w:rsidRPr="00D75986">
        <w:rPr>
          <w:color w:val="000000" w:themeColor="text1"/>
          <w:lang w:eastAsia="en-US"/>
        </w:rPr>
        <w:t xml:space="preserve"> – зважувальний коефіцієнт для обраного актуарного методу, за яким був розрахований </w:t>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IBNR</m:t>
            </m:r>
          </m:e>
          <m:sub>
            <m:r>
              <m:rPr>
                <m:sty m:val="p"/>
              </m:rPr>
              <w:rPr>
                <w:rFonts w:ascii="Cambria Math" w:hAnsi="Cambria Math"/>
                <w:color w:val="000000" w:themeColor="text1"/>
                <w:lang w:eastAsia="en-US"/>
              </w:rPr>
              <m:t>i</m:t>
            </m:r>
          </m:sub>
        </m:sSub>
      </m:oMath>
      <w:r w:rsidR="00EB61BC" w:rsidRPr="00D75986">
        <w:rPr>
          <w:color w:val="000000" w:themeColor="text1"/>
          <w:lang w:eastAsia="en-US"/>
        </w:rPr>
        <w:t>. Зважувальний коефіцієнт для обраного актуарного методу (</w:t>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k</m:t>
            </m:r>
          </m:e>
          <m:sub>
            <m:r>
              <m:rPr>
                <m:sty m:val="p"/>
              </m:rPr>
              <w:rPr>
                <w:rFonts w:ascii="Cambria Math" w:hAnsi="Cambria Math"/>
                <w:color w:val="000000" w:themeColor="text1"/>
                <w:lang w:eastAsia="en-US"/>
              </w:rPr>
              <m:t>i</m:t>
            </m:r>
          </m:sub>
        </m:sSub>
        <m:r>
          <m:rPr>
            <m:sty m:val="p"/>
          </m:rPr>
          <w:rPr>
            <w:rFonts w:ascii="Cambria Math" w:hAnsi="Cambria Math"/>
            <w:color w:val="000000" w:themeColor="text1"/>
          </w:rPr>
          <m:t xml:space="preserve">) </m:t>
        </m:r>
      </m:oMath>
      <w:r w:rsidR="00EB61BC" w:rsidRPr="00D75986">
        <w:rPr>
          <w:color w:val="000000" w:themeColor="text1"/>
          <w:lang w:eastAsia="en-US"/>
        </w:rPr>
        <w:t xml:space="preserve">набуває значення від 0 до 1 та відповідає такій умові: </w:t>
      </w:r>
    </w:p>
    <w:p w14:paraId="250280DC" w14:textId="77777777" w:rsidR="00EB61BC" w:rsidRPr="00D75986" w:rsidRDefault="00EB61BC" w:rsidP="0062715A">
      <w:pPr>
        <w:ind w:firstLine="567"/>
        <w:rPr>
          <w:color w:val="000000" w:themeColor="text1"/>
          <w:lang w:eastAsia="en-US"/>
        </w:rPr>
      </w:pPr>
    </w:p>
    <w:p w14:paraId="6C162FBE" w14:textId="373ADCAE" w:rsidR="00EB61BC" w:rsidRPr="00D75986" w:rsidRDefault="00327434" w:rsidP="00EB61BC">
      <w:pPr>
        <w:ind w:firstLine="709"/>
        <w:rPr>
          <w:color w:val="000000" w:themeColor="text1"/>
          <w:lang w:eastAsia="en-US"/>
        </w:rPr>
      </w:pPr>
      <m:oMathPara>
        <m:oMath>
          <m:nary>
            <m:naryPr>
              <m:chr m:val="∑"/>
              <m:limLoc m:val="undOvr"/>
              <m:supHide m:val="1"/>
              <m:ctrlPr>
                <w:rPr>
                  <w:rFonts w:ascii="Cambria Math" w:hAnsi="Cambria Math"/>
                  <w:color w:val="000000" w:themeColor="text1"/>
                </w:rPr>
              </m:ctrlPr>
            </m:naryPr>
            <m:sub>
              <m:r>
                <m:rPr>
                  <m:sty m:val="p"/>
                </m:rPr>
                <w:rPr>
                  <w:rFonts w:ascii="Cambria Math" w:hAnsi="Cambria Math"/>
                  <w:color w:val="000000" w:themeColor="text1"/>
                  <w:lang w:eastAsia="en-US"/>
                </w:rPr>
                <m:t>i</m:t>
              </m:r>
            </m:sub>
            <m:sup/>
            <m:e>
              <m:sSub>
                <m:sSubPr>
                  <m:ctrlPr>
                    <w:rPr>
                      <w:rFonts w:ascii="Cambria Math" w:hAnsi="Cambria Math"/>
                      <w:color w:val="000000" w:themeColor="text1"/>
                    </w:rPr>
                  </m:ctrlPr>
                </m:sSubPr>
                <m:e>
                  <m:r>
                    <m:rPr>
                      <m:sty m:val="p"/>
                    </m:rPr>
                    <w:rPr>
                      <w:rFonts w:ascii="Cambria Math" w:hAnsi="Cambria Math"/>
                      <w:color w:val="000000" w:themeColor="text1"/>
                      <w:lang w:eastAsia="en-US"/>
                    </w:rPr>
                    <m:t>k</m:t>
                  </m:r>
                </m:e>
                <m:sub>
                  <m:r>
                    <m:rPr>
                      <m:sty m:val="p"/>
                    </m:rPr>
                    <w:rPr>
                      <w:rFonts w:ascii="Cambria Math" w:hAnsi="Cambria Math"/>
                      <w:color w:val="000000" w:themeColor="text1"/>
                      <w:lang w:eastAsia="en-US"/>
                    </w:rPr>
                    <m:t>i</m:t>
                  </m:r>
                </m:sub>
              </m:sSub>
            </m:e>
          </m:nary>
          <m:r>
            <m:rPr>
              <m:sty m:val="p"/>
            </m:rPr>
            <w:rPr>
              <w:rFonts w:ascii="Cambria Math" w:hAnsi="Cambria Math"/>
              <w:color w:val="000000" w:themeColor="text1"/>
              <w:lang w:eastAsia="en-US"/>
            </w:rPr>
            <m:t>=1 .</m:t>
          </m:r>
        </m:oMath>
      </m:oMathPara>
    </w:p>
    <w:p w14:paraId="2A32723A" w14:textId="77777777" w:rsidR="00EB61BC" w:rsidRPr="00D75986" w:rsidRDefault="00EB61BC" w:rsidP="0062715A">
      <w:pPr>
        <w:ind w:firstLine="567"/>
        <w:rPr>
          <w:color w:val="000000" w:themeColor="text1"/>
          <w:lang w:eastAsia="en-US"/>
        </w:rPr>
      </w:pPr>
    </w:p>
    <w:p w14:paraId="6C54EB9E" w14:textId="34E9BA8F"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 xml:space="preserve">Лінійна комбінація </w:t>
      </w:r>
      <w:proofErr w:type="spellStart"/>
      <w:r w:rsidRPr="00D75986">
        <w:rPr>
          <w:color w:val="000000" w:themeColor="text1"/>
          <w:lang w:eastAsia="en-US"/>
        </w:rPr>
        <w:t>актуарних</w:t>
      </w:r>
      <w:proofErr w:type="spellEnd"/>
      <w:r w:rsidRPr="00D75986">
        <w:rPr>
          <w:color w:val="000000" w:themeColor="text1"/>
          <w:lang w:eastAsia="en-US"/>
        </w:rPr>
        <w:t xml:space="preserve"> методів розрахунку резерву збитків, які виникли, але не заявлені, для </w:t>
      </w:r>
      <m:oMath>
        <m:r>
          <m:rPr>
            <m:sty m:val="p"/>
          </m:rPr>
          <w:rPr>
            <w:rFonts w:ascii="Cambria Math" w:hAnsi="Cambria Math"/>
            <w:color w:val="000000" w:themeColor="text1"/>
            <w:lang w:eastAsia="en-US"/>
          </w:rPr>
          <m:t>a</m:t>
        </m:r>
      </m:oMath>
      <w:r w:rsidRPr="00D75986">
        <w:rPr>
          <w:color w:val="000000" w:themeColor="text1"/>
          <w:lang w:eastAsia="en-US"/>
        </w:rPr>
        <w:t>-го періоду настання збитків розраховується за такою формулою:</w:t>
      </w:r>
    </w:p>
    <w:p w14:paraId="10DFF05B" w14:textId="77777777" w:rsidR="00EB61BC" w:rsidRPr="00D75986" w:rsidRDefault="00EB61BC" w:rsidP="0062715A">
      <w:pPr>
        <w:tabs>
          <w:tab w:val="left" w:pos="1134"/>
        </w:tabs>
        <w:ind w:firstLine="567"/>
        <w:rPr>
          <w:color w:val="000000" w:themeColor="text1"/>
          <w:lang w:eastAsia="en-US"/>
        </w:rPr>
      </w:pPr>
    </w:p>
    <w:p w14:paraId="7A149285" w14:textId="0D012BCD" w:rsidR="00EB61BC" w:rsidRPr="00D75986" w:rsidRDefault="00327434" w:rsidP="00EB61BC">
      <w:pPr>
        <w:tabs>
          <w:tab w:val="left" w:pos="1134"/>
        </w:tabs>
        <w:ind w:firstLine="709"/>
        <w:rPr>
          <w:color w:val="000000" w:themeColor="text1"/>
          <w:lang w:eastAsia="en-US"/>
        </w:rPr>
      </w:pPr>
      <m:oMathPara>
        <m:oMath>
          <m:sSub>
            <m:sSubPr>
              <m:ctrlPr>
                <w:rPr>
                  <w:rFonts w:ascii="Cambria Math" w:hAnsi="Cambria Math"/>
                  <w:color w:val="000000" w:themeColor="text1"/>
                  <w:szCs w:val="24"/>
                </w:rPr>
              </m:ctrlPr>
            </m:sSubPr>
            <m:e>
              <m:sSup>
                <m:sSupPr>
                  <m:ctrlPr>
                    <w:rPr>
                      <w:rFonts w:ascii="Cambria Math" w:hAnsi="Cambria Math"/>
                      <w:color w:val="000000" w:themeColor="text1"/>
                      <w:szCs w:val="24"/>
                      <w:lang w:eastAsia="en-US"/>
                    </w:rPr>
                  </m:ctrlPr>
                </m:sSupPr>
                <m:e>
                  <m:r>
                    <m:rPr>
                      <m:sty m:val="p"/>
                    </m:rPr>
                    <w:rPr>
                      <w:rFonts w:ascii="Cambria Math" w:hAnsi="Cambria Math"/>
                      <w:color w:val="000000" w:themeColor="text1"/>
                      <w:szCs w:val="24"/>
                      <w:lang w:eastAsia="en-US"/>
                    </w:rPr>
                    <m:t>IBNR</m:t>
                  </m:r>
                </m:e>
                <m:sup>
                  <m:r>
                    <m:rPr>
                      <m:sty m:val="p"/>
                    </m:rPr>
                    <w:rPr>
                      <w:rFonts w:ascii="Cambria Math" w:hAnsi="Cambria Math"/>
                      <w:color w:val="000000" w:themeColor="text1"/>
                      <w:szCs w:val="24"/>
                      <w:lang w:eastAsia="en-US"/>
                    </w:rPr>
                    <m:t>a</m:t>
                  </m:r>
                </m:sup>
              </m:sSup>
            </m:e>
            <m:sub>
              <m:r>
                <m:rPr>
                  <m:sty m:val="p"/>
                </m:rPr>
                <w:rPr>
                  <w:rFonts w:ascii="Cambria Math" w:hAnsi="Cambria Math"/>
                  <w:color w:val="000000" w:themeColor="text1"/>
                  <w:szCs w:val="24"/>
                  <w:lang w:eastAsia="en-US"/>
                </w:rPr>
                <m:t>ЛК</m:t>
              </m:r>
            </m:sub>
          </m:sSub>
          <m:r>
            <m:rPr>
              <m:sty m:val="p"/>
            </m:rPr>
            <w:rPr>
              <w:rFonts w:ascii="Cambria Math" w:hAnsi="Cambria Math"/>
              <w:color w:val="000000" w:themeColor="text1"/>
              <w:szCs w:val="24"/>
              <w:lang w:eastAsia="en-US"/>
            </w:rPr>
            <m:t>=</m:t>
          </m:r>
          <m:nary>
            <m:naryPr>
              <m:chr m:val="∑"/>
              <m:limLoc m:val="undOvr"/>
              <m:supHide m:val="1"/>
              <m:ctrlPr>
                <w:rPr>
                  <w:rFonts w:ascii="Cambria Math" w:hAnsi="Cambria Math"/>
                  <w:color w:val="000000" w:themeColor="text1"/>
                  <w:szCs w:val="24"/>
                </w:rPr>
              </m:ctrlPr>
            </m:naryPr>
            <m:sub>
              <m:r>
                <m:rPr>
                  <m:sty m:val="p"/>
                </m:rPr>
                <w:rPr>
                  <w:rFonts w:ascii="Cambria Math" w:hAnsi="Cambria Math"/>
                  <w:color w:val="000000" w:themeColor="text1"/>
                  <w:szCs w:val="24"/>
                  <w:lang w:eastAsia="en-US"/>
                </w:rPr>
                <m:t>i</m:t>
              </m:r>
            </m:sub>
            <m:sup/>
            <m:e>
              <m:sSub>
                <m:sSubPr>
                  <m:ctrlPr>
                    <w:rPr>
                      <w:rFonts w:ascii="Cambria Math" w:hAnsi="Cambria Math"/>
                      <w:color w:val="000000" w:themeColor="text1"/>
                      <w:szCs w:val="24"/>
                    </w:rPr>
                  </m:ctrlPr>
                </m:sSubPr>
                <m:e>
                  <m:sSup>
                    <m:sSupPr>
                      <m:ctrlPr>
                        <w:rPr>
                          <w:rFonts w:ascii="Cambria Math" w:hAnsi="Cambria Math"/>
                          <w:color w:val="000000" w:themeColor="text1"/>
                          <w:szCs w:val="24"/>
                          <w:lang w:eastAsia="en-US"/>
                        </w:rPr>
                      </m:ctrlPr>
                    </m:sSupPr>
                    <m:e>
                      <m:r>
                        <m:rPr>
                          <m:sty m:val="p"/>
                        </m:rPr>
                        <w:rPr>
                          <w:rFonts w:ascii="Cambria Math" w:hAnsi="Cambria Math"/>
                          <w:color w:val="000000" w:themeColor="text1"/>
                          <w:szCs w:val="24"/>
                          <w:lang w:eastAsia="en-US"/>
                        </w:rPr>
                        <m:t>k</m:t>
                      </m:r>
                    </m:e>
                    <m:sup>
                      <m:r>
                        <m:rPr>
                          <m:sty m:val="p"/>
                        </m:rPr>
                        <w:rPr>
                          <w:rFonts w:ascii="Cambria Math" w:hAnsi="Cambria Math"/>
                          <w:color w:val="000000" w:themeColor="text1"/>
                          <w:szCs w:val="24"/>
                          <w:lang w:eastAsia="en-US"/>
                        </w:rPr>
                        <m:t>a</m:t>
                      </m:r>
                    </m:sup>
                  </m:sSup>
                </m:e>
                <m:sub>
                  <m:r>
                    <m:rPr>
                      <m:sty m:val="p"/>
                    </m:rPr>
                    <w:rPr>
                      <w:rFonts w:ascii="Cambria Math" w:hAnsi="Cambria Math"/>
                      <w:color w:val="000000" w:themeColor="text1"/>
                      <w:szCs w:val="24"/>
                      <w:lang w:eastAsia="en-US"/>
                    </w:rPr>
                    <m:t>i</m:t>
                  </m:r>
                </m:sub>
              </m:sSub>
              <m:r>
                <m:rPr>
                  <m:sty m:val="p"/>
                </m:rPr>
                <w:rPr>
                  <w:rFonts w:ascii="Cambria Math" w:hAnsi="Cambria Math"/>
                  <w:color w:val="000000" w:themeColor="text1"/>
                  <w:szCs w:val="24"/>
                  <w:lang w:eastAsia="en-US"/>
                </w:rPr>
                <m:t>∙</m:t>
              </m:r>
              <m:sSub>
                <m:sSubPr>
                  <m:ctrlPr>
                    <w:rPr>
                      <w:rFonts w:ascii="Cambria Math" w:hAnsi="Cambria Math"/>
                      <w:color w:val="000000" w:themeColor="text1"/>
                      <w:szCs w:val="24"/>
                    </w:rPr>
                  </m:ctrlPr>
                </m:sSubPr>
                <m:e>
                  <m:sSup>
                    <m:sSupPr>
                      <m:ctrlPr>
                        <w:rPr>
                          <w:rFonts w:ascii="Cambria Math" w:hAnsi="Cambria Math"/>
                          <w:color w:val="000000" w:themeColor="text1"/>
                          <w:szCs w:val="24"/>
                          <w:lang w:eastAsia="en-US"/>
                        </w:rPr>
                      </m:ctrlPr>
                    </m:sSupPr>
                    <m:e>
                      <m:r>
                        <m:rPr>
                          <m:sty m:val="p"/>
                        </m:rPr>
                        <w:rPr>
                          <w:rFonts w:ascii="Cambria Math" w:hAnsi="Cambria Math"/>
                          <w:color w:val="000000" w:themeColor="text1"/>
                          <w:szCs w:val="24"/>
                          <w:lang w:eastAsia="en-US"/>
                        </w:rPr>
                        <m:t>IBNR</m:t>
                      </m:r>
                    </m:e>
                    <m:sup>
                      <m:r>
                        <m:rPr>
                          <m:sty m:val="p"/>
                        </m:rPr>
                        <w:rPr>
                          <w:rFonts w:ascii="Cambria Math" w:hAnsi="Cambria Math"/>
                          <w:color w:val="000000" w:themeColor="text1"/>
                          <w:szCs w:val="24"/>
                          <w:lang w:eastAsia="en-US"/>
                        </w:rPr>
                        <m:t>a</m:t>
                      </m:r>
                    </m:sup>
                  </m:sSup>
                </m:e>
                <m:sub>
                  <m:r>
                    <m:rPr>
                      <m:sty m:val="p"/>
                    </m:rPr>
                    <w:rPr>
                      <w:rFonts w:ascii="Cambria Math" w:hAnsi="Cambria Math"/>
                      <w:color w:val="000000" w:themeColor="text1"/>
                      <w:szCs w:val="24"/>
                      <w:lang w:eastAsia="en-US"/>
                    </w:rPr>
                    <m:t>i</m:t>
                  </m:r>
                </m:sub>
              </m:sSub>
            </m:e>
          </m:nary>
          <m:r>
            <m:rPr>
              <m:sty m:val="p"/>
            </m:rPr>
            <w:rPr>
              <w:rFonts w:ascii="Cambria Math" w:hAnsi="Cambria Math"/>
              <w:color w:val="000000" w:themeColor="text1"/>
              <w:sz w:val="32"/>
              <w:lang w:eastAsia="en-US"/>
            </w:rPr>
            <m:t>,</m:t>
          </m:r>
        </m:oMath>
      </m:oMathPara>
    </w:p>
    <w:p w14:paraId="0245F2C1" w14:textId="77777777" w:rsidR="00EB61BC" w:rsidRPr="00D75986" w:rsidRDefault="00EB61BC" w:rsidP="00EB61BC">
      <w:pPr>
        <w:tabs>
          <w:tab w:val="left" w:pos="1134"/>
        </w:tabs>
        <w:ind w:firstLine="709"/>
        <w:rPr>
          <w:color w:val="000000" w:themeColor="text1"/>
          <w:lang w:eastAsia="en-US"/>
        </w:rPr>
      </w:pPr>
    </w:p>
    <w:p w14:paraId="507E8218" w14:textId="3AAB02E3" w:rsidR="00EB61BC" w:rsidRPr="00D75986" w:rsidRDefault="00EB61BC" w:rsidP="00EB61BC">
      <w:pPr>
        <w:tabs>
          <w:tab w:val="left" w:pos="567"/>
        </w:tabs>
        <w:rPr>
          <w:color w:val="000000" w:themeColor="text1"/>
          <w:lang w:eastAsia="en-US"/>
        </w:rPr>
      </w:pPr>
      <w:r w:rsidRPr="00D75986">
        <w:rPr>
          <w:color w:val="000000" w:themeColor="text1"/>
          <w:lang w:eastAsia="en-US"/>
        </w:rPr>
        <w:t xml:space="preserve">де </w:t>
      </w:r>
      <w:r w:rsidRPr="00D75986">
        <w:rPr>
          <w:color w:val="000000" w:themeColor="text1"/>
          <w:lang w:eastAsia="en-US"/>
        </w:rPr>
        <w:tab/>
      </w:r>
      <m:oMath>
        <m:sSub>
          <m:sSubPr>
            <m:ctrlPr>
              <w:rPr>
                <w:rFonts w:ascii="Cambria Math" w:hAnsi="Cambria Math"/>
                <w:color w:val="000000" w:themeColor="text1"/>
                <w:lang w:eastAsia="en-US"/>
              </w:rPr>
            </m:ctrlPr>
          </m:sSubPr>
          <m:e>
            <m:sSup>
              <m:sSupPr>
                <m:ctrlPr>
                  <w:rPr>
                    <w:rFonts w:ascii="Cambria Math" w:hAnsi="Cambria Math"/>
                    <w:color w:val="000000" w:themeColor="text1"/>
                    <w:lang w:eastAsia="en-US"/>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a</m:t>
                </m:r>
              </m:sup>
            </m:sSup>
          </m:e>
          <m:sub>
            <m:r>
              <m:rPr>
                <m:sty m:val="p"/>
              </m:rPr>
              <w:rPr>
                <w:rFonts w:ascii="Cambria Math" w:hAnsi="Cambria Math"/>
                <w:color w:val="000000" w:themeColor="text1"/>
                <w:lang w:eastAsia="en-US"/>
              </w:rPr>
              <m:t>ЛК</m:t>
            </m:r>
          </m:sub>
        </m:sSub>
      </m:oMath>
      <w:r w:rsidRPr="00D75986">
        <w:rPr>
          <w:color w:val="000000" w:themeColor="text1"/>
          <w:lang w:eastAsia="en-US"/>
        </w:rPr>
        <w:t xml:space="preserve"> – розмір резерву збитків, які виникли, але не заявлені, розрахований методом лінійної комбінації актуарних методів розрахунку резерву збитків, які виникли, але не заявлені, для </w:t>
      </w:r>
      <m:oMath>
        <m:r>
          <m:rPr>
            <m:sty m:val="p"/>
          </m:rPr>
          <w:rPr>
            <w:rFonts w:ascii="Cambria Math" w:hAnsi="Cambria Math"/>
            <w:color w:val="000000" w:themeColor="text1"/>
            <w:lang w:eastAsia="en-US"/>
          </w:rPr>
          <m:t>a</m:t>
        </m:r>
      </m:oMath>
      <w:r w:rsidRPr="00D75986">
        <w:rPr>
          <w:b/>
          <w:color w:val="000000" w:themeColor="text1"/>
          <w:lang w:eastAsia="en-US"/>
        </w:rPr>
        <w:t>-</w:t>
      </w:r>
      <w:r w:rsidRPr="00D75986">
        <w:rPr>
          <w:color w:val="000000" w:themeColor="text1"/>
          <w:lang w:eastAsia="en-US"/>
        </w:rPr>
        <w:t xml:space="preserve">го періоду настання збитків, де </w:t>
      </w:r>
      <m:oMath>
        <m:r>
          <m:rPr>
            <m:sty m:val="p"/>
          </m:rPr>
          <w:rPr>
            <w:rFonts w:ascii="Cambria Math" w:hAnsi="Cambria Math"/>
            <w:color w:val="000000" w:themeColor="text1"/>
            <w:lang w:eastAsia="en-US"/>
          </w:rPr>
          <m:t>a</m:t>
        </m:r>
      </m:oMath>
      <w:r w:rsidRPr="00D75986">
        <w:rPr>
          <w:color w:val="000000" w:themeColor="text1"/>
          <w:lang w:eastAsia="en-US"/>
        </w:rPr>
        <w:t xml:space="preserve"> є поточним періодом настання збитків (або </w:t>
      </w:r>
      <m:oMath>
        <m:r>
          <m:rPr>
            <m:sty m:val="p"/>
          </m:rPr>
          <w:rPr>
            <w:rFonts w:ascii="Cambria Math" w:hAnsi="Cambria Math"/>
            <w:color w:val="000000" w:themeColor="text1"/>
            <w:lang w:eastAsia="en-US"/>
          </w:rPr>
          <m:t>a</m:t>
        </m:r>
      </m:oMath>
      <w:r w:rsidRPr="00D75986">
        <w:rPr>
          <w:color w:val="000000" w:themeColor="text1"/>
          <w:lang w:eastAsia="en-US"/>
        </w:rPr>
        <w:t xml:space="preserve"> є в межах поточного кварталу, якщо періодом настання збитків є строк менше кварталу);</w:t>
      </w:r>
    </w:p>
    <w:p w14:paraId="2051C477" w14:textId="481C3E6C" w:rsidR="00EB61BC" w:rsidRPr="00D75986" w:rsidRDefault="00327434" w:rsidP="0062715A">
      <w:pPr>
        <w:ind w:firstLine="567"/>
        <w:rPr>
          <w:color w:val="000000" w:themeColor="text1"/>
          <w:lang w:eastAsia="en-US"/>
        </w:rPr>
      </w:pPr>
      <m:oMath>
        <m:sSub>
          <m:sSubPr>
            <m:ctrlPr>
              <w:rPr>
                <w:rFonts w:ascii="Cambria Math" w:hAnsi="Cambria Math"/>
                <w:color w:val="000000" w:themeColor="text1"/>
                <w:lang w:eastAsia="en-US"/>
              </w:rPr>
            </m:ctrlPr>
          </m:sSubPr>
          <m:e>
            <m:sSup>
              <m:sSupPr>
                <m:ctrlPr>
                  <w:rPr>
                    <w:rFonts w:ascii="Cambria Math" w:hAnsi="Cambria Math"/>
                    <w:color w:val="000000" w:themeColor="text1"/>
                    <w:lang w:eastAsia="en-US"/>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a</m:t>
                </m:r>
              </m:sup>
            </m:sSup>
          </m:e>
          <m:sub>
            <m:r>
              <m:rPr>
                <m:sty m:val="p"/>
              </m:rPr>
              <w:rPr>
                <w:rFonts w:ascii="Cambria Math" w:hAnsi="Cambria Math"/>
                <w:color w:val="000000" w:themeColor="text1"/>
                <w:lang w:eastAsia="en-US"/>
              </w:rPr>
              <m:t>i</m:t>
            </m:r>
          </m:sub>
        </m:sSub>
      </m:oMath>
      <w:r w:rsidR="00EB61BC" w:rsidRPr="00D75986">
        <w:rPr>
          <w:color w:val="000000" w:themeColor="text1"/>
          <w:lang w:eastAsia="en-US"/>
        </w:rPr>
        <w:t xml:space="preserve"> – результат розрахунку резерву збитків, які виникли, але не заявлені, одним з актуарних методів, зазначених у підпунктах 1–5 пункту 82 глави 14 розділу IV Положення, для </w:t>
      </w:r>
      <m:oMath>
        <m:r>
          <m:rPr>
            <m:sty m:val="p"/>
          </m:rPr>
          <w:rPr>
            <w:rFonts w:ascii="Cambria Math" w:hAnsi="Cambria Math"/>
            <w:color w:val="000000" w:themeColor="text1"/>
            <w:lang w:eastAsia="en-US"/>
          </w:rPr>
          <m:t>a</m:t>
        </m:r>
      </m:oMath>
      <w:r w:rsidR="00EB61BC" w:rsidRPr="00D75986">
        <w:rPr>
          <w:color w:val="000000" w:themeColor="text1"/>
          <w:lang w:eastAsia="en-US"/>
        </w:rPr>
        <w:t>-го періоду настання збитків;</w:t>
      </w:r>
    </w:p>
    <w:p w14:paraId="7BEAC95E" w14:textId="69EC324B" w:rsidR="00EB61BC" w:rsidRPr="00D75986" w:rsidRDefault="00327434" w:rsidP="0062715A">
      <w:pPr>
        <w:ind w:firstLine="567"/>
        <w:rPr>
          <w:color w:val="000000" w:themeColor="text1"/>
          <w:lang w:eastAsia="en-US"/>
        </w:rPr>
      </w:pPr>
      <m:oMath>
        <m:sSub>
          <m:sSubPr>
            <m:ctrlPr>
              <w:rPr>
                <w:rFonts w:ascii="Cambria Math" w:hAnsi="Cambria Math"/>
                <w:color w:val="000000" w:themeColor="text1"/>
                <w:lang w:eastAsia="en-US"/>
              </w:rPr>
            </m:ctrlPr>
          </m:sSubPr>
          <m:e>
            <m:sSup>
              <m:sSupPr>
                <m:ctrlPr>
                  <w:rPr>
                    <w:rFonts w:ascii="Cambria Math" w:hAnsi="Cambria Math"/>
                    <w:color w:val="000000" w:themeColor="text1"/>
                    <w:lang w:eastAsia="en-US"/>
                  </w:rPr>
                </m:ctrlPr>
              </m:sSupPr>
              <m:e>
                <m:r>
                  <m:rPr>
                    <m:sty m:val="p"/>
                  </m:rPr>
                  <w:rPr>
                    <w:rFonts w:ascii="Cambria Math" w:hAnsi="Cambria Math"/>
                    <w:color w:val="000000" w:themeColor="text1"/>
                    <w:lang w:eastAsia="en-US"/>
                  </w:rPr>
                  <m:t>k</m:t>
                </m:r>
              </m:e>
              <m:sup>
                <m:r>
                  <m:rPr>
                    <m:sty m:val="p"/>
                  </m:rPr>
                  <w:rPr>
                    <w:rFonts w:ascii="Cambria Math" w:hAnsi="Cambria Math"/>
                    <w:color w:val="000000" w:themeColor="text1"/>
                    <w:lang w:eastAsia="en-US"/>
                  </w:rPr>
                  <m:t>a</m:t>
                </m:r>
              </m:sup>
            </m:sSup>
          </m:e>
          <m:sub>
            <m:r>
              <m:rPr>
                <m:sty m:val="p"/>
              </m:rPr>
              <w:rPr>
                <w:rFonts w:ascii="Cambria Math" w:hAnsi="Cambria Math"/>
                <w:color w:val="000000" w:themeColor="text1"/>
                <w:lang w:eastAsia="en-US"/>
              </w:rPr>
              <m:t>i</m:t>
            </m:r>
          </m:sub>
        </m:sSub>
      </m:oMath>
      <w:r w:rsidR="00EB61BC" w:rsidRPr="00D75986">
        <w:rPr>
          <w:color w:val="000000" w:themeColor="text1"/>
          <w:lang w:eastAsia="en-US"/>
        </w:rPr>
        <w:t xml:space="preserve"> – зважувальний коефіцієнт для обраного актуарного методу, за яким був розрахований </w:t>
      </w:r>
      <m:oMath>
        <m:sSub>
          <m:sSubPr>
            <m:ctrlPr>
              <w:rPr>
                <w:rFonts w:ascii="Cambria Math" w:hAnsi="Cambria Math"/>
                <w:color w:val="000000" w:themeColor="text1"/>
                <w:lang w:eastAsia="en-US"/>
              </w:rPr>
            </m:ctrlPr>
          </m:sSubPr>
          <m:e>
            <m:sSup>
              <m:sSupPr>
                <m:ctrlPr>
                  <w:rPr>
                    <w:rFonts w:ascii="Cambria Math" w:hAnsi="Cambria Math"/>
                    <w:color w:val="000000" w:themeColor="text1"/>
                    <w:lang w:eastAsia="en-US"/>
                  </w:rPr>
                </m:ctrlPr>
              </m:sSupPr>
              <m:e>
                <m:r>
                  <m:rPr>
                    <m:sty m:val="p"/>
                  </m:rPr>
                  <w:rPr>
                    <w:rFonts w:ascii="Cambria Math" w:hAnsi="Cambria Math"/>
                    <w:color w:val="000000" w:themeColor="text1"/>
                    <w:lang w:eastAsia="en-US"/>
                  </w:rPr>
                  <m:t>IBNR</m:t>
                </m:r>
              </m:e>
              <m:sup>
                <m:r>
                  <m:rPr>
                    <m:sty m:val="p"/>
                  </m:rPr>
                  <w:rPr>
                    <w:rFonts w:ascii="Cambria Math" w:hAnsi="Cambria Math"/>
                    <w:color w:val="000000" w:themeColor="text1"/>
                    <w:lang w:eastAsia="en-US"/>
                  </w:rPr>
                  <m:t>a</m:t>
                </m:r>
              </m:sup>
            </m:sSup>
          </m:e>
          <m:sub>
            <m:r>
              <m:rPr>
                <m:sty m:val="p"/>
              </m:rPr>
              <w:rPr>
                <w:rFonts w:ascii="Cambria Math" w:hAnsi="Cambria Math"/>
                <w:color w:val="000000" w:themeColor="text1"/>
                <w:lang w:eastAsia="en-US"/>
              </w:rPr>
              <m:t>i</m:t>
            </m:r>
          </m:sub>
        </m:sSub>
      </m:oMath>
      <w:r w:rsidR="00EB61BC" w:rsidRPr="00D75986">
        <w:rPr>
          <w:color w:val="000000" w:themeColor="text1"/>
          <w:lang w:eastAsia="en-US"/>
        </w:rPr>
        <w:t xml:space="preserve">, для </w:t>
      </w:r>
      <m:oMath>
        <m:r>
          <m:rPr>
            <m:sty m:val="p"/>
          </m:rPr>
          <w:rPr>
            <w:rFonts w:ascii="Cambria Math" w:hAnsi="Cambria Math"/>
            <w:color w:val="000000" w:themeColor="text1"/>
            <w:lang w:eastAsia="en-US"/>
          </w:rPr>
          <m:t>a</m:t>
        </m:r>
      </m:oMath>
      <w:r w:rsidR="00EB61BC" w:rsidRPr="00D75986">
        <w:rPr>
          <w:color w:val="000000" w:themeColor="text1"/>
          <w:lang w:eastAsia="en-US"/>
        </w:rPr>
        <w:t>-го періоду настання збитків. Зважувальний коефіцієнт для обраного актуарного методу (</w:t>
      </w:r>
      <m:oMath>
        <m:sSub>
          <m:sSubPr>
            <m:ctrlPr>
              <w:rPr>
                <w:rFonts w:ascii="Cambria Math" w:hAnsi="Cambria Math"/>
                <w:color w:val="000000" w:themeColor="text1"/>
                <w:lang w:eastAsia="en-US"/>
              </w:rPr>
            </m:ctrlPr>
          </m:sSubPr>
          <m:e>
            <m:sSup>
              <m:sSupPr>
                <m:ctrlPr>
                  <w:rPr>
                    <w:rFonts w:ascii="Cambria Math" w:hAnsi="Cambria Math"/>
                    <w:color w:val="000000" w:themeColor="text1"/>
                    <w:lang w:eastAsia="en-US"/>
                  </w:rPr>
                </m:ctrlPr>
              </m:sSupPr>
              <m:e>
                <m:r>
                  <m:rPr>
                    <m:sty m:val="p"/>
                  </m:rPr>
                  <w:rPr>
                    <w:rFonts w:ascii="Cambria Math" w:hAnsi="Cambria Math"/>
                    <w:color w:val="000000" w:themeColor="text1"/>
                    <w:lang w:eastAsia="en-US"/>
                  </w:rPr>
                  <m:t>k</m:t>
                </m:r>
              </m:e>
              <m:sup>
                <m:r>
                  <m:rPr>
                    <m:sty m:val="p"/>
                  </m:rPr>
                  <w:rPr>
                    <w:rFonts w:ascii="Cambria Math" w:hAnsi="Cambria Math"/>
                    <w:color w:val="000000" w:themeColor="text1"/>
                    <w:lang w:eastAsia="en-US"/>
                  </w:rPr>
                  <m:t>a</m:t>
                </m:r>
              </m:sup>
            </m:sSup>
          </m:e>
          <m:sub>
            <m:r>
              <m:rPr>
                <m:sty m:val="p"/>
              </m:rPr>
              <w:rPr>
                <w:rFonts w:ascii="Cambria Math" w:hAnsi="Cambria Math"/>
                <w:color w:val="000000" w:themeColor="text1"/>
                <w:lang w:eastAsia="en-US"/>
              </w:rPr>
              <m:t>i</m:t>
            </m:r>
          </m:sub>
        </m:sSub>
        <m:r>
          <m:rPr>
            <m:sty m:val="p"/>
          </m:rPr>
          <w:rPr>
            <w:rFonts w:ascii="Cambria Math" w:hAnsi="Cambria Math"/>
            <w:color w:val="000000" w:themeColor="text1"/>
            <w:lang w:eastAsia="en-US"/>
          </w:rPr>
          <m:t>)</m:t>
        </m:r>
      </m:oMath>
      <w:r w:rsidR="00EB61BC" w:rsidRPr="00D75986">
        <w:rPr>
          <w:color w:val="000000" w:themeColor="text1"/>
          <w:lang w:eastAsia="en-US"/>
        </w:rPr>
        <w:t xml:space="preserve"> для </w:t>
      </w:r>
      <m:oMath>
        <m:r>
          <m:rPr>
            <m:sty m:val="p"/>
          </m:rPr>
          <w:rPr>
            <w:rFonts w:ascii="Cambria Math" w:hAnsi="Cambria Math"/>
            <w:color w:val="000000" w:themeColor="text1"/>
            <w:lang w:eastAsia="en-US"/>
          </w:rPr>
          <m:t>a</m:t>
        </m:r>
      </m:oMath>
      <w:r w:rsidR="00EB61BC" w:rsidRPr="00D75986">
        <w:rPr>
          <w:color w:val="000000" w:themeColor="text1"/>
          <w:lang w:eastAsia="en-US"/>
        </w:rPr>
        <w:t>-го періоду настання збитків набуває значення від 0 до 1 та відповідає такій умові:</w:t>
      </w:r>
    </w:p>
    <w:p w14:paraId="793C0791" w14:textId="77777777" w:rsidR="00EB61BC" w:rsidRPr="00D75986" w:rsidRDefault="00EB61BC" w:rsidP="00EB61BC">
      <w:pPr>
        <w:ind w:firstLine="709"/>
        <w:rPr>
          <w:color w:val="000000" w:themeColor="text1"/>
          <w:lang w:eastAsia="en-US"/>
        </w:rPr>
      </w:pPr>
    </w:p>
    <w:p w14:paraId="0EFB3F96" w14:textId="7BA914D9" w:rsidR="00EB61BC" w:rsidRPr="00D75986" w:rsidRDefault="00327434" w:rsidP="00EB61BC">
      <w:pPr>
        <w:ind w:firstLine="709"/>
        <w:rPr>
          <w:color w:val="000000" w:themeColor="text1"/>
          <w:lang w:eastAsia="en-US"/>
        </w:rPr>
      </w:pPr>
      <m:oMathPara>
        <m:oMath>
          <m:nary>
            <m:naryPr>
              <m:chr m:val="∑"/>
              <m:limLoc m:val="undOvr"/>
              <m:supHide m:val="1"/>
              <m:ctrlPr>
                <w:rPr>
                  <w:rFonts w:ascii="Cambria Math" w:hAnsi="Cambria Math"/>
                  <w:color w:val="000000" w:themeColor="text1"/>
                  <w:lang w:eastAsia="en-US"/>
                </w:rPr>
              </m:ctrlPr>
            </m:naryPr>
            <m:sub>
              <m:r>
                <m:rPr>
                  <m:sty m:val="p"/>
                </m:rPr>
                <w:rPr>
                  <w:rFonts w:ascii="Cambria Math" w:hAnsi="Cambria Math"/>
                  <w:color w:val="000000" w:themeColor="text1"/>
                  <w:lang w:eastAsia="en-US"/>
                </w:rPr>
                <m:t>i</m:t>
              </m:r>
            </m:sub>
            <m:sup/>
            <m:e>
              <m:sSub>
                <m:sSubPr>
                  <m:ctrlPr>
                    <w:rPr>
                      <w:rFonts w:ascii="Cambria Math" w:hAnsi="Cambria Math"/>
                      <w:color w:val="000000" w:themeColor="text1"/>
                      <w:lang w:eastAsia="en-US"/>
                    </w:rPr>
                  </m:ctrlPr>
                </m:sSubPr>
                <m:e>
                  <m:sSup>
                    <m:sSupPr>
                      <m:ctrlPr>
                        <w:rPr>
                          <w:rFonts w:ascii="Cambria Math" w:hAnsi="Cambria Math"/>
                          <w:color w:val="000000" w:themeColor="text1"/>
                          <w:lang w:eastAsia="en-US"/>
                        </w:rPr>
                      </m:ctrlPr>
                    </m:sSupPr>
                    <m:e>
                      <m:r>
                        <m:rPr>
                          <m:sty m:val="p"/>
                        </m:rPr>
                        <w:rPr>
                          <w:rFonts w:ascii="Cambria Math" w:hAnsi="Cambria Math"/>
                          <w:color w:val="000000" w:themeColor="text1"/>
                          <w:lang w:eastAsia="en-US"/>
                        </w:rPr>
                        <m:t>k</m:t>
                      </m:r>
                    </m:e>
                    <m:sup>
                      <m:r>
                        <m:rPr>
                          <m:sty m:val="p"/>
                        </m:rPr>
                        <w:rPr>
                          <w:rFonts w:ascii="Cambria Math" w:hAnsi="Cambria Math"/>
                          <w:color w:val="000000" w:themeColor="text1"/>
                          <w:lang w:eastAsia="en-US"/>
                        </w:rPr>
                        <m:t>a</m:t>
                      </m:r>
                    </m:sup>
                  </m:sSup>
                </m:e>
                <m:sub>
                  <m:r>
                    <m:rPr>
                      <m:sty m:val="p"/>
                    </m:rPr>
                    <w:rPr>
                      <w:rFonts w:ascii="Cambria Math" w:hAnsi="Cambria Math"/>
                      <w:color w:val="000000" w:themeColor="text1"/>
                      <w:lang w:eastAsia="en-US"/>
                    </w:rPr>
                    <m:t>i</m:t>
                  </m:r>
                </m:sub>
              </m:sSub>
            </m:e>
          </m:nary>
          <m:r>
            <m:rPr>
              <m:sty m:val="p"/>
            </m:rPr>
            <w:rPr>
              <w:rFonts w:ascii="Cambria Math" w:hAnsi="Cambria Math"/>
              <w:color w:val="000000" w:themeColor="text1"/>
              <w:lang w:eastAsia="en-US"/>
            </w:rPr>
            <m:t>=1  .</m:t>
          </m:r>
        </m:oMath>
      </m:oMathPara>
    </w:p>
    <w:p w14:paraId="57C32559" w14:textId="77777777" w:rsidR="00EB61BC" w:rsidRPr="00D75986" w:rsidRDefault="00EB61BC" w:rsidP="0062715A">
      <w:pPr>
        <w:ind w:firstLine="567"/>
        <w:rPr>
          <w:color w:val="000000" w:themeColor="text1"/>
          <w:lang w:eastAsia="en-US"/>
        </w:rPr>
      </w:pPr>
    </w:p>
    <w:p w14:paraId="747CA896"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 xml:space="preserve">Зважувальний коефіцієнт для обраного </w:t>
      </w:r>
      <w:proofErr w:type="spellStart"/>
      <w:r w:rsidRPr="00D75986">
        <w:rPr>
          <w:color w:val="000000" w:themeColor="text1"/>
          <w:lang w:eastAsia="en-US"/>
        </w:rPr>
        <w:t>актуарного</w:t>
      </w:r>
      <w:proofErr w:type="spellEnd"/>
      <w:r w:rsidRPr="00D75986">
        <w:rPr>
          <w:color w:val="000000" w:themeColor="text1"/>
          <w:lang w:eastAsia="en-US"/>
        </w:rPr>
        <w:t xml:space="preserve"> методу встановлюється страховиком відповідно до виявленої точності та </w:t>
      </w:r>
      <w:proofErr w:type="spellStart"/>
      <w:r w:rsidRPr="00D75986">
        <w:rPr>
          <w:color w:val="000000" w:themeColor="text1"/>
          <w:lang w:eastAsia="en-US"/>
        </w:rPr>
        <w:t>застосовуваності</w:t>
      </w:r>
      <w:proofErr w:type="spellEnd"/>
      <w:r w:rsidRPr="00D75986">
        <w:rPr>
          <w:color w:val="000000" w:themeColor="text1"/>
          <w:lang w:eastAsia="en-US"/>
        </w:rPr>
        <w:t xml:space="preserve"> відповідного </w:t>
      </w:r>
      <w:proofErr w:type="spellStart"/>
      <w:r w:rsidRPr="00D75986">
        <w:rPr>
          <w:color w:val="000000" w:themeColor="text1"/>
          <w:lang w:eastAsia="en-US"/>
        </w:rPr>
        <w:t>актуарного</w:t>
      </w:r>
      <w:proofErr w:type="spellEnd"/>
      <w:r w:rsidRPr="00D75986">
        <w:rPr>
          <w:color w:val="000000" w:themeColor="text1"/>
          <w:lang w:eastAsia="en-US"/>
        </w:rPr>
        <w:t xml:space="preserve"> методу в порядку, зазначеному в Політиці, розробленій страховиком відповідно до Положення. </w:t>
      </w:r>
    </w:p>
    <w:p w14:paraId="6D5C79DA" w14:textId="77777777" w:rsidR="00EB61BC" w:rsidRPr="00D75986" w:rsidRDefault="00EB61BC" w:rsidP="0062715A">
      <w:pPr>
        <w:pStyle w:val="af3"/>
        <w:tabs>
          <w:tab w:val="left" w:pos="1134"/>
        </w:tabs>
        <w:ind w:left="0" w:firstLine="567"/>
        <w:rPr>
          <w:color w:val="000000" w:themeColor="text1"/>
          <w:lang w:eastAsia="en-US"/>
        </w:rPr>
      </w:pPr>
    </w:p>
    <w:p w14:paraId="0FBB87AD" w14:textId="77777777" w:rsidR="00EB61BC" w:rsidRPr="00D75986" w:rsidRDefault="00EB61BC" w:rsidP="00EB61BC">
      <w:pPr>
        <w:keepNext/>
        <w:keepLines/>
        <w:tabs>
          <w:tab w:val="left" w:pos="1134"/>
        </w:tabs>
        <w:ind w:firstLine="142"/>
        <w:jc w:val="center"/>
        <w:outlineLvl w:val="2"/>
        <w:rPr>
          <w:bCs/>
          <w:color w:val="000000" w:themeColor="text1"/>
          <w:lang w:eastAsia="en-US"/>
        </w:rPr>
      </w:pPr>
      <w:bookmarkStart w:id="137" w:name="2616"/>
      <w:bookmarkEnd w:id="137"/>
      <w:r w:rsidRPr="00D75986">
        <w:rPr>
          <w:bCs/>
          <w:color w:val="000000" w:themeColor="text1"/>
          <w:lang w:eastAsia="en-US"/>
        </w:rPr>
        <w:t>IХ. Розрахунок резерву збитків, які виникли, але не заявлені, за договорами ядерного страхування методом прогнозної збитковості</w:t>
      </w:r>
    </w:p>
    <w:p w14:paraId="2850A57B" w14:textId="77777777" w:rsidR="00EB61BC" w:rsidRPr="00D75986" w:rsidRDefault="00EB61BC" w:rsidP="0062715A">
      <w:pPr>
        <w:keepNext/>
        <w:tabs>
          <w:tab w:val="left" w:pos="1134"/>
        </w:tabs>
        <w:ind w:firstLine="567"/>
        <w:jc w:val="left"/>
        <w:rPr>
          <w:color w:val="000000" w:themeColor="text1"/>
          <w:lang w:eastAsia="en-US"/>
        </w:rPr>
      </w:pPr>
      <w:bookmarkStart w:id="138" w:name="2617"/>
      <w:bookmarkEnd w:id="138"/>
    </w:p>
    <w:p w14:paraId="38E92AEA"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Резерв збитків, які виникли, але не заявлені, із застосуванням методу прогнозної збитковості розраховується як сума добутків таких коефіцієнтів на дохід від страхування за договорами ядерного страхування за зазначений рік страхування:</w:t>
      </w:r>
    </w:p>
    <w:p w14:paraId="64201491" w14:textId="77777777" w:rsidR="00EB61BC" w:rsidRPr="00D75986" w:rsidRDefault="00EB61BC" w:rsidP="0062715A">
      <w:pPr>
        <w:tabs>
          <w:tab w:val="left" w:pos="1134"/>
        </w:tabs>
        <w:ind w:firstLine="567"/>
        <w:rPr>
          <w:color w:val="000000" w:themeColor="text1"/>
          <w:lang w:eastAsia="en-US"/>
        </w:rPr>
      </w:pPr>
    </w:p>
    <w:p w14:paraId="3DC1FC68" w14:textId="77777777" w:rsidR="00EB61BC" w:rsidRPr="00D75986" w:rsidRDefault="00EB61BC" w:rsidP="0062715A">
      <w:pPr>
        <w:pStyle w:val="af3"/>
        <w:numPr>
          <w:ilvl w:val="0"/>
          <w:numId w:val="22"/>
        </w:numPr>
        <w:tabs>
          <w:tab w:val="left" w:pos="1134"/>
        </w:tabs>
        <w:ind w:left="0" w:firstLine="567"/>
        <w:rPr>
          <w:color w:val="000000" w:themeColor="text1"/>
          <w:lang w:eastAsia="en-US"/>
        </w:rPr>
      </w:pPr>
      <w:bookmarkStart w:id="139" w:name="2618"/>
      <w:bookmarkEnd w:id="139"/>
      <w:r w:rsidRPr="00D75986">
        <w:rPr>
          <w:color w:val="000000" w:themeColor="text1"/>
          <w:lang w:eastAsia="en-US"/>
        </w:rPr>
        <w:t xml:space="preserve">за договорами страхування цивільної відповідальності оператора ядерної установки за ядерну шкоду, що може бути заподіяна внаслідок ядерного інциденту, та іншими договорами </w:t>
      </w:r>
      <w:r w:rsidRPr="00D75986">
        <w:rPr>
          <w:bCs/>
          <w:color w:val="000000" w:themeColor="text1"/>
          <w:lang w:eastAsia="en-US"/>
        </w:rPr>
        <w:t>ядерного страхування, з якими здійснюється страхування відповідальності:</w:t>
      </w:r>
    </w:p>
    <w:p w14:paraId="55FCF3AD" w14:textId="77777777" w:rsidR="00EB61BC" w:rsidRPr="00D75986" w:rsidRDefault="00EB61BC" w:rsidP="0062715A">
      <w:pPr>
        <w:pStyle w:val="af3"/>
        <w:tabs>
          <w:tab w:val="left" w:pos="1134"/>
        </w:tabs>
        <w:ind w:left="0" w:firstLine="567"/>
        <w:rPr>
          <w:color w:val="000000" w:themeColor="text1"/>
          <w:lang w:eastAsia="en-US"/>
        </w:rPr>
      </w:pPr>
    </w:p>
    <w:p w14:paraId="641D2224" w14:textId="77777777" w:rsidR="00EB61BC" w:rsidRPr="00D75986" w:rsidRDefault="00EB61BC" w:rsidP="00EB61BC">
      <w:pPr>
        <w:pStyle w:val="af3"/>
        <w:tabs>
          <w:tab w:val="left" w:pos="1134"/>
        </w:tabs>
        <w:ind w:left="1069"/>
        <w:jc w:val="right"/>
        <w:rPr>
          <w:color w:val="000000" w:themeColor="text1"/>
          <w:lang w:eastAsia="en-US"/>
        </w:rPr>
      </w:pPr>
      <w:bookmarkStart w:id="140" w:name="2619"/>
      <w:bookmarkEnd w:id="140"/>
      <w:r w:rsidRPr="00D75986">
        <w:rPr>
          <w:color w:val="000000" w:themeColor="text1"/>
          <w:lang w:eastAsia="en-US"/>
        </w:rPr>
        <w:t>Таблиця 4</w:t>
      </w:r>
    </w:p>
    <w:tbl>
      <w:tblPr>
        <w:tblW w:w="5119" w:type="pct"/>
        <w:jc w:val="center"/>
        <w:tblCellSpacing w:w="0" w:type="auto"/>
        <w:tblBorders>
          <w:top w:val="inset" w:sz="8" w:space="0" w:color="000000"/>
          <w:left w:val="inset" w:sz="8" w:space="0" w:color="000000"/>
          <w:bottom w:val="inset" w:sz="8" w:space="0" w:color="000000"/>
          <w:right w:val="inset" w:sz="8" w:space="0" w:color="000000"/>
        </w:tblBorders>
        <w:tblCellMar>
          <w:left w:w="28" w:type="dxa"/>
          <w:right w:w="28" w:type="dxa"/>
        </w:tblCellMar>
        <w:tblLook w:val="04A0" w:firstRow="1" w:lastRow="0" w:firstColumn="1" w:lastColumn="0" w:noHBand="0" w:noVBand="1"/>
      </w:tblPr>
      <w:tblGrid>
        <w:gridCol w:w="1017"/>
        <w:gridCol w:w="1038"/>
        <w:gridCol w:w="1034"/>
        <w:gridCol w:w="1012"/>
        <w:gridCol w:w="1046"/>
        <w:gridCol w:w="1054"/>
        <w:gridCol w:w="916"/>
        <w:gridCol w:w="920"/>
        <w:gridCol w:w="922"/>
        <w:gridCol w:w="888"/>
      </w:tblGrid>
      <w:tr w:rsidR="00EB61BC" w:rsidRPr="00D75986" w14:paraId="23262837" w14:textId="77777777" w:rsidTr="00777DF4">
        <w:trPr>
          <w:trHeight w:val="45"/>
          <w:tblCellSpacing w:w="0" w:type="auto"/>
          <w:jc w:val="center"/>
        </w:trPr>
        <w:tc>
          <w:tcPr>
            <w:tcW w:w="5000" w:type="pct"/>
            <w:gridSpan w:val="10"/>
            <w:tcBorders>
              <w:top w:val="outset" w:sz="8" w:space="0" w:color="000000"/>
              <w:left w:val="outset" w:sz="8" w:space="0" w:color="000000"/>
              <w:bottom w:val="outset" w:sz="8" w:space="0" w:color="000000"/>
              <w:right w:val="outset" w:sz="8" w:space="0" w:color="000000"/>
            </w:tcBorders>
            <w:vAlign w:val="center"/>
          </w:tcPr>
          <w:p w14:paraId="4CB3A74E" w14:textId="77777777" w:rsidR="00EB61BC" w:rsidRPr="00D75986" w:rsidRDefault="00EB61BC" w:rsidP="00777DF4">
            <w:pPr>
              <w:tabs>
                <w:tab w:val="left" w:pos="1134"/>
              </w:tabs>
              <w:jc w:val="center"/>
              <w:rPr>
                <w:color w:val="000000" w:themeColor="text1"/>
                <w:lang w:eastAsia="en-US"/>
              </w:rPr>
            </w:pPr>
            <w:bookmarkStart w:id="141" w:name="2620"/>
            <w:bookmarkEnd w:id="141"/>
            <w:r w:rsidRPr="00D75986">
              <w:rPr>
                <w:color w:val="000000" w:themeColor="text1"/>
                <w:lang w:eastAsia="en-US"/>
              </w:rPr>
              <w:t>Рік страхування</w:t>
            </w:r>
          </w:p>
        </w:tc>
      </w:tr>
      <w:tr w:rsidR="00EB61BC" w:rsidRPr="00D75986" w14:paraId="2F7B263F" w14:textId="77777777" w:rsidTr="00777DF4">
        <w:trPr>
          <w:trHeight w:val="45"/>
          <w:tblCellSpacing w:w="0" w:type="auto"/>
          <w:jc w:val="center"/>
        </w:trPr>
        <w:tc>
          <w:tcPr>
            <w:tcW w:w="517" w:type="pct"/>
            <w:tcBorders>
              <w:top w:val="outset" w:sz="8" w:space="0" w:color="000000"/>
              <w:left w:val="outset" w:sz="8" w:space="0" w:color="000000"/>
              <w:bottom w:val="outset" w:sz="8" w:space="0" w:color="000000"/>
              <w:right w:val="outset" w:sz="8" w:space="0" w:color="000000"/>
            </w:tcBorders>
            <w:vAlign w:val="center"/>
          </w:tcPr>
          <w:p w14:paraId="09E18766" w14:textId="77777777" w:rsidR="00EB61BC" w:rsidRPr="00D75986" w:rsidRDefault="00EB61BC" w:rsidP="00777DF4">
            <w:pPr>
              <w:tabs>
                <w:tab w:val="left" w:pos="1134"/>
              </w:tabs>
              <w:jc w:val="center"/>
              <w:rPr>
                <w:color w:val="000000" w:themeColor="text1"/>
                <w:lang w:eastAsia="en-US"/>
              </w:rPr>
            </w:pPr>
            <w:bookmarkStart w:id="142" w:name="2621"/>
            <w:bookmarkEnd w:id="142"/>
            <w:r w:rsidRPr="00D75986">
              <w:rPr>
                <w:color w:val="000000" w:themeColor="text1"/>
                <w:lang w:eastAsia="en-US"/>
              </w:rPr>
              <w:t>1</w:t>
            </w:r>
          </w:p>
        </w:tc>
        <w:tc>
          <w:tcPr>
            <w:tcW w:w="527" w:type="pct"/>
            <w:tcBorders>
              <w:top w:val="outset" w:sz="8" w:space="0" w:color="000000"/>
              <w:left w:val="outset" w:sz="8" w:space="0" w:color="000000"/>
              <w:bottom w:val="outset" w:sz="8" w:space="0" w:color="000000"/>
              <w:right w:val="outset" w:sz="8" w:space="0" w:color="000000"/>
            </w:tcBorders>
            <w:vAlign w:val="center"/>
          </w:tcPr>
          <w:p w14:paraId="2C13F71F" w14:textId="77777777" w:rsidR="00EB61BC" w:rsidRPr="00D75986" w:rsidRDefault="00EB61BC" w:rsidP="00777DF4">
            <w:pPr>
              <w:tabs>
                <w:tab w:val="left" w:pos="1134"/>
              </w:tabs>
              <w:jc w:val="center"/>
              <w:rPr>
                <w:color w:val="000000" w:themeColor="text1"/>
                <w:lang w:eastAsia="en-US"/>
              </w:rPr>
            </w:pPr>
            <w:bookmarkStart w:id="143" w:name="2622"/>
            <w:bookmarkEnd w:id="143"/>
            <w:r w:rsidRPr="00D75986">
              <w:rPr>
                <w:color w:val="000000" w:themeColor="text1"/>
                <w:lang w:eastAsia="en-US"/>
              </w:rPr>
              <w:t>2</w:t>
            </w:r>
          </w:p>
        </w:tc>
        <w:tc>
          <w:tcPr>
            <w:tcW w:w="525" w:type="pct"/>
            <w:tcBorders>
              <w:top w:val="outset" w:sz="8" w:space="0" w:color="000000"/>
              <w:left w:val="outset" w:sz="8" w:space="0" w:color="000000"/>
              <w:bottom w:val="outset" w:sz="8" w:space="0" w:color="000000"/>
              <w:right w:val="outset" w:sz="8" w:space="0" w:color="000000"/>
            </w:tcBorders>
            <w:vAlign w:val="center"/>
          </w:tcPr>
          <w:p w14:paraId="14FC3A67" w14:textId="77777777" w:rsidR="00EB61BC" w:rsidRPr="00D75986" w:rsidRDefault="00EB61BC" w:rsidP="00777DF4">
            <w:pPr>
              <w:tabs>
                <w:tab w:val="left" w:pos="1134"/>
              </w:tabs>
              <w:jc w:val="center"/>
              <w:rPr>
                <w:color w:val="000000" w:themeColor="text1"/>
                <w:lang w:eastAsia="en-US"/>
              </w:rPr>
            </w:pPr>
            <w:bookmarkStart w:id="144" w:name="2623"/>
            <w:bookmarkEnd w:id="144"/>
            <w:r w:rsidRPr="00D75986">
              <w:rPr>
                <w:color w:val="000000" w:themeColor="text1"/>
                <w:lang w:eastAsia="en-US"/>
              </w:rPr>
              <w:t>3</w:t>
            </w:r>
          </w:p>
        </w:tc>
        <w:tc>
          <w:tcPr>
            <w:tcW w:w="514" w:type="pct"/>
            <w:tcBorders>
              <w:top w:val="outset" w:sz="8" w:space="0" w:color="000000"/>
              <w:left w:val="outset" w:sz="8" w:space="0" w:color="000000"/>
              <w:bottom w:val="outset" w:sz="8" w:space="0" w:color="000000"/>
              <w:right w:val="outset" w:sz="8" w:space="0" w:color="000000"/>
            </w:tcBorders>
            <w:vAlign w:val="center"/>
          </w:tcPr>
          <w:p w14:paraId="2B59489A" w14:textId="77777777" w:rsidR="00EB61BC" w:rsidRPr="00D75986" w:rsidRDefault="00EB61BC" w:rsidP="00777DF4">
            <w:pPr>
              <w:tabs>
                <w:tab w:val="left" w:pos="1134"/>
              </w:tabs>
              <w:jc w:val="center"/>
              <w:rPr>
                <w:color w:val="000000" w:themeColor="text1"/>
                <w:lang w:eastAsia="en-US"/>
              </w:rPr>
            </w:pPr>
            <w:bookmarkStart w:id="145" w:name="2624"/>
            <w:bookmarkEnd w:id="145"/>
            <w:r w:rsidRPr="00D75986">
              <w:rPr>
                <w:color w:val="000000" w:themeColor="text1"/>
                <w:lang w:eastAsia="en-US"/>
              </w:rPr>
              <w:t>4</w:t>
            </w:r>
          </w:p>
        </w:tc>
        <w:tc>
          <w:tcPr>
            <w:tcW w:w="531" w:type="pct"/>
            <w:tcBorders>
              <w:top w:val="outset" w:sz="8" w:space="0" w:color="000000"/>
              <w:left w:val="outset" w:sz="8" w:space="0" w:color="000000"/>
              <w:bottom w:val="outset" w:sz="8" w:space="0" w:color="000000"/>
              <w:right w:val="outset" w:sz="8" w:space="0" w:color="000000"/>
            </w:tcBorders>
            <w:vAlign w:val="center"/>
          </w:tcPr>
          <w:p w14:paraId="1B4304DA" w14:textId="77777777" w:rsidR="00EB61BC" w:rsidRPr="00D75986" w:rsidRDefault="00EB61BC" w:rsidP="00777DF4">
            <w:pPr>
              <w:tabs>
                <w:tab w:val="left" w:pos="1134"/>
              </w:tabs>
              <w:jc w:val="center"/>
              <w:rPr>
                <w:color w:val="000000" w:themeColor="text1"/>
                <w:lang w:eastAsia="en-US"/>
              </w:rPr>
            </w:pPr>
            <w:bookmarkStart w:id="146" w:name="2625"/>
            <w:bookmarkEnd w:id="146"/>
            <w:r w:rsidRPr="00D75986">
              <w:rPr>
                <w:color w:val="000000" w:themeColor="text1"/>
                <w:lang w:eastAsia="en-US"/>
              </w:rPr>
              <w:t>5</w:t>
            </w:r>
          </w:p>
        </w:tc>
        <w:tc>
          <w:tcPr>
            <w:tcW w:w="535" w:type="pct"/>
            <w:tcBorders>
              <w:top w:val="outset" w:sz="8" w:space="0" w:color="000000"/>
              <w:left w:val="outset" w:sz="8" w:space="0" w:color="000000"/>
              <w:bottom w:val="outset" w:sz="8" w:space="0" w:color="000000"/>
              <w:right w:val="outset" w:sz="8" w:space="0" w:color="000000"/>
            </w:tcBorders>
            <w:vAlign w:val="center"/>
          </w:tcPr>
          <w:p w14:paraId="751DEEEB" w14:textId="77777777" w:rsidR="00EB61BC" w:rsidRPr="00D75986" w:rsidRDefault="00EB61BC" w:rsidP="00777DF4">
            <w:pPr>
              <w:tabs>
                <w:tab w:val="left" w:pos="1134"/>
              </w:tabs>
              <w:jc w:val="center"/>
              <w:rPr>
                <w:color w:val="000000" w:themeColor="text1"/>
                <w:lang w:eastAsia="en-US"/>
              </w:rPr>
            </w:pPr>
            <w:bookmarkStart w:id="147" w:name="2626"/>
            <w:bookmarkEnd w:id="147"/>
            <w:r w:rsidRPr="00D75986">
              <w:rPr>
                <w:color w:val="000000" w:themeColor="text1"/>
                <w:lang w:eastAsia="en-US"/>
              </w:rPr>
              <w:t>6</w:t>
            </w:r>
          </w:p>
        </w:tc>
        <w:tc>
          <w:tcPr>
            <w:tcW w:w="465" w:type="pct"/>
            <w:tcBorders>
              <w:top w:val="outset" w:sz="8" w:space="0" w:color="000000"/>
              <w:left w:val="outset" w:sz="8" w:space="0" w:color="000000"/>
              <w:bottom w:val="outset" w:sz="8" w:space="0" w:color="000000"/>
              <w:right w:val="outset" w:sz="8" w:space="0" w:color="000000"/>
            </w:tcBorders>
            <w:vAlign w:val="center"/>
          </w:tcPr>
          <w:p w14:paraId="18639167"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7</w:t>
            </w:r>
          </w:p>
        </w:tc>
        <w:tc>
          <w:tcPr>
            <w:tcW w:w="467" w:type="pct"/>
            <w:tcBorders>
              <w:top w:val="outset" w:sz="8" w:space="0" w:color="000000"/>
              <w:left w:val="outset" w:sz="8" w:space="0" w:color="000000"/>
              <w:bottom w:val="outset" w:sz="8" w:space="0" w:color="000000"/>
              <w:right w:val="outset" w:sz="8" w:space="0" w:color="000000"/>
            </w:tcBorders>
            <w:vAlign w:val="center"/>
          </w:tcPr>
          <w:p w14:paraId="3ECDE2C7"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8</w:t>
            </w:r>
          </w:p>
        </w:tc>
        <w:tc>
          <w:tcPr>
            <w:tcW w:w="468" w:type="pct"/>
            <w:tcBorders>
              <w:top w:val="outset" w:sz="8" w:space="0" w:color="000000"/>
              <w:left w:val="outset" w:sz="8" w:space="0" w:color="000000"/>
              <w:bottom w:val="outset" w:sz="8" w:space="0" w:color="000000"/>
              <w:right w:val="outset" w:sz="8" w:space="0" w:color="000000"/>
            </w:tcBorders>
            <w:vAlign w:val="center"/>
          </w:tcPr>
          <w:p w14:paraId="7B81B545"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9</w:t>
            </w:r>
          </w:p>
        </w:tc>
        <w:tc>
          <w:tcPr>
            <w:tcW w:w="443" w:type="pct"/>
            <w:tcBorders>
              <w:top w:val="outset" w:sz="8" w:space="0" w:color="000000"/>
              <w:left w:val="outset" w:sz="8" w:space="0" w:color="000000"/>
              <w:bottom w:val="outset" w:sz="8" w:space="0" w:color="000000"/>
              <w:right w:val="outset" w:sz="8" w:space="0" w:color="000000"/>
            </w:tcBorders>
            <w:vAlign w:val="center"/>
          </w:tcPr>
          <w:p w14:paraId="3A14151F" w14:textId="77777777" w:rsidR="00EB61BC" w:rsidRPr="00D75986" w:rsidRDefault="00EB61BC" w:rsidP="00777DF4">
            <w:pPr>
              <w:tabs>
                <w:tab w:val="left" w:pos="1783"/>
              </w:tabs>
              <w:jc w:val="center"/>
              <w:rPr>
                <w:color w:val="000000" w:themeColor="text1"/>
                <w:lang w:eastAsia="en-US"/>
              </w:rPr>
            </w:pPr>
            <w:r w:rsidRPr="00D75986">
              <w:rPr>
                <w:color w:val="000000" w:themeColor="text1"/>
                <w:lang w:eastAsia="en-US"/>
              </w:rPr>
              <w:t>10</w:t>
            </w:r>
          </w:p>
        </w:tc>
      </w:tr>
      <w:tr w:rsidR="00EB61BC" w:rsidRPr="00D75986" w14:paraId="4C27DE52" w14:textId="77777777" w:rsidTr="00777DF4">
        <w:trPr>
          <w:trHeight w:val="45"/>
          <w:tblCellSpacing w:w="0" w:type="auto"/>
          <w:jc w:val="center"/>
        </w:trPr>
        <w:tc>
          <w:tcPr>
            <w:tcW w:w="5000" w:type="pct"/>
            <w:gridSpan w:val="10"/>
            <w:tcBorders>
              <w:top w:val="outset" w:sz="8" w:space="0" w:color="000000"/>
              <w:left w:val="outset" w:sz="8" w:space="0" w:color="000000"/>
              <w:bottom w:val="outset" w:sz="8" w:space="0" w:color="000000"/>
              <w:right w:val="outset" w:sz="8" w:space="0" w:color="000000"/>
            </w:tcBorders>
            <w:vAlign w:val="center"/>
          </w:tcPr>
          <w:p w14:paraId="22770C84" w14:textId="77777777" w:rsidR="00EB61BC" w:rsidRPr="00D75986" w:rsidRDefault="00EB61BC" w:rsidP="00777DF4">
            <w:pPr>
              <w:tabs>
                <w:tab w:val="left" w:pos="1134"/>
              </w:tabs>
              <w:jc w:val="center"/>
              <w:rPr>
                <w:color w:val="000000" w:themeColor="text1"/>
                <w:lang w:eastAsia="en-US"/>
              </w:rPr>
            </w:pPr>
            <w:bookmarkStart w:id="148" w:name="2627"/>
            <w:bookmarkEnd w:id="148"/>
            <w:r w:rsidRPr="00D75986">
              <w:rPr>
                <w:color w:val="000000" w:themeColor="text1"/>
                <w:lang w:eastAsia="en-US"/>
              </w:rPr>
              <w:t>Діапазон коефіцієнтів</w:t>
            </w:r>
          </w:p>
        </w:tc>
      </w:tr>
      <w:tr w:rsidR="00EB61BC" w:rsidRPr="00D75986" w14:paraId="7D8050CE" w14:textId="77777777" w:rsidTr="00777DF4">
        <w:trPr>
          <w:trHeight w:val="45"/>
          <w:tblCellSpacing w:w="0" w:type="auto"/>
          <w:jc w:val="center"/>
        </w:trPr>
        <w:tc>
          <w:tcPr>
            <w:tcW w:w="517" w:type="pct"/>
            <w:tcBorders>
              <w:top w:val="outset" w:sz="8" w:space="0" w:color="000000"/>
              <w:left w:val="outset" w:sz="8" w:space="0" w:color="000000"/>
              <w:bottom w:val="outset" w:sz="8" w:space="0" w:color="000000"/>
              <w:right w:val="outset" w:sz="8" w:space="0" w:color="000000"/>
            </w:tcBorders>
            <w:vAlign w:val="center"/>
          </w:tcPr>
          <w:p w14:paraId="3088DCBC" w14:textId="77777777" w:rsidR="00EB61BC" w:rsidRPr="00D75986" w:rsidRDefault="00EB61BC" w:rsidP="00777DF4">
            <w:pPr>
              <w:tabs>
                <w:tab w:val="left" w:pos="1134"/>
              </w:tabs>
              <w:jc w:val="center"/>
              <w:rPr>
                <w:color w:val="000000" w:themeColor="text1"/>
                <w:lang w:eastAsia="en-US"/>
              </w:rPr>
            </w:pPr>
            <w:bookmarkStart w:id="149" w:name="2628"/>
            <w:bookmarkEnd w:id="149"/>
            <w:r w:rsidRPr="00D75986">
              <w:rPr>
                <w:color w:val="000000" w:themeColor="text1"/>
                <w:lang w:eastAsia="en-US"/>
              </w:rPr>
              <w:t>1</w:t>
            </w:r>
          </w:p>
        </w:tc>
        <w:tc>
          <w:tcPr>
            <w:tcW w:w="527" w:type="pct"/>
            <w:tcBorders>
              <w:top w:val="outset" w:sz="8" w:space="0" w:color="000000"/>
              <w:left w:val="outset" w:sz="8" w:space="0" w:color="000000"/>
              <w:bottom w:val="outset" w:sz="8" w:space="0" w:color="000000"/>
              <w:right w:val="outset" w:sz="8" w:space="0" w:color="000000"/>
            </w:tcBorders>
            <w:vAlign w:val="center"/>
          </w:tcPr>
          <w:p w14:paraId="0D88F62F" w14:textId="77777777" w:rsidR="00EB61BC" w:rsidRPr="00D75986" w:rsidRDefault="00EB61BC" w:rsidP="00777DF4">
            <w:pPr>
              <w:tabs>
                <w:tab w:val="left" w:pos="1134"/>
              </w:tabs>
              <w:jc w:val="center"/>
              <w:rPr>
                <w:color w:val="000000" w:themeColor="text1"/>
                <w:lang w:eastAsia="en-US"/>
              </w:rPr>
            </w:pPr>
            <w:bookmarkStart w:id="150" w:name="2629"/>
            <w:bookmarkEnd w:id="150"/>
            <w:r w:rsidRPr="00D75986">
              <w:rPr>
                <w:color w:val="000000" w:themeColor="text1"/>
                <w:lang w:eastAsia="en-US"/>
              </w:rPr>
              <w:t>2</w:t>
            </w:r>
          </w:p>
        </w:tc>
        <w:tc>
          <w:tcPr>
            <w:tcW w:w="525" w:type="pct"/>
            <w:tcBorders>
              <w:top w:val="outset" w:sz="8" w:space="0" w:color="000000"/>
              <w:left w:val="outset" w:sz="8" w:space="0" w:color="000000"/>
              <w:bottom w:val="outset" w:sz="8" w:space="0" w:color="000000"/>
              <w:right w:val="outset" w:sz="8" w:space="0" w:color="000000"/>
            </w:tcBorders>
            <w:vAlign w:val="center"/>
          </w:tcPr>
          <w:p w14:paraId="5A593367" w14:textId="77777777" w:rsidR="00EB61BC" w:rsidRPr="00D75986" w:rsidRDefault="00EB61BC" w:rsidP="00777DF4">
            <w:pPr>
              <w:tabs>
                <w:tab w:val="left" w:pos="1134"/>
              </w:tabs>
              <w:jc w:val="center"/>
              <w:rPr>
                <w:color w:val="000000" w:themeColor="text1"/>
                <w:lang w:eastAsia="en-US"/>
              </w:rPr>
            </w:pPr>
            <w:bookmarkStart w:id="151" w:name="2630"/>
            <w:bookmarkEnd w:id="151"/>
            <w:r w:rsidRPr="00D75986">
              <w:rPr>
                <w:color w:val="000000" w:themeColor="text1"/>
                <w:lang w:eastAsia="en-US"/>
              </w:rPr>
              <w:t>3</w:t>
            </w:r>
          </w:p>
        </w:tc>
        <w:tc>
          <w:tcPr>
            <w:tcW w:w="514" w:type="pct"/>
            <w:tcBorders>
              <w:top w:val="outset" w:sz="8" w:space="0" w:color="000000"/>
              <w:left w:val="outset" w:sz="8" w:space="0" w:color="000000"/>
              <w:bottom w:val="outset" w:sz="8" w:space="0" w:color="000000"/>
              <w:right w:val="outset" w:sz="8" w:space="0" w:color="000000"/>
            </w:tcBorders>
            <w:vAlign w:val="center"/>
          </w:tcPr>
          <w:p w14:paraId="2B15D774" w14:textId="77777777" w:rsidR="00EB61BC" w:rsidRPr="00D75986" w:rsidRDefault="00EB61BC" w:rsidP="00777DF4">
            <w:pPr>
              <w:tabs>
                <w:tab w:val="left" w:pos="1134"/>
              </w:tabs>
              <w:jc w:val="center"/>
              <w:rPr>
                <w:color w:val="000000" w:themeColor="text1"/>
                <w:lang w:eastAsia="en-US"/>
              </w:rPr>
            </w:pPr>
            <w:bookmarkStart w:id="152" w:name="2631"/>
            <w:bookmarkEnd w:id="152"/>
            <w:r w:rsidRPr="00D75986">
              <w:rPr>
                <w:color w:val="000000" w:themeColor="text1"/>
                <w:lang w:eastAsia="en-US"/>
              </w:rPr>
              <w:t>4</w:t>
            </w:r>
          </w:p>
        </w:tc>
        <w:tc>
          <w:tcPr>
            <w:tcW w:w="531" w:type="pct"/>
            <w:tcBorders>
              <w:top w:val="outset" w:sz="8" w:space="0" w:color="000000"/>
              <w:left w:val="outset" w:sz="8" w:space="0" w:color="000000"/>
              <w:bottom w:val="outset" w:sz="8" w:space="0" w:color="000000"/>
              <w:right w:val="outset" w:sz="8" w:space="0" w:color="000000"/>
            </w:tcBorders>
            <w:vAlign w:val="center"/>
          </w:tcPr>
          <w:p w14:paraId="7FF7393B" w14:textId="77777777" w:rsidR="00EB61BC" w:rsidRPr="00D75986" w:rsidRDefault="00EB61BC" w:rsidP="00777DF4">
            <w:pPr>
              <w:tabs>
                <w:tab w:val="left" w:pos="1134"/>
              </w:tabs>
              <w:jc w:val="center"/>
              <w:rPr>
                <w:color w:val="000000" w:themeColor="text1"/>
                <w:lang w:eastAsia="en-US"/>
              </w:rPr>
            </w:pPr>
            <w:bookmarkStart w:id="153" w:name="2632"/>
            <w:bookmarkEnd w:id="153"/>
            <w:r w:rsidRPr="00D75986">
              <w:rPr>
                <w:color w:val="000000" w:themeColor="text1"/>
                <w:lang w:eastAsia="en-US"/>
              </w:rPr>
              <w:t>5</w:t>
            </w:r>
          </w:p>
        </w:tc>
        <w:tc>
          <w:tcPr>
            <w:tcW w:w="535" w:type="pct"/>
            <w:tcBorders>
              <w:top w:val="outset" w:sz="8" w:space="0" w:color="000000"/>
              <w:left w:val="outset" w:sz="8" w:space="0" w:color="000000"/>
              <w:bottom w:val="outset" w:sz="8" w:space="0" w:color="000000"/>
              <w:right w:val="outset" w:sz="8" w:space="0" w:color="000000"/>
            </w:tcBorders>
            <w:vAlign w:val="center"/>
          </w:tcPr>
          <w:p w14:paraId="4A5B8033" w14:textId="77777777" w:rsidR="00EB61BC" w:rsidRPr="00D75986" w:rsidRDefault="00EB61BC" w:rsidP="00777DF4">
            <w:pPr>
              <w:tabs>
                <w:tab w:val="left" w:pos="1134"/>
              </w:tabs>
              <w:jc w:val="center"/>
              <w:rPr>
                <w:color w:val="000000" w:themeColor="text1"/>
                <w:lang w:eastAsia="en-US"/>
              </w:rPr>
            </w:pPr>
            <w:bookmarkStart w:id="154" w:name="2633"/>
            <w:bookmarkEnd w:id="154"/>
            <w:r w:rsidRPr="00D75986">
              <w:rPr>
                <w:color w:val="000000" w:themeColor="text1"/>
                <w:lang w:eastAsia="en-US"/>
              </w:rPr>
              <w:t>6</w:t>
            </w:r>
          </w:p>
        </w:tc>
        <w:tc>
          <w:tcPr>
            <w:tcW w:w="465" w:type="pct"/>
            <w:tcBorders>
              <w:top w:val="outset" w:sz="8" w:space="0" w:color="000000"/>
              <w:left w:val="outset" w:sz="8" w:space="0" w:color="000000"/>
              <w:bottom w:val="outset" w:sz="8" w:space="0" w:color="000000"/>
              <w:right w:val="outset" w:sz="8" w:space="0" w:color="000000"/>
            </w:tcBorders>
            <w:vAlign w:val="center"/>
          </w:tcPr>
          <w:p w14:paraId="3351F06E"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7</w:t>
            </w:r>
          </w:p>
        </w:tc>
        <w:tc>
          <w:tcPr>
            <w:tcW w:w="467" w:type="pct"/>
            <w:tcBorders>
              <w:top w:val="outset" w:sz="8" w:space="0" w:color="000000"/>
              <w:left w:val="outset" w:sz="8" w:space="0" w:color="000000"/>
              <w:bottom w:val="outset" w:sz="8" w:space="0" w:color="000000"/>
              <w:right w:val="outset" w:sz="8" w:space="0" w:color="000000"/>
            </w:tcBorders>
            <w:vAlign w:val="center"/>
          </w:tcPr>
          <w:p w14:paraId="698185DF"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8</w:t>
            </w:r>
          </w:p>
        </w:tc>
        <w:tc>
          <w:tcPr>
            <w:tcW w:w="468" w:type="pct"/>
            <w:tcBorders>
              <w:top w:val="outset" w:sz="8" w:space="0" w:color="000000"/>
              <w:left w:val="outset" w:sz="8" w:space="0" w:color="000000"/>
              <w:bottom w:val="outset" w:sz="8" w:space="0" w:color="000000"/>
              <w:right w:val="outset" w:sz="8" w:space="0" w:color="000000"/>
            </w:tcBorders>
            <w:vAlign w:val="center"/>
          </w:tcPr>
          <w:p w14:paraId="28F9BB04"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9</w:t>
            </w:r>
          </w:p>
        </w:tc>
        <w:tc>
          <w:tcPr>
            <w:tcW w:w="443" w:type="pct"/>
            <w:tcBorders>
              <w:top w:val="outset" w:sz="8" w:space="0" w:color="000000"/>
              <w:left w:val="outset" w:sz="8" w:space="0" w:color="000000"/>
              <w:bottom w:val="outset" w:sz="8" w:space="0" w:color="000000"/>
              <w:right w:val="outset" w:sz="8" w:space="0" w:color="000000"/>
            </w:tcBorders>
            <w:vAlign w:val="center"/>
          </w:tcPr>
          <w:p w14:paraId="0F885DBA"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10</w:t>
            </w:r>
          </w:p>
        </w:tc>
      </w:tr>
      <w:tr w:rsidR="00EB61BC" w:rsidRPr="00D75986" w14:paraId="5F53967B" w14:textId="77777777" w:rsidTr="00777DF4">
        <w:trPr>
          <w:trHeight w:val="45"/>
          <w:tblCellSpacing w:w="0" w:type="auto"/>
          <w:jc w:val="center"/>
        </w:trPr>
        <w:tc>
          <w:tcPr>
            <w:tcW w:w="517" w:type="pct"/>
            <w:tcBorders>
              <w:top w:val="outset" w:sz="8" w:space="0" w:color="000000"/>
              <w:left w:val="outset" w:sz="8" w:space="0" w:color="000000"/>
              <w:bottom w:val="outset" w:sz="8" w:space="0" w:color="000000"/>
              <w:right w:val="outset" w:sz="8" w:space="0" w:color="000000"/>
            </w:tcBorders>
            <w:vAlign w:val="center"/>
          </w:tcPr>
          <w:p w14:paraId="3EA8DD6E"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28–70%</w:t>
            </w:r>
          </w:p>
        </w:tc>
        <w:tc>
          <w:tcPr>
            <w:tcW w:w="527" w:type="pct"/>
            <w:tcBorders>
              <w:top w:val="outset" w:sz="8" w:space="0" w:color="000000"/>
              <w:left w:val="outset" w:sz="8" w:space="0" w:color="000000"/>
              <w:bottom w:val="outset" w:sz="8" w:space="0" w:color="000000"/>
              <w:right w:val="outset" w:sz="8" w:space="0" w:color="000000"/>
            </w:tcBorders>
            <w:vAlign w:val="center"/>
          </w:tcPr>
          <w:p w14:paraId="6F43A2B2"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22–55%</w:t>
            </w:r>
          </w:p>
        </w:tc>
        <w:tc>
          <w:tcPr>
            <w:tcW w:w="525" w:type="pct"/>
            <w:tcBorders>
              <w:top w:val="outset" w:sz="8" w:space="0" w:color="000000"/>
              <w:left w:val="outset" w:sz="8" w:space="0" w:color="000000"/>
              <w:bottom w:val="outset" w:sz="8" w:space="0" w:color="000000"/>
              <w:right w:val="outset" w:sz="8" w:space="0" w:color="000000"/>
            </w:tcBorders>
            <w:vAlign w:val="center"/>
          </w:tcPr>
          <w:p w14:paraId="10C5696C"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20–50%</w:t>
            </w:r>
          </w:p>
        </w:tc>
        <w:tc>
          <w:tcPr>
            <w:tcW w:w="514" w:type="pct"/>
            <w:tcBorders>
              <w:top w:val="outset" w:sz="8" w:space="0" w:color="000000"/>
              <w:left w:val="outset" w:sz="8" w:space="0" w:color="000000"/>
              <w:bottom w:val="outset" w:sz="8" w:space="0" w:color="000000"/>
              <w:right w:val="outset" w:sz="8" w:space="0" w:color="000000"/>
            </w:tcBorders>
            <w:vAlign w:val="center"/>
          </w:tcPr>
          <w:p w14:paraId="006A174D"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18–45%</w:t>
            </w:r>
          </w:p>
        </w:tc>
        <w:tc>
          <w:tcPr>
            <w:tcW w:w="531" w:type="pct"/>
            <w:tcBorders>
              <w:top w:val="outset" w:sz="8" w:space="0" w:color="000000"/>
              <w:left w:val="outset" w:sz="8" w:space="0" w:color="000000"/>
              <w:bottom w:val="outset" w:sz="8" w:space="0" w:color="000000"/>
              <w:right w:val="outset" w:sz="8" w:space="0" w:color="000000"/>
            </w:tcBorders>
            <w:vAlign w:val="center"/>
          </w:tcPr>
          <w:p w14:paraId="010C87E5"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15–38%</w:t>
            </w:r>
          </w:p>
        </w:tc>
        <w:tc>
          <w:tcPr>
            <w:tcW w:w="535" w:type="pct"/>
            <w:tcBorders>
              <w:top w:val="outset" w:sz="8" w:space="0" w:color="000000"/>
              <w:left w:val="outset" w:sz="8" w:space="0" w:color="000000"/>
              <w:bottom w:val="outset" w:sz="8" w:space="0" w:color="000000"/>
              <w:right w:val="outset" w:sz="8" w:space="0" w:color="000000"/>
            </w:tcBorders>
            <w:vAlign w:val="center"/>
          </w:tcPr>
          <w:p w14:paraId="58C60208"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12–30%</w:t>
            </w:r>
          </w:p>
        </w:tc>
        <w:tc>
          <w:tcPr>
            <w:tcW w:w="465" w:type="pct"/>
            <w:tcBorders>
              <w:top w:val="outset" w:sz="8" w:space="0" w:color="000000"/>
              <w:left w:val="outset" w:sz="8" w:space="0" w:color="000000"/>
              <w:bottom w:val="outset" w:sz="8" w:space="0" w:color="000000"/>
              <w:right w:val="outset" w:sz="8" w:space="0" w:color="000000"/>
            </w:tcBorders>
            <w:vAlign w:val="center"/>
          </w:tcPr>
          <w:p w14:paraId="3F48C7D4"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7–25%</w:t>
            </w:r>
          </w:p>
        </w:tc>
        <w:tc>
          <w:tcPr>
            <w:tcW w:w="467" w:type="pct"/>
            <w:tcBorders>
              <w:top w:val="outset" w:sz="8" w:space="0" w:color="000000"/>
              <w:left w:val="outset" w:sz="8" w:space="0" w:color="000000"/>
              <w:bottom w:val="outset" w:sz="8" w:space="0" w:color="000000"/>
              <w:right w:val="outset" w:sz="8" w:space="0" w:color="000000"/>
            </w:tcBorders>
            <w:vAlign w:val="center"/>
          </w:tcPr>
          <w:p w14:paraId="6626F637"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5–18%</w:t>
            </w:r>
          </w:p>
        </w:tc>
        <w:tc>
          <w:tcPr>
            <w:tcW w:w="468" w:type="pct"/>
            <w:tcBorders>
              <w:top w:val="outset" w:sz="8" w:space="0" w:color="000000"/>
              <w:left w:val="outset" w:sz="8" w:space="0" w:color="000000"/>
              <w:bottom w:val="outset" w:sz="8" w:space="0" w:color="000000"/>
              <w:right w:val="outset" w:sz="8" w:space="0" w:color="000000"/>
            </w:tcBorders>
            <w:vAlign w:val="center"/>
          </w:tcPr>
          <w:p w14:paraId="7FC092E3"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3–12%</w:t>
            </w:r>
          </w:p>
        </w:tc>
        <w:tc>
          <w:tcPr>
            <w:tcW w:w="443" w:type="pct"/>
            <w:tcBorders>
              <w:top w:val="outset" w:sz="8" w:space="0" w:color="000000"/>
              <w:left w:val="outset" w:sz="8" w:space="0" w:color="000000"/>
              <w:bottom w:val="outset" w:sz="8" w:space="0" w:color="000000"/>
              <w:right w:val="outset" w:sz="8" w:space="0" w:color="000000"/>
            </w:tcBorders>
            <w:vAlign w:val="center"/>
          </w:tcPr>
          <w:p w14:paraId="19D018C9"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1–10%</w:t>
            </w:r>
          </w:p>
        </w:tc>
      </w:tr>
    </w:tbl>
    <w:p w14:paraId="24C0E71E" w14:textId="77777777" w:rsidR="00EB61BC" w:rsidRPr="00D75986" w:rsidRDefault="00EB61BC" w:rsidP="0062715A">
      <w:pPr>
        <w:tabs>
          <w:tab w:val="left" w:pos="1134"/>
        </w:tabs>
        <w:ind w:firstLine="567"/>
        <w:jc w:val="left"/>
        <w:rPr>
          <w:color w:val="000000" w:themeColor="text1"/>
          <w:lang w:eastAsia="en-US"/>
        </w:rPr>
      </w:pPr>
    </w:p>
    <w:p w14:paraId="176F3C19" w14:textId="77777777" w:rsidR="00EB61BC" w:rsidRPr="00D75986" w:rsidRDefault="00EB61BC" w:rsidP="0062715A">
      <w:pPr>
        <w:pStyle w:val="af3"/>
        <w:numPr>
          <w:ilvl w:val="0"/>
          <w:numId w:val="22"/>
        </w:numPr>
        <w:tabs>
          <w:tab w:val="left" w:pos="1134"/>
        </w:tabs>
        <w:ind w:left="0" w:firstLine="567"/>
        <w:rPr>
          <w:color w:val="000000" w:themeColor="text1"/>
          <w:lang w:eastAsia="en-US"/>
        </w:rPr>
      </w:pPr>
      <w:bookmarkStart w:id="155" w:name="2634"/>
      <w:bookmarkEnd w:id="155"/>
      <w:r w:rsidRPr="00D75986">
        <w:rPr>
          <w:color w:val="000000" w:themeColor="text1"/>
          <w:lang w:eastAsia="en-US"/>
        </w:rPr>
        <w:t xml:space="preserve">за іншими договорами </w:t>
      </w:r>
      <w:r w:rsidRPr="00D75986">
        <w:rPr>
          <w:bCs/>
          <w:color w:val="000000" w:themeColor="text1"/>
          <w:lang w:eastAsia="en-US"/>
        </w:rPr>
        <w:t xml:space="preserve">ядерного страхування, крім зазначених у підпункті 1 пункту 45 розділу IХ додатка 5 до Положення: </w:t>
      </w:r>
    </w:p>
    <w:p w14:paraId="21614887" w14:textId="77777777" w:rsidR="00EB61BC" w:rsidRPr="00D75986" w:rsidRDefault="00EB61BC" w:rsidP="00EB61BC">
      <w:pPr>
        <w:tabs>
          <w:tab w:val="left" w:pos="1134"/>
        </w:tabs>
        <w:ind w:firstLine="709"/>
        <w:jc w:val="right"/>
        <w:rPr>
          <w:color w:val="000000" w:themeColor="text1"/>
          <w:lang w:eastAsia="en-US"/>
        </w:rPr>
      </w:pPr>
      <w:bookmarkStart w:id="156" w:name="2635"/>
      <w:bookmarkEnd w:id="156"/>
    </w:p>
    <w:p w14:paraId="7075D75C" w14:textId="77777777" w:rsidR="00EB61BC" w:rsidRPr="00D75986" w:rsidRDefault="00EB61BC" w:rsidP="00EB61BC">
      <w:pPr>
        <w:tabs>
          <w:tab w:val="left" w:pos="1134"/>
        </w:tabs>
        <w:ind w:firstLine="709"/>
        <w:jc w:val="right"/>
        <w:rPr>
          <w:color w:val="000000" w:themeColor="text1"/>
          <w:lang w:eastAsia="en-US"/>
        </w:rPr>
      </w:pPr>
      <w:r w:rsidRPr="00D75986">
        <w:rPr>
          <w:color w:val="000000" w:themeColor="text1"/>
          <w:lang w:eastAsia="en-US"/>
        </w:rPr>
        <w:t>Таблиця 5</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077"/>
        <w:gridCol w:w="3074"/>
        <w:gridCol w:w="3069"/>
      </w:tblGrid>
      <w:tr w:rsidR="00EB61BC" w:rsidRPr="00D75986" w14:paraId="1FA6A5F3" w14:textId="77777777" w:rsidTr="00777DF4">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14:paraId="73D3CE84" w14:textId="77777777" w:rsidR="00EB61BC" w:rsidRPr="00D75986" w:rsidRDefault="00EB61BC" w:rsidP="00777DF4">
            <w:pPr>
              <w:tabs>
                <w:tab w:val="left" w:pos="1134"/>
              </w:tabs>
              <w:jc w:val="center"/>
              <w:rPr>
                <w:color w:val="000000" w:themeColor="text1"/>
                <w:lang w:eastAsia="en-US"/>
              </w:rPr>
            </w:pPr>
            <w:bookmarkStart w:id="157" w:name="2636"/>
            <w:bookmarkEnd w:id="157"/>
            <w:r w:rsidRPr="00D75986">
              <w:rPr>
                <w:color w:val="000000" w:themeColor="text1"/>
                <w:lang w:eastAsia="en-US"/>
              </w:rPr>
              <w:t>Рік страхування</w:t>
            </w:r>
          </w:p>
        </w:tc>
      </w:tr>
      <w:tr w:rsidR="00EB61BC" w:rsidRPr="00D75986" w14:paraId="4EA153EF" w14:textId="77777777" w:rsidTr="00777DF4">
        <w:trPr>
          <w:trHeight w:val="45"/>
          <w:tblCellSpacing w:w="0" w:type="auto"/>
        </w:trPr>
        <w:tc>
          <w:tcPr>
            <w:tcW w:w="3077" w:type="dxa"/>
            <w:tcBorders>
              <w:top w:val="outset" w:sz="8" w:space="0" w:color="000000"/>
              <w:left w:val="outset" w:sz="8" w:space="0" w:color="000000"/>
              <w:bottom w:val="outset" w:sz="8" w:space="0" w:color="000000"/>
              <w:right w:val="outset" w:sz="8" w:space="0" w:color="000000"/>
            </w:tcBorders>
            <w:vAlign w:val="center"/>
          </w:tcPr>
          <w:p w14:paraId="573928D4" w14:textId="77777777" w:rsidR="00EB61BC" w:rsidRPr="00D75986" w:rsidRDefault="00EB61BC" w:rsidP="00777DF4">
            <w:pPr>
              <w:tabs>
                <w:tab w:val="left" w:pos="1134"/>
              </w:tabs>
              <w:jc w:val="center"/>
              <w:rPr>
                <w:color w:val="000000" w:themeColor="text1"/>
                <w:lang w:eastAsia="en-US"/>
              </w:rPr>
            </w:pPr>
            <w:bookmarkStart w:id="158" w:name="2637"/>
            <w:bookmarkEnd w:id="158"/>
            <w:r w:rsidRPr="00D75986">
              <w:rPr>
                <w:color w:val="000000" w:themeColor="text1"/>
                <w:lang w:eastAsia="en-US"/>
              </w:rPr>
              <w:t>1</w:t>
            </w:r>
          </w:p>
        </w:tc>
        <w:tc>
          <w:tcPr>
            <w:tcW w:w="3074" w:type="dxa"/>
            <w:tcBorders>
              <w:top w:val="outset" w:sz="8" w:space="0" w:color="000000"/>
              <w:left w:val="outset" w:sz="8" w:space="0" w:color="000000"/>
              <w:bottom w:val="outset" w:sz="8" w:space="0" w:color="000000"/>
              <w:right w:val="outset" w:sz="8" w:space="0" w:color="000000"/>
            </w:tcBorders>
            <w:vAlign w:val="center"/>
          </w:tcPr>
          <w:p w14:paraId="46E026C8" w14:textId="77777777" w:rsidR="00EB61BC" w:rsidRPr="00D75986" w:rsidRDefault="00EB61BC" w:rsidP="00777DF4">
            <w:pPr>
              <w:tabs>
                <w:tab w:val="left" w:pos="1134"/>
              </w:tabs>
              <w:jc w:val="center"/>
              <w:rPr>
                <w:color w:val="000000" w:themeColor="text1"/>
                <w:lang w:eastAsia="en-US"/>
              </w:rPr>
            </w:pPr>
            <w:bookmarkStart w:id="159" w:name="2638"/>
            <w:bookmarkEnd w:id="159"/>
            <w:r w:rsidRPr="00D75986">
              <w:rPr>
                <w:color w:val="000000" w:themeColor="text1"/>
                <w:lang w:eastAsia="en-US"/>
              </w:rPr>
              <w:t>2</w:t>
            </w:r>
          </w:p>
        </w:tc>
        <w:tc>
          <w:tcPr>
            <w:tcW w:w="3069" w:type="dxa"/>
            <w:tcBorders>
              <w:top w:val="outset" w:sz="8" w:space="0" w:color="000000"/>
              <w:left w:val="outset" w:sz="8" w:space="0" w:color="000000"/>
              <w:bottom w:val="outset" w:sz="8" w:space="0" w:color="000000"/>
              <w:right w:val="outset" w:sz="8" w:space="0" w:color="000000"/>
            </w:tcBorders>
            <w:vAlign w:val="center"/>
          </w:tcPr>
          <w:p w14:paraId="203C915D" w14:textId="77777777" w:rsidR="00EB61BC" w:rsidRPr="00D75986" w:rsidRDefault="00EB61BC" w:rsidP="00777DF4">
            <w:pPr>
              <w:tabs>
                <w:tab w:val="left" w:pos="1134"/>
              </w:tabs>
              <w:jc w:val="center"/>
              <w:rPr>
                <w:color w:val="000000" w:themeColor="text1"/>
                <w:lang w:eastAsia="en-US"/>
              </w:rPr>
            </w:pPr>
            <w:bookmarkStart w:id="160" w:name="2639"/>
            <w:bookmarkEnd w:id="160"/>
            <w:r w:rsidRPr="00D75986">
              <w:rPr>
                <w:color w:val="000000" w:themeColor="text1"/>
                <w:lang w:eastAsia="en-US"/>
              </w:rPr>
              <w:t>3</w:t>
            </w:r>
          </w:p>
        </w:tc>
      </w:tr>
      <w:tr w:rsidR="00EB61BC" w:rsidRPr="00D75986" w14:paraId="77354D1E" w14:textId="77777777" w:rsidTr="00777DF4">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14:paraId="1E1DC5AD" w14:textId="77777777" w:rsidR="00EB61BC" w:rsidRPr="00D75986" w:rsidRDefault="00EB61BC" w:rsidP="00777DF4">
            <w:pPr>
              <w:tabs>
                <w:tab w:val="left" w:pos="1134"/>
              </w:tabs>
              <w:jc w:val="center"/>
              <w:rPr>
                <w:color w:val="000000" w:themeColor="text1"/>
                <w:lang w:eastAsia="en-US"/>
              </w:rPr>
            </w:pPr>
            <w:bookmarkStart w:id="161" w:name="2640"/>
            <w:bookmarkEnd w:id="161"/>
            <w:r w:rsidRPr="00D75986">
              <w:rPr>
                <w:color w:val="000000" w:themeColor="text1"/>
                <w:lang w:eastAsia="en-US"/>
              </w:rPr>
              <w:t>Діапазон коефіцієнтів</w:t>
            </w:r>
          </w:p>
        </w:tc>
      </w:tr>
      <w:tr w:rsidR="00EB61BC" w:rsidRPr="00D75986" w14:paraId="7ED8803E" w14:textId="77777777" w:rsidTr="00777DF4">
        <w:trPr>
          <w:trHeight w:val="45"/>
          <w:tblCellSpacing w:w="0" w:type="auto"/>
        </w:trPr>
        <w:tc>
          <w:tcPr>
            <w:tcW w:w="3077" w:type="dxa"/>
            <w:tcBorders>
              <w:top w:val="outset" w:sz="8" w:space="0" w:color="000000"/>
              <w:left w:val="outset" w:sz="8" w:space="0" w:color="000000"/>
              <w:bottom w:val="outset" w:sz="8" w:space="0" w:color="000000"/>
              <w:right w:val="outset" w:sz="8" w:space="0" w:color="000000"/>
            </w:tcBorders>
            <w:vAlign w:val="center"/>
          </w:tcPr>
          <w:p w14:paraId="52DC7ED8" w14:textId="77777777" w:rsidR="00EB61BC" w:rsidRPr="00D75986" w:rsidRDefault="00EB61BC" w:rsidP="00777DF4">
            <w:pPr>
              <w:tabs>
                <w:tab w:val="left" w:pos="1134"/>
              </w:tabs>
              <w:jc w:val="center"/>
              <w:rPr>
                <w:color w:val="000000" w:themeColor="text1"/>
                <w:lang w:eastAsia="en-US"/>
              </w:rPr>
            </w:pPr>
            <w:bookmarkStart w:id="162" w:name="2641"/>
            <w:bookmarkEnd w:id="162"/>
            <w:r w:rsidRPr="00D75986">
              <w:rPr>
                <w:color w:val="000000" w:themeColor="text1"/>
                <w:lang w:eastAsia="en-US"/>
              </w:rPr>
              <w:t>1</w:t>
            </w:r>
          </w:p>
        </w:tc>
        <w:tc>
          <w:tcPr>
            <w:tcW w:w="3074" w:type="dxa"/>
            <w:tcBorders>
              <w:top w:val="outset" w:sz="8" w:space="0" w:color="000000"/>
              <w:left w:val="outset" w:sz="8" w:space="0" w:color="000000"/>
              <w:bottom w:val="outset" w:sz="8" w:space="0" w:color="000000"/>
              <w:right w:val="outset" w:sz="8" w:space="0" w:color="000000"/>
            </w:tcBorders>
            <w:vAlign w:val="center"/>
          </w:tcPr>
          <w:p w14:paraId="6FFB038D" w14:textId="77777777" w:rsidR="00EB61BC" w:rsidRPr="00D75986" w:rsidRDefault="00EB61BC" w:rsidP="00777DF4">
            <w:pPr>
              <w:tabs>
                <w:tab w:val="left" w:pos="1134"/>
              </w:tabs>
              <w:jc w:val="center"/>
              <w:rPr>
                <w:color w:val="000000" w:themeColor="text1"/>
                <w:lang w:eastAsia="en-US"/>
              </w:rPr>
            </w:pPr>
            <w:bookmarkStart w:id="163" w:name="2642"/>
            <w:bookmarkEnd w:id="163"/>
            <w:r w:rsidRPr="00D75986">
              <w:rPr>
                <w:color w:val="000000" w:themeColor="text1"/>
                <w:lang w:eastAsia="en-US"/>
              </w:rPr>
              <w:t>2</w:t>
            </w:r>
          </w:p>
        </w:tc>
        <w:tc>
          <w:tcPr>
            <w:tcW w:w="3069" w:type="dxa"/>
            <w:tcBorders>
              <w:top w:val="outset" w:sz="8" w:space="0" w:color="000000"/>
              <w:left w:val="outset" w:sz="8" w:space="0" w:color="000000"/>
              <w:bottom w:val="outset" w:sz="8" w:space="0" w:color="000000"/>
              <w:right w:val="outset" w:sz="8" w:space="0" w:color="000000"/>
            </w:tcBorders>
            <w:vAlign w:val="center"/>
          </w:tcPr>
          <w:p w14:paraId="0BC42552" w14:textId="77777777" w:rsidR="00EB61BC" w:rsidRPr="00D75986" w:rsidRDefault="00EB61BC" w:rsidP="00777DF4">
            <w:pPr>
              <w:tabs>
                <w:tab w:val="left" w:pos="1134"/>
              </w:tabs>
              <w:jc w:val="center"/>
              <w:rPr>
                <w:color w:val="000000" w:themeColor="text1"/>
                <w:lang w:eastAsia="en-US"/>
              </w:rPr>
            </w:pPr>
            <w:bookmarkStart w:id="164" w:name="2643"/>
            <w:bookmarkEnd w:id="164"/>
            <w:r w:rsidRPr="00D75986">
              <w:rPr>
                <w:color w:val="000000" w:themeColor="text1"/>
                <w:lang w:eastAsia="en-US"/>
              </w:rPr>
              <w:t>3</w:t>
            </w:r>
          </w:p>
        </w:tc>
      </w:tr>
      <w:tr w:rsidR="00EB61BC" w:rsidRPr="00D75986" w14:paraId="213A6C8E" w14:textId="77777777" w:rsidTr="00777DF4">
        <w:trPr>
          <w:trHeight w:val="45"/>
          <w:tblCellSpacing w:w="0" w:type="auto"/>
        </w:trPr>
        <w:tc>
          <w:tcPr>
            <w:tcW w:w="3077" w:type="dxa"/>
            <w:tcBorders>
              <w:top w:val="outset" w:sz="8" w:space="0" w:color="000000"/>
              <w:left w:val="outset" w:sz="8" w:space="0" w:color="000000"/>
              <w:bottom w:val="outset" w:sz="8" w:space="0" w:color="000000"/>
              <w:right w:val="outset" w:sz="8" w:space="0" w:color="000000"/>
            </w:tcBorders>
            <w:vAlign w:val="center"/>
          </w:tcPr>
          <w:p w14:paraId="52BCD956"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25–50%</w:t>
            </w:r>
          </w:p>
        </w:tc>
        <w:tc>
          <w:tcPr>
            <w:tcW w:w="3074" w:type="dxa"/>
            <w:tcBorders>
              <w:top w:val="outset" w:sz="8" w:space="0" w:color="000000"/>
              <w:left w:val="outset" w:sz="8" w:space="0" w:color="000000"/>
              <w:bottom w:val="outset" w:sz="8" w:space="0" w:color="000000"/>
              <w:right w:val="outset" w:sz="8" w:space="0" w:color="000000"/>
            </w:tcBorders>
            <w:vAlign w:val="center"/>
          </w:tcPr>
          <w:p w14:paraId="31EA9A2D"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10–25%</w:t>
            </w:r>
          </w:p>
        </w:tc>
        <w:tc>
          <w:tcPr>
            <w:tcW w:w="3069" w:type="dxa"/>
            <w:tcBorders>
              <w:top w:val="outset" w:sz="8" w:space="0" w:color="000000"/>
              <w:left w:val="outset" w:sz="8" w:space="0" w:color="000000"/>
              <w:bottom w:val="outset" w:sz="8" w:space="0" w:color="000000"/>
              <w:right w:val="outset" w:sz="8" w:space="0" w:color="000000"/>
            </w:tcBorders>
            <w:vAlign w:val="center"/>
          </w:tcPr>
          <w:p w14:paraId="10297356" w14:textId="77777777" w:rsidR="00EB61BC" w:rsidRPr="00D75986" w:rsidRDefault="00EB61BC" w:rsidP="00777DF4">
            <w:pPr>
              <w:tabs>
                <w:tab w:val="left" w:pos="1134"/>
              </w:tabs>
              <w:jc w:val="center"/>
              <w:rPr>
                <w:color w:val="000000" w:themeColor="text1"/>
                <w:lang w:eastAsia="en-US"/>
              </w:rPr>
            </w:pPr>
            <w:r w:rsidRPr="00D75986">
              <w:rPr>
                <w:color w:val="000000" w:themeColor="text1"/>
                <w:lang w:eastAsia="en-US"/>
              </w:rPr>
              <w:t>5–15%</w:t>
            </w:r>
          </w:p>
        </w:tc>
      </w:tr>
    </w:tbl>
    <w:p w14:paraId="596353E8" w14:textId="77777777" w:rsidR="00EB61BC" w:rsidRPr="00D75986" w:rsidRDefault="00EB61BC" w:rsidP="0062715A">
      <w:pPr>
        <w:tabs>
          <w:tab w:val="left" w:pos="1134"/>
        </w:tabs>
        <w:ind w:firstLine="567"/>
        <w:jc w:val="left"/>
        <w:rPr>
          <w:color w:val="000000" w:themeColor="text1"/>
          <w:lang w:eastAsia="en-US"/>
        </w:rPr>
      </w:pPr>
    </w:p>
    <w:p w14:paraId="5296E0B1" w14:textId="77777777" w:rsidR="00EB61BC" w:rsidRPr="00D75986" w:rsidRDefault="00EB61BC" w:rsidP="0062715A">
      <w:pPr>
        <w:tabs>
          <w:tab w:val="left" w:pos="1134"/>
        </w:tabs>
        <w:ind w:firstLine="567"/>
        <w:rPr>
          <w:color w:val="000000" w:themeColor="text1"/>
          <w:lang w:eastAsia="en-US"/>
        </w:rPr>
      </w:pPr>
      <w:r w:rsidRPr="00D75986">
        <w:rPr>
          <w:color w:val="000000" w:themeColor="text1"/>
          <w:lang w:eastAsia="en-US"/>
        </w:rPr>
        <w:t>Першим роком страхування є 12 місяців, що безпосередньо передують даті, на яку розраховується резерв збитків, що виникли, але не заявлені, другим роком страхування – попередні перед першим роком 12 місяців відповідно. Наступні роки страхування визначаються таким самим чином.</w:t>
      </w:r>
    </w:p>
    <w:p w14:paraId="0136D859" w14:textId="77777777" w:rsidR="00EB61BC" w:rsidRPr="00D75986" w:rsidRDefault="00EB61BC" w:rsidP="0062715A">
      <w:pPr>
        <w:tabs>
          <w:tab w:val="left" w:pos="1134"/>
        </w:tabs>
        <w:ind w:firstLine="567"/>
        <w:rPr>
          <w:caps/>
          <w:color w:val="000000" w:themeColor="text1"/>
        </w:rPr>
      </w:pPr>
    </w:p>
    <w:p w14:paraId="30166CFB"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lang w:eastAsia="en-US"/>
        </w:rPr>
        <w:t xml:space="preserve">Для визначення суми резерву збитків, які виникли, але не заявлені, </w:t>
      </w:r>
      <w:r w:rsidRPr="00D75986">
        <w:rPr>
          <w:bCs/>
          <w:color w:val="000000" w:themeColor="text1"/>
          <w:lang w:eastAsia="en-US"/>
        </w:rPr>
        <w:t>за договорами ядерного страхування</w:t>
      </w:r>
      <w:r w:rsidRPr="00D75986">
        <w:rPr>
          <w:color w:val="000000" w:themeColor="text1"/>
          <w:lang w:eastAsia="en-US"/>
        </w:rPr>
        <w:t xml:space="preserve"> значення, отримане відповідно до пункту 45 розділу IХ додатка 5 до </w:t>
      </w:r>
      <w:r w:rsidRPr="00D75986">
        <w:rPr>
          <w:bCs/>
          <w:color w:val="000000" w:themeColor="text1"/>
          <w:lang w:eastAsia="en-US"/>
        </w:rPr>
        <w:t>Положення</w:t>
      </w:r>
      <w:r w:rsidRPr="00D75986">
        <w:rPr>
          <w:color w:val="000000" w:themeColor="text1"/>
          <w:lang w:eastAsia="en-US"/>
        </w:rPr>
        <w:t>, збільшується на суму витрат на врегулювання збитків за відповідним класом страхування, визначену відповідно до вимог пункту 88 глави 14 розділу IV Положення.</w:t>
      </w:r>
    </w:p>
    <w:p w14:paraId="675F97D3" w14:textId="77777777" w:rsidR="00EB61BC" w:rsidRPr="00D75986" w:rsidRDefault="00EB61BC" w:rsidP="0062715A">
      <w:pPr>
        <w:pStyle w:val="af3"/>
        <w:tabs>
          <w:tab w:val="left" w:pos="1134"/>
        </w:tabs>
        <w:ind w:left="0" w:firstLine="567"/>
        <w:rPr>
          <w:color w:val="000000" w:themeColor="text1"/>
          <w:lang w:eastAsia="en-US"/>
        </w:rPr>
      </w:pPr>
    </w:p>
    <w:p w14:paraId="5950594C" w14:textId="77777777" w:rsidR="00EB61BC" w:rsidRPr="00D75986" w:rsidRDefault="00EB61BC" w:rsidP="00EB61BC">
      <w:pPr>
        <w:keepNext/>
        <w:keepLines/>
        <w:tabs>
          <w:tab w:val="left" w:pos="1134"/>
        </w:tabs>
        <w:ind w:firstLine="142"/>
        <w:jc w:val="center"/>
        <w:outlineLvl w:val="2"/>
        <w:rPr>
          <w:bCs/>
          <w:color w:val="000000" w:themeColor="text1"/>
          <w:lang w:eastAsia="en-US"/>
        </w:rPr>
      </w:pPr>
      <w:r w:rsidRPr="00D75986">
        <w:rPr>
          <w:bCs/>
          <w:color w:val="000000" w:themeColor="text1"/>
          <w:lang w:eastAsia="en-US"/>
        </w:rPr>
        <w:t xml:space="preserve">X. </w:t>
      </w:r>
      <w:r w:rsidRPr="00D75986">
        <w:rPr>
          <w:color w:val="000000" w:themeColor="text1"/>
        </w:rPr>
        <w:t>Особливості формування резерву збитків, які виникли, але не заявлені, страховиками, які здійснюють діяльність зі страхування сільськогосподарської продукції з державною підтримкою</w:t>
      </w:r>
    </w:p>
    <w:p w14:paraId="7A7EA075" w14:textId="77777777" w:rsidR="00EB61BC" w:rsidRPr="00D75986" w:rsidRDefault="00EB61BC" w:rsidP="0062715A">
      <w:pPr>
        <w:pStyle w:val="af3"/>
        <w:tabs>
          <w:tab w:val="left" w:pos="1134"/>
        </w:tabs>
        <w:ind w:left="0" w:firstLine="567"/>
        <w:rPr>
          <w:color w:val="000000" w:themeColor="text1"/>
          <w:lang w:eastAsia="en-US"/>
        </w:rPr>
      </w:pPr>
    </w:p>
    <w:p w14:paraId="66DE9F43"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rPr>
        <w:t xml:space="preserve">Розрахунок резерву збитків, які виникли, але не заявлені, за договорами страхування сільськогосподарської продукції з державною підтримкою здійснюється із застосуванням методів, дозволених для розрахунку такого резерву відповідно до Положення з урахуванням обмеження, визначеного в пункті 48 розділу Х додатка 5 до Положення. </w:t>
      </w:r>
    </w:p>
    <w:p w14:paraId="0590C9CD" w14:textId="77777777" w:rsidR="00EB61BC" w:rsidRPr="00D75986" w:rsidRDefault="00EB61BC" w:rsidP="0062715A">
      <w:pPr>
        <w:pStyle w:val="af3"/>
        <w:tabs>
          <w:tab w:val="left" w:pos="1134"/>
        </w:tabs>
        <w:ind w:left="0" w:firstLine="567"/>
        <w:rPr>
          <w:color w:val="000000" w:themeColor="text1"/>
          <w:lang w:eastAsia="en-US"/>
        </w:rPr>
      </w:pPr>
    </w:p>
    <w:p w14:paraId="1E9A65A3"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rPr>
        <w:t>Величина резерву збитків, які виникли, але не заявлені, за договорами страхування сільськогосподарської продукції з державною підтримкою не може бути меншою за величину, розраховану із застосуванням методу прогнозної збитковості за такою формулою:</w:t>
      </w:r>
    </w:p>
    <w:p w14:paraId="2439DF7B" w14:textId="77777777" w:rsidR="00EB61BC" w:rsidRPr="00D75986" w:rsidRDefault="00EB61BC" w:rsidP="0062715A">
      <w:pPr>
        <w:pStyle w:val="af3"/>
        <w:ind w:left="0" w:firstLine="567"/>
        <w:rPr>
          <w:color w:val="000000" w:themeColor="text1"/>
        </w:rPr>
      </w:pPr>
    </w:p>
    <w:p w14:paraId="5B3F2D2D" w14:textId="56D5E13F" w:rsidR="00EB61BC" w:rsidRPr="00D75986" w:rsidRDefault="00EB61BC" w:rsidP="00EB61BC">
      <w:pPr>
        <w:pStyle w:val="af3"/>
        <w:ind w:left="709"/>
        <w:rPr>
          <w:color w:val="000000" w:themeColor="text1"/>
        </w:rPr>
      </w:pPr>
      <m:oMathPara>
        <m:oMath>
          <m:r>
            <m:rPr>
              <m:sty m:val="p"/>
            </m:rPr>
            <w:rPr>
              <w:rFonts w:ascii="Cambria Math" w:hAnsi="Cambria Math"/>
              <w:color w:val="000000" w:themeColor="text1"/>
            </w:rPr>
            <m:t xml:space="preserve">INBR= </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3</m:t>
              </m:r>
            </m:sup>
            <m:e>
              <m:sSub>
                <m:sSubPr>
                  <m:ctrlPr>
                    <w:rPr>
                      <w:rFonts w:ascii="Cambria Math" w:hAnsi="Cambria Math"/>
                      <w:color w:val="000000" w:themeColor="text1"/>
                    </w:rPr>
                  </m:ctrlPr>
                </m:sSubPr>
                <m:e>
                  <m:r>
                    <m:rPr>
                      <m:sty m:val="p"/>
                    </m:rPr>
                    <w:rPr>
                      <w:rFonts w:ascii="Cambria Math" w:hAnsi="Cambria Math"/>
                      <w:color w:val="000000" w:themeColor="text1"/>
                    </w:rPr>
                    <m:t>IBNR</m:t>
                  </m:r>
                </m:e>
                <m:sub>
                  <m:r>
                    <m:rPr>
                      <m:sty m:val="p"/>
                    </m:rPr>
                    <w:rPr>
                      <w:rFonts w:ascii="Cambria Math" w:hAnsi="Cambria Math"/>
                      <w:color w:val="000000" w:themeColor="text1"/>
                    </w:rPr>
                    <m:t>i</m:t>
                  </m:r>
                </m:sub>
              </m:sSub>
              <m:r>
                <m:rPr>
                  <m:sty m:val="p"/>
                </m:rPr>
                <w:rPr>
                  <w:rFonts w:ascii="Cambria Math" w:hAnsi="Cambria Math"/>
                  <w:color w:val="000000" w:themeColor="text1"/>
                </w:rPr>
                <m:t>=</m:t>
              </m:r>
              <m:nary>
                <m:naryPr>
                  <m:chr m:val="∑"/>
                  <m:limLoc m:val="undOvr"/>
                  <m:ctrlPr>
                    <w:rPr>
                      <w:rFonts w:ascii="Cambria Math" w:hAnsi="Cambria Math"/>
                      <w:color w:val="000000" w:themeColor="text1"/>
                    </w:rPr>
                  </m:ctrlPr>
                </m:naryPr>
                <m:sub>
                  <m:r>
                    <m:rPr>
                      <m:sty m:val="p"/>
                    </m:rPr>
                    <w:rPr>
                      <w:rFonts w:ascii="Cambria Math" w:hAnsi="Cambria Math"/>
                      <w:color w:val="000000" w:themeColor="text1"/>
                    </w:rPr>
                    <m:t>i=1</m:t>
                  </m:r>
                </m:sub>
                <m:sup>
                  <m:r>
                    <m:rPr>
                      <m:sty m:val="p"/>
                    </m:rPr>
                    <w:rPr>
                      <w:rFonts w:ascii="Cambria Math" w:hAnsi="Cambria Math"/>
                      <w:color w:val="000000" w:themeColor="text1"/>
                    </w:rPr>
                    <m:t>3</m:t>
                  </m:r>
                </m:sup>
                <m:e>
                  <m:func>
                    <m:funcPr>
                      <m:ctrlPr>
                        <w:rPr>
                          <w:rFonts w:ascii="Cambria Math" w:hAnsi="Cambria Math"/>
                          <w:color w:val="000000" w:themeColor="text1"/>
                        </w:rPr>
                      </m:ctrlPr>
                    </m:funcPr>
                    <m:fName>
                      <m:r>
                        <m:rPr>
                          <m:sty m:val="p"/>
                        </m:rPr>
                        <w:rPr>
                          <w:rFonts w:ascii="Cambria Math" w:hAnsi="Cambria Math"/>
                          <w:color w:val="000000" w:themeColor="text1"/>
                        </w:rPr>
                        <m:t>max</m:t>
                      </m:r>
                    </m:fName>
                    <m:e>
                      <m:d>
                        <m:dPr>
                          <m:ctrlPr>
                            <w:rPr>
                              <w:rFonts w:ascii="Cambria Math" w:hAnsi="Cambria Math"/>
                              <w:color w:val="000000" w:themeColor="text1"/>
                            </w:rPr>
                          </m:ctrlPr>
                        </m:dPr>
                        <m:e>
                          <m:r>
                            <m:rPr>
                              <m:sty m:val="p"/>
                            </m:rPr>
                            <w:rPr>
                              <w:rFonts w:ascii="Cambria Math" w:hAnsi="Cambria Math"/>
                              <w:color w:val="000000" w:themeColor="text1"/>
                            </w:rPr>
                            <m:t>0;</m:t>
                          </m:r>
                          <m:sSub>
                            <m:sSubPr>
                              <m:ctrlPr>
                                <w:rPr>
                                  <w:rFonts w:ascii="Cambria Math" w:hAnsi="Cambria Math"/>
                                  <w:color w:val="000000" w:themeColor="text1"/>
                                </w:rPr>
                              </m:ctrlPr>
                            </m:sSubPr>
                            <m:e>
                              <m:r>
                                <m:rPr>
                                  <m:sty m:val="p"/>
                                </m:rPr>
                                <w:rPr>
                                  <w:rFonts w:ascii="Cambria Math" w:hAnsi="Cambria Math"/>
                                  <w:color w:val="000000" w:themeColor="text1"/>
                                </w:rPr>
                                <m:t>λ</m:t>
                              </m:r>
                            </m:e>
                            <m:sub>
                              <m:r>
                                <m:rPr>
                                  <m:sty m:val="p"/>
                                </m:rP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II</m:t>
                              </m:r>
                            </m:e>
                            <m:sub>
                              <m:r>
                                <m:rPr>
                                  <m:sty m:val="p"/>
                                </m:rP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PC</m:t>
                              </m:r>
                            </m:e>
                            <m:sub>
                              <m:r>
                                <m:rPr>
                                  <m:sty m:val="p"/>
                                </m:rP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RBNS</m:t>
                              </m:r>
                            </m:e>
                            <m:sub>
                              <m:r>
                                <m:rPr>
                                  <m:sty m:val="p"/>
                                </m:rPr>
                                <w:rPr>
                                  <w:rFonts w:ascii="Cambria Math" w:hAnsi="Cambria Math"/>
                                  <w:color w:val="000000" w:themeColor="text1"/>
                                </w:rPr>
                                <m:t>i</m:t>
                              </m:r>
                            </m:sub>
                          </m:sSub>
                        </m:e>
                      </m:d>
                    </m:e>
                  </m:func>
                  <m:r>
                    <m:rPr>
                      <m:sty m:val="p"/>
                    </m:rPr>
                    <w:rPr>
                      <w:rFonts w:ascii="Cambria Math" w:hAnsi="Cambria Math"/>
                      <w:color w:val="000000" w:themeColor="text1"/>
                    </w:rPr>
                    <m:t>,</m:t>
                  </m:r>
                </m:e>
              </m:nary>
            </m:e>
          </m:nary>
        </m:oMath>
      </m:oMathPara>
    </w:p>
    <w:p w14:paraId="21B4F9BB" w14:textId="77777777" w:rsidR="00EB61BC" w:rsidRPr="00D75986" w:rsidRDefault="00EB61BC" w:rsidP="00EB61BC">
      <w:pPr>
        <w:pStyle w:val="af3"/>
        <w:ind w:left="709"/>
        <w:rPr>
          <w:color w:val="000000" w:themeColor="text1"/>
        </w:rPr>
      </w:pPr>
    </w:p>
    <w:p w14:paraId="36DD415E" w14:textId="05DA1897" w:rsidR="00EB61BC" w:rsidRPr="00D75986" w:rsidRDefault="00EB61BC" w:rsidP="00EB61BC">
      <w:pPr>
        <w:tabs>
          <w:tab w:val="left" w:pos="567"/>
        </w:tabs>
        <w:rPr>
          <w:color w:val="000000" w:themeColor="text1"/>
        </w:rPr>
      </w:pPr>
      <w:r w:rsidRPr="00D75986">
        <w:rPr>
          <w:color w:val="000000" w:themeColor="text1"/>
        </w:rPr>
        <w:t xml:space="preserve">де </w:t>
      </w:r>
      <w:r w:rsidRPr="00D75986">
        <w:rPr>
          <w:color w:val="000000" w:themeColor="text1"/>
        </w:rPr>
        <w:tab/>
      </w:r>
      <m:oMath>
        <m:sSub>
          <m:sSubPr>
            <m:ctrlPr>
              <w:rPr>
                <w:rFonts w:ascii="Cambria Math" w:hAnsi="Cambria Math"/>
                <w:color w:val="000000" w:themeColor="text1"/>
              </w:rPr>
            </m:ctrlPr>
          </m:sSubPr>
          <m:e>
            <m:r>
              <m:rPr>
                <m:sty m:val="p"/>
              </m:rPr>
              <w:rPr>
                <w:rFonts w:ascii="Cambria Math" w:hAnsi="Cambria Math"/>
                <w:color w:val="000000" w:themeColor="text1"/>
              </w:rPr>
              <m:t>IBNR</m:t>
            </m:r>
          </m:e>
          <m:sub>
            <m:r>
              <m:rPr>
                <m:sty m:val="p"/>
              </m:rPr>
              <w:rPr>
                <w:rFonts w:ascii="Cambria Math" w:hAnsi="Cambria Math"/>
                <w:color w:val="000000" w:themeColor="text1"/>
              </w:rPr>
              <m:t>i</m:t>
            </m:r>
          </m:sub>
        </m:sSub>
      </m:oMath>
      <w:r w:rsidRPr="00D75986">
        <w:rPr>
          <w:color w:val="000000" w:themeColor="text1"/>
        </w:rPr>
        <w:t xml:space="preserve"> – резерв збитків, які виникли, але не заявлені, за збитками, що сталися в i-тому році страхування;</w:t>
      </w:r>
    </w:p>
    <w:p w14:paraId="61218318" w14:textId="0B96C9CC" w:rsidR="00EB61BC" w:rsidRPr="00D75986" w:rsidRDefault="00327434" w:rsidP="0062715A">
      <w:pPr>
        <w:ind w:firstLine="567"/>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λ</m:t>
            </m:r>
          </m:e>
          <m:sub>
            <m:r>
              <m:rPr>
                <m:sty m:val="p"/>
              </m:rPr>
              <w:rPr>
                <w:rFonts w:ascii="Cambria Math" w:hAnsi="Cambria Math"/>
                <w:color w:val="000000" w:themeColor="text1"/>
              </w:rPr>
              <m:t>i</m:t>
            </m:r>
          </m:sub>
        </m:sSub>
      </m:oMath>
      <w:r w:rsidR="00EB61BC" w:rsidRPr="00D75986">
        <w:rPr>
          <w:color w:val="000000" w:themeColor="text1"/>
        </w:rPr>
        <w:t xml:space="preserve"> – коефіцієнт за i-й рік страхування, який визначається за такою таблицею:</w:t>
      </w:r>
    </w:p>
    <w:p w14:paraId="5DAF28A7" w14:textId="77777777" w:rsidR="00EB61BC" w:rsidRPr="00D75986" w:rsidRDefault="00EB61BC" w:rsidP="00EB61BC">
      <w:pPr>
        <w:jc w:val="right"/>
        <w:rPr>
          <w:color w:val="000000" w:themeColor="text1"/>
        </w:rPr>
      </w:pPr>
    </w:p>
    <w:p w14:paraId="23B76EF4" w14:textId="77777777" w:rsidR="00EB61BC" w:rsidRPr="00D75986" w:rsidRDefault="00EB61BC" w:rsidP="00EB61BC">
      <w:pPr>
        <w:jc w:val="right"/>
        <w:rPr>
          <w:color w:val="000000" w:themeColor="text1"/>
        </w:rPr>
      </w:pPr>
      <w:r w:rsidRPr="00D75986">
        <w:rPr>
          <w:color w:val="000000" w:themeColor="text1"/>
        </w:rPr>
        <w:t>Таблиця 6</w:t>
      </w:r>
    </w:p>
    <w:tbl>
      <w:tblPr>
        <w:tblStyle w:val="a9"/>
        <w:tblW w:w="0" w:type="auto"/>
        <w:tblLook w:val="04A0" w:firstRow="1" w:lastRow="0" w:firstColumn="1" w:lastColumn="0" w:noHBand="0" w:noVBand="1"/>
      </w:tblPr>
      <w:tblGrid>
        <w:gridCol w:w="562"/>
        <w:gridCol w:w="2927"/>
        <w:gridCol w:w="2928"/>
        <w:gridCol w:w="2928"/>
      </w:tblGrid>
      <w:tr w:rsidR="00EB61BC" w:rsidRPr="00D75986" w14:paraId="2930C794" w14:textId="77777777" w:rsidTr="00777DF4">
        <w:tc>
          <w:tcPr>
            <w:tcW w:w="562" w:type="dxa"/>
            <w:vMerge w:val="restart"/>
            <w:vAlign w:val="center"/>
          </w:tcPr>
          <w:p w14:paraId="4F2849C7" w14:textId="77777777" w:rsidR="00EB61BC" w:rsidRPr="00D75986" w:rsidRDefault="00EB61BC" w:rsidP="00777DF4">
            <w:pPr>
              <w:jc w:val="center"/>
              <w:rPr>
                <w:color w:val="000000" w:themeColor="text1"/>
              </w:rPr>
            </w:pPr>
            <w:r w:rsidRPr="00D75986">
              <w:rPr>
                <w:color w:val="000000" w:themeColor="text1"/>
              </w:rPr>
              <w:t>№ з/п</w:t>
            </w:r>
          </w:p>
        </w:tc>
        <w:tc>
          <w:tcPr>
            <w:tcW w:w="8783" w:type="dxa"/>
            <w:gridSpan w:val="3"/>
            <w:vAlign w:val="center"/>
          </w:tcPr>
          <w:p w14:paraId="57A3278A" w14:textId="77777777" w:rsidR="00EB61BC" w:rsidRPr="00D75986" w:rsidRDefault="00EB61BC" w:rsidP="00777DF4">
            <w:pPr>
              <w:jc w:val="center"/>
              <w:rPr>
                <w:color w:val="000000" w:themeColor="text1"/>
              </w:rPr>
            </w:pPr>
            <w:r w:rsidRPr="00D75986">
              <w:rPr>
                <w:rFonts w:ascii="Symbol" w:hAnsi="Symbol"/>
                <w:color w:val="000000" w:themeColor="text1"/>
              </w:rPr>
              <w:t></w:t>
            </w:r>
            <w:r w:rsidRPr="00D75986">
              <w:rPr>
                <w:rFonts w:ascii="Cambria Math" w:hAnsi="Cambria Math"/>
                <w:color w:val="000000" w:themeColor="text1"/>
                <w:vertAlign w:val="subscript"/>
              </w:rPr>
              <w:t>i</w:t>
            </w:r>
            <w:r w:rsidRPr="00D75986">
              <w:rPr>
                <w:rFonts w:ascii="Cambria Math" w:hAnsi="Cambria Math"/>
                <w:color w:val="000000" w:themeColor="text1"/>
                <w:spacing w:val="22"/>
              </w:rPr>
              <w:t xml:space="preserve"> </w:t>
            </w:r>
            <w:r w:rsidRPr="00D75986">
              <w:rPr>
                <w:color w:val="000000" w:themeColor="text1"/>
              </w:rPr>
              <w:t>за</w:t>
            </w:r>
            <w:r w:rsidRPr="00D75986">
              <w:rPr>
                <w:color w:val="000000" w:themeColor="text1"/>
                <w:spacing w:val="1"/>
              </w:rPr>
              <w:t xml:space="preserve"> </w:t>
            </w:r>
            <w:r w:rsidRPr="00D75986">
              <w:rPr>
                <w:color w:val="000000" w:themeColor="text1"/>
              </w:rPr>
              <w:t>i-й</w:t>
            </w:r>
            <w:r w:rsidRPr="00D75986">
              <w:rPr>
                <w:color w:val="000000" w:themeColor="text1"/>
                <w:spacing w:val="-1"/>
              </w:rPr>
              <w:t xml:space="preserve"> </w:t>
            </w:r>
            <w:r w:rsidRPr="00D75986">
              <w:rPr>
                <w:color w:val="000000" w:themeColor="text1"/>
              </w:rPr>
              <w:t>рік</w:t>
            </w:r>
            <w:r w:rsidRPr="00D75986">
              <w:rPr>
                <w:color w:val="000000" w:themeColor="text1"/>
                <w:spacing w:val="-1"/>
              </w:rPr>
              <w:t xml:space="preserve"> </w:t>
            </w:r>
            <w:r w:rsidRPr="00D75986">
              <w:rPr>
                <w:color w:val="000000" w:themeColor="text1"/>
              </w:rPr>
              <w:t>страхування</w:t>
            </w:r>
          </w:p>
        </w:tc>
      </w:tr>
      <w:tr w:rsidR="00EB61BC" w:rsidRPr="00D75986" w14:paraId="66FB40AA" w14:textId="77777777" w:rsidTr="00777DF4">
        <w:tc>
          <w:tcPr>
            <w:tcW w:w="562" w:type="dxa"/>
            <w:vMerge/>
            <w:vAlign w:val="center"/>
          </w:tcPr>
          <w:p w14:paraId="4F654890" w14:textId="77777777" w:rsidR="00EB61BC" w:rsidRPr="00D75986" w:rsidRDefault="00EB61BC" w:rsidP="00777DF4">
            <w:pPr>
              <w:jc w:val="center"/>
              <w:rPr>
                <w:color w:val="000000" w:themeColor="text1"/>
              </w:rPr>
            </w:pPr>
          </w:p>
        </w:tc>
        <w:tc>
          <w:tcPr>
            <w:tcW w:w="2927" w:type="dxa"/>
            <w:vAlign w:val="center"/>
          </w:tcPr>
          <w:p w14:paraId="7B9DA74F" w14:textId="77777777" w:rsidR="00EB61BC" w:rsidRPr="00D75986" w:rsidRDefault="00EB61BC" w:rsidP="00777DF4">
            <w:pPr>
              <w:jc w:val="center"/>
              <w:rPr>
                <w:color w:val="000000" w:themeColor="text1"/>
              </w:rPr>
            </w:pPr>
            <w:r w:rsidRPr="00D75986">
              <w:rPr>
                <w:color w:val="000000" w:themeColor="text1"/>
              </w:rPr>
              <w:t>1 рік</w:t>
            </w:r>
          </w:p>
        </w:tc>
        <w:tc>
          <w:tcPr>
            <w:tcW w:w="2928" w:type="dxa"/>
            <w:vAlign w:val="center"/>
          </w:tcPr>
          <w:p w14:paraId="6A286A39" w14:textId="77777777" w:rsidR="00EB61BC" w:rsidRPr="00D75986" w:rsidRDefault="00EB61BC" w:rsidP="00777DF4">
            <w:pPr>
              <w:jc w:val="center"/>
              <w:rPr>
                <w:color w:val="000000" w:themeColor="text1"/>
              </w:rPr>
            </w:pPr>
            <w:r w:rsidRPr="00D75986">
              <w:rPr>
                <w:color w:val="000000" w:themeColor="text1"/>
              </w:rPr>
              <w:t>2 рік</w:t>
            </w:r>
          </w:p>
        </w:tc>
        <w:tc>
          <w:tcPr>
            <w:tcW w:w="2928" w:type="dxa"/>
            <w:vAlign w:val="center"/>
          </w:tcPr>
          <w:p w14:paraId="2B7FF589" w14:textId="77777777" w:rsidR="00EB61BC" w:rsidRPr="00D75986" w:rsidRDefault="00EB61BC" w:rsidP="00777DF4">
            <w:pPr>
              <w:jc w:val="center"/>
              <w:rPr>
                <w:color w:val="000000" w:themeColor="text1"/>
              </w:rPr>
            </w:pPr>
            <w:r w:rsidRPr="00D75986">
              <w:rPr>
                <w:color w:val="000000" w:themeColor="text1"/>
              </w:rPr>
              <w:t>3 рік</w:t>
            </w:r>
          </w:p>
        </w:tc>
      </w:tr>
      <w:tr w:rsidR="00EB61BC" w:rsidRPr="00D75986" w14:paraId="55946AF5" w14:textId="77777777" w:rsidTr="00777DF4">
        <w:tc>
          <w:tcPr>
            <w:tcW w:w="562" w:type="dxa"/>
            <w:vAlign w:val="center"/>
          </w:tcPr>
          <w:p w14:paraId="4FECA6ED" w14:textId="77777777" w:rsidR="00EB61BC" w:rsidRPr="00D75986" w:rsidRDefault="00EB61BC" w:rsidP="00777DF4">
            <w:pPr>
              <w:jc w:val="center"/>
              <w:rPr>
                <w:color w:val="000000" w:themeColor="text1"/>
              </w:rPr>
            </w:pPr>
            <w:r w:rsidRPr="00D75986">
              <w:rPr>
                <w:color w:val="000000" w:themeColor="text1"/>
              </w:rPr>
              <w:t>1</w:t>
            </w:r>
          </w:p>
        </w:tc>
        <w:tc>
          <w:tcPr>
            <w:tcW w:w="2927" w:type="dxa"/>
            <w:vAlign w:val="center"/>
          </w:tcPr>
          <w:p w14:paraId="44CCC4E3" w14:textId="77777777" w:rsidR="00EB61BC" w:rsidRPr="00D75986" w:rsidRDefault="00EB61BC" w:rsidP="00777DF4">
            <w:pPr>
              <w:jc w:val="center"/>
              <w:rPr>
                <w:color w:val="000000" w:themeColor="text1"/>
              </w:rPr>
            </w:pPr>
            <w:r w:rsidRPr="00D75986">
              <w:rPr>
                <w:color w:val="000000" w:themeColor="text1"/>
              </w:rPr>
              <w:t>2</w:t>
            </w:r>
          </w:p>
        </w:tc>
        <w:tc>
          <w:tcPr>
            <w:tcW w:w="2928" w:type="dxa"/>
            <w:vAlign w:val="center"/>
          </w:tcPr>
          <w:p w14:paraId="7EAA1CCA" w14:textId="77777777" w:rsidR="00EB61BC" w:rsidRPr="00D75986" w:rsidRDefault="00EB61BC" w:rsidP="00777DF4">
            <w:pPr>
              <w:jc w:val="center"/>
              <w:rPr>
                <w:color w:val="000000" w:themeColor="text1"/>
              </w:rPr>
            </w:pPr>
            <w:r w:rsidRPr="00D75986">
              <w:rPr>
                <w:color w:val="000000" w:themeColor="text1"/>
              </w:rPr>
              <w:t>3</w:t>
            </w:r>
          </w:p>
        </w:tc>
        <w:tc>
          <w:tcPr>
            <w:tcW w:w="2928" w:type="dxa"/>
            <w:vAlign w:val="center"/>
          </w:tcPr>
          <w:p w14:paraId="5F1F79E7" w14:textId="77777777" w:rsidR="00EB61BC" w:rsidRPr="00D75986" w:rsidRDefault="00EB61BC" w:rsidP="00777DF4">
            <w:pPr>
              <w:jc w:val="center"/>
              <w:rPr>
                <w:color w:val="000000" w:themeColor="text1"/>
              </w:rPr>
            </w:pPr>
            <w:r w:rsidRPr="00D75986">
              <w:rPr>
                <w:color w:val="000000" w:themeColor="text1"/>
              </w:rPr>
              <w:t>4</w:t>
            </w:r>
          </w:p>
        </w:tc>
      </w:tr>
      <w:tr w:rsidR="00EB61BC" w:rsidRPr="00D75986" w14:paraId="7BE8D6D9" w14:textId="77777777" w:rsidTr="00777DF4">
        <w:tc>
          <w:tcPr>
            <w:tcW w:w="562" w:type="dxa"/>
            <w:vAlign w:val="center"/>
          </w:tcPr>
          <w:p w14:paraId="39D82341" w14:textId="77777777" w:rsidR="00EB61BC" w:rsidRPr="00D75986" w:rsidRDefault="00EB61BC" w:rsidP="00777DF4">
            <w:pPr>
              <w:jc w:val="center"/>
              <w:rPr>
                <w:color w:val="000000" w:themeColor="text1"/>
              </w:rPr>
            </w:pPr>
            <w:r w:rsidRPr="00D75986">
              <w:rPr>
                <w:color w:val="000000" w:themeColor="text1"/>
              </w:rPr>
              <w:t>2</w:t>
            </w:r>
          </w:p>
        </w:tc>
        <w:tc>
          <w:tcPr>
            <w:tcW w:w="2927" w:type="dxa"/>
            <w:vAlign w:val="center"/>
          </w:tcPr>
          <w:p w14:paraId="33CD3DD2" w14:textId="77777777" w:rsidR="00EB61BC" w:rsidRPr="00D75986" w:rsidRDefault="00EB61BC" w:rsidP="00777DF4">
            <w:pPr>
              <w:jc w:val="center"/>
              <w:rPr>
                <w:color w:val="000000" w:themeColor="text1"/>
              </w:rPr>
            </w:pPr>
            <w:r w:rsidRPr="00D75986">
              <w:rPr>
                <w:color w:val="000000" w:themeColor="text1"/>
              </w:rPr>
              <w:t>70%</w:t>
            </w:r>
          </w:p>
        </w:tc>
        <w:tc>
          <w:tcPr>
            <w:tcW w:w="2928" w:type="dxa"/>
            <w:vAlign w:val="center"/>
          </w:tcPr>
          <w:p w14:paraId="63C96685" w14:textId="77777777" w:rsidR="00EB61BC" w:rsidRPr="00D75986" w:rsidRDefault="00EB61BC" w:rsidP="00777DF4">
            <w:pPr>
              <w:jc w:val="center"/>
              <w:rPr>
                <w:color w:val="000000" w:themeColor="text1"/>
              </w:rPr>
            </w:pPr>
            <w:r w:rsidRPr="00D75986">
              <w:rPr>
                <w:color w:val="000000" w:themeColor="text1"/>
              </w:rPr>
              <w:t>70%</w:t>
            </w:r>
          </w:p>
        </w:tc>
        <w:tc>
          <w:tcPr>
            <w:tcW w:w="2928" w:type="dxa"/>
            <w:vAlign w:val="center"/>
          </w:tcPr>
          <w:p w14:paraId="406EF63A" w14:textId="77777777" w:rsidR="00EB61BC" w:rsidRPr="00D75986" w:rsidRDefault="00EB61BC" w:rsidP="00777DF4">
            <w:pPr>
              <w:jc w:val="center"/>
              <w:rPr>
                <w:color w:val="000000" w:themeColor="text1"/>
              </w:rPr>
            </w:pPr>
            <w:r w:rsidRPr="00D75986">
              <w:rPr>
                <w:color w:val="000000" w:themeColor="text1"/>
              </w:rPr>
              <w:t>70%</w:t>
            </w:r>
          </w:p>
        </w:tc>
      </w:tr>
    </w:tbl>
    <w:p w14:paraId="2E87437C" w14:textId="77777777" w:rsidR="00EB61BC" w:rsidRPr="00D75986" w:rsidRDefault="00EB61BC" w:rsidP="0062715A">
      <w:pPr>
        <w:jc w:val="right"/>
        <w:rPr>
          <w:color w:val="000000" w:themeColor="text1"/>
        </w:rPr>
      </w:pPr>
      <w:r w:rsidRPr="00D75986">
        <w:rPr>
          <w:color w:val="000000" w:themeColor="text1"/>
        </w:rPr>
        <w:t>;</w:t>
      </w:r>
    </w:p>
    <w:p w14:paraId="1634C13E" w14:textId="662F064D" w:rsidR="00EB61BC" w:rsidRPr="00D75986" w:rsidRDefault="00327434" w:rsidP="0062715A">
      <w:pPr>
        <w:ind w:firstLine="567"/>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II</m:t>
            </m:r>
          </m:e>
          <m:sub>
            <m:r>
              <m:rPr>
                <m:sty m:val="p"/>
              </m:rPr>
              <w:rPr>
                <w:rFonts w:ascii="Cambria Math" w:hAnsi="Cambria Math"/>
                <w:color w:val="000000" w:themeColor="text1"/>
              </w:rPr>
              <m:t>i</m:t>
            </m:r>
          </m:sub>
        </m:sSub>
      </m:oMath>
      <w:r w:rsidR="00EB61BC" w:rsidRPr="00D75986">
        <w:rPr>
          <w:color w:val="000000" w:themeColor="text1"/>
        </w:rPr>
        <w:t xml:space="preserve"> – дохід від страхування (без вирахування резерву премій за договорами вихідного перестрахування ) за i-й рік страхування;</w:t>
      </w:r>
    </w:p>
    <w:p w14:paraId="00E62F29" w14:textId="1F1E8BAD" w:rsidR="00EB61BC" w:rsidRPr="00D75986" w:rsidRDefault="00327434" w:rsidP="0062715A">
      <w:pPr>
        <w:ind w:firstLine="567"/>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PC</m:t>
            </m:r>
          </m:e>
          <m:sub>
            <m:r>
              <m:rPr>
                <m:sty m:val="p"/>
              </m:rPr>
              <w:rPr>
                <w:rFonts w:ascii="Cambria Math" w:hAnsi="Cambria Math"/>
                <w:color w:val="000000" w:themeColor="text1"/>
              </w:rPr>
              <m:t>i</m:t>
            </m:r>
          </m:sub>
        </m:sSub>
        <m:r>
          <m:rPr>
            <m:sty m:val="p"/>
          </m:rPr>
          <w:rPr>
            <w:rFonts w:ascii="Cambria Math" w:hAnsi="Cambria Math"/>
            <w:color w:val="000000" w:themeColor="text1"/>
          </w:rPr>
          <m:t xml:space="preserve"> </m:t>
        </m:r>
      </m:oMath>
      <w:r w:rsidR="00EB61BC" w:rsidRPr="00D75986">
        <w:rPr>
          <w:color w:val="000000" w:themeColor="text1"/>
        </w:rPr>
        <w:t xml:space="preserve">– нараховані страхові виплати (страхові відшкодування) (paid claims) за збитками, що сталися в i-тому році страхування (без урахування витрат на врегулювання збитків); </w:t>
      </w:r>
    </w:p>
    <w:p w14:paraId="19ABDDE3" w14:textId="5B54AA5C" w:rsidR="00EB61BC" w:rsidRPr="00D75986" w:rsidRDefault="00327434" w:rsidP="0062715A">
      <w:pPr>
        <w:ind w:firstLine="567"/>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RBNS</m:t>
            </m:r>
          </m:e>
          <m:sub>
            <m:r>
              <m:rPr>
                <m:sty m:val="p"/>
              </m:rPr>
              <w:rPr>
                <w:rFonts w:ascii="Cambria Math" w:hAnsi="Cambria Math"/>
                <w:color w:val="000000" w:themeColor="text1"/>
              </w:rPr>
              <m:t>i</m:t>
            </m:r>
          </m:sub>
        </m:sSub>
      </m:oMath>
      <w:r w:rsidR="00EB61BC" w:rsidRPr="00D75986">
        <w:rPr>
          <w:color w:val="000000" w:themeColor="text1"/>
        </w:rPr>
        <w:t xml:space="preserve"> – резерв заявлених, але не виплачених збитків, за збитками, що сталися в i-му році страхування (без урахування витрат на врегулювання збитків).</w:t>
      </w:r>
    </w:p>
    <w:p w14:paraId="716C0476" w14:textId="77777777" w:rsidR="00EB61BC" w:rsidRPr="00D75986" w:rsidRDefault="00EB61BC" w:rsidP="0062715A">
      <w:pPr>
        <w:ind w:firstLine="567"/>
        <w:rPr>
          <w:color w:val="000000" w:themeColor="text1"/>
        </w:rPr>
      </w:pPr>
    </w:p>
    <w:p w14:paraId="57F414A5"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rPr>
        <w:t>Зазначені в пункті 48 розділу Х додатка 5 до Положення складові розрахунку IBNR застосовуються за договорами страхування сільськогосподарської продукції з державною підтримкою.</w:t>
      </w:r>
    </w:p>
    <w:p w14:paraId="49C8E438" w14:textId="77777777" w:rsidR="00EB61BC" w:rsidRPr="00D75986" w:rsidRDefault="00EB61BC" w:rsidP="0062715A">
      <w:pPr>
        <w:pStyle w:val="af3"/>
        <w:tabs>
          <w:tab w:val="left" w:pos="1134"/>
        </w:tabs>
        <w:ind w:left="0" w:firstLine="567"/>
        <w:rPr>
          <w:color w:val="000000" w:themeColor="text1"/>
          <w:lang w:eastAsia="en-US"/>
        </w:rPr>
      </w:pPr>
    </w:p>
    <w:p w14:paraId="3AE80FDC" w14:textId="77777777" w:rsidR="00EB61BC" w:rsidRPr="00D75986" w:rsidRDefault="00EB61BC" w:rsidP="0062715A">
      <w:pPr>
        <w:pStyle w:val="af3"/>
        <w:numPr>
          <w:ilvl w:val="1"/>
          <w:numId w:val="2"/>
        </w:numPr>
        <w:tabs>
          <w:tab w:val="left" w:pos="1134"/>
        </w:tabs>
        <w:ind w:left="0" w:firstLine="567"/>
        <w:rPr>
          <w:color w:val="000000" w:themeColor="text1"/>
          <w:lang w:eastAsia="en-US"/>
        </w:rPr>
      </w:pPr>
      <w:r w:rsidRPr="00D75986">
        <w:rPr>
          <w:color w:val="000000" w:themeColor="text1"/>
        </w:rPr>
        <w:t xml:space="preserve">Страховик у разі припинення здійснення діяльності зі страхування сільськогосподарської продукції з державною підтримкою продовжує розраховувати резерв збитків, які виникли, але не заявлені, за договорами страхування сільськогосподарської продукції з державною підтримкою протягом трьох років після припинення / закінчення строку дії всіх договорів з урахуванням особливостей, визначених у пунктах 47–50 розділу X додатка 5 до Положення. </w:t>
      </w:r>
    </w:p>
    <w:p w14:paraId="73B54AC1" w14:textId="77777777" w:rsidR="00EB61BC" w:rsidRPr="00D75986" w:rsidRDefault="00EB61BC" w:rsidP="00EB61BC">
      <w:pPr>
        <w:ind w:firstLine="709"/>
        <w:rPr>
          <w:color w:val="000000" w:themeColor="text1"/>
        </w:rPr>
      </w:pPr>
      <w:r w:rsidRPr="00D75986">
        <w:rPr>
          <w:color w:val="000000" w:themeColor="text1"/>
        </w:rPr>
        <w:t xml:space="preserve"> </w:t>
      </w:r>
    </w:p>
    <w:p w14:paraId="41C4D23B" w14:textId="77777777" w:rsidR="003E26A6" w:rsidRPr="00D75986" w:rsidRDefault="003E26A6" w:rsidP="003E26A6">
      <w:pPr>
        <w:ind w:firstLine="709"/>
        <w:rPr>
          <w:color w:val="000000" w:themeColor="text1"/>
        </w:rPr>
        <w:sectPr w:rsidR="003E26A6" w:rsidRPr="00D75986" w:rsidSect="00A26146">
          <w:headerReference w:type="default" r:id="rId21"/>
          <w:headerReference w:type="first" r:id="rId22"/>
          <w:pgSz w:w="11906" w:h="16838"/>
          <w:pgMar w:top="567" w:right="567" w:bottom="1701" w:left="1701" w:header="567" w:footer="567" w:gutter="0"/>
          <w:pgNumType w:start="1"/>
          <w:cols w:space="708"/>
          <w:titlePg/>
          <w:docGrid w:linePitch="381"/>
        </w:sectPr>
      </w:pPr>
    </w:p>
    <w:p w14:paraId="36C20491" w14:textId="77777777" w:rsidR="003E26A6" w:rsidRPr="00D75986" w:rsidRDefault="003E26A6" w:rsidP="003E26A6">
      <w:pPr>
        <w:widowControl w:val="0"/>
        <w:shd w:val="clear" w:color="auto" w:fill="FFFFFF"/>
        <w:tabs>
          <w:tab w:val="left" w:pos="1134"/>
          <w:tab w:val="left" w:pos="1276"/>
        </w:tabs>
        <w:ind w:left="5670"/>
        <w:contextualSpacing/>
        <w:jc w:val="left"/>
        <w:outlineLvl w:val="0"/>
        <w:rPr>
          <w:color w:val="000000" w:themeColor="text1"/>
        </w:rPr>
      </w:pPr>
      <w:r w:rsidRPr="00D75986">
        <w:rPr>
          <w:color w:val="000000" w:themeColor="text1"/>
        </w:rPr>
        <w:lastRenderedPageBreak/>
        <w:t>Додаток 6</w:t>
      </w:r>
    </w:p>
    <w:p w14:paraId="4C35EE11" w14:textId="77777777" w:rsidR="003E26A6" w:rsidRPr="00D75986" w:rsidRDefault="003E26A6" w:rsidP="003E26A6">
      <w:pPr>
        <w:widowControl w:val="0"/>
        <w:tabs>
          <w:tab w:val="left" w:pos="1134"/>
        </w:tabs>
        <w:ind w:left="5670"/>
        <w:contextualSpacing/>
        <w:rPr>
          <w:color w:val="000000" w:themeColor="text1"/>
        </w:rPr>
      </w:pPr>
      <w:r w:rsidRPr="00D75986">
        <w:rPr>
          <w:color w:val="000000" w:themeColor="text1"/>
        </w:rPr>
        <w:t>до Положення про порядок формування страховиками технічних резервів</w:t>
      </w:r>
    </w:p>
    <w:p w14:paraId="4BFACF47" w14:textId="000213FF" w:rsidR="003E26A6" w:rsidRPr="00D75986" w:rsidRDefault="003E26A6" w:rsidP="003E26A6">
      <w:pPr>
        <w:widowControl w:val="0"/>
        <w:tabs>
          <w:tab w:val="left" w:pos="1134"/>
          <w:tab w:val="left" w:pos="1418"/>
        </w:tabs>
        <w:ind w:left="5670"/>
        <w:contextualSpacing/>
        <w:rPr>
          <w:color w:val="000000" w:themeColor="text1"/>
        </w:rPr>
      </w:pPr>
      <w:r w:rsidRPr="00D75986">
        <w:rPr>
          <w:color w:val="000000" w:themeColor="text1"/>
        </w:rPr>
        <w:t>(пункт 101 глави 15 розділу IV)</w:t>
      </w:r>
    </w:p>
    <w:p w14:paraId="6FEEAD1C" w14:textId="77777777" w:rsidR="003E26A6" w:rsidRPr="00D75986" w:rsidRDefault="003E26A6" w:rsidP="003E26A6">
      <w:pPr>
        <w:widowControl w:val="0"/>
        <w:tabs>
          <w:tab w:val="left" w:pos="1134"/>
        </w:tabs>
        <w:ind w:firstLine="709"/>
        <w:jc w:val="left"/>
        <w:rPr>
          <w:color w:val="000000" w:themeColor="text1"/>
        </w:rPr>
      </w:pPr>
    </w:p>
    <w:p w14:paraId="3273EE9A" w14:textId="732D4FC9" w:rsidR="003E26A6" w:rsidRPr="00D75986" w:rsidRDefault="003E26A6" w:rsidP="003E26A6">
      <w:pPr>
        <w:widowControl w:val="0"/>
        <w:tabs>
          <w:tab w:val="left" w:pos="1134"/>
        </w:tabs>
        <w:jc w:val="center"/>
        <w:rPr>
          <w:color w:val="000000" w:themeColor="text1"/>
          <w:lang w:eastAsia="en-US"/>
        </w:rPr>
      </w:pPr>
      <w:r w:rsidRPr="00D75986">
        <w:rPr>
          <w:color w:val="000000" w:themeColor="text1"/>
          <w:lang w:eastAsia="en-US"/>
        </w:rPr>
        <w:t xml:space="preserve">Формули </w:t>
      </w:r>
      <w:r w:rsidR="00A95890" w:rsidRPr="00D75986">
        <w:rPr>
          <w:color w:val="000000" w:themeColor="text1"/>
          <w:lang w:eastAsia="en-US"/>
        </w:rPr>
        <w:t xml:space="preserve">для </w:t>
      </w:r>
      <w:r w:rsidRPr="00D75986">
        <w:rPr>
          <w:color w:val="000000" w:themeColor="text1"/>
          <w:lang w:eastAsia="en-US"/>
        </w:rPr>
        <w:t>визначення показників за класом страхування</w:t>
      </w:r>
      <w:r w:rsidR="0062015D" w:rsidRPr="00D75986">
        <w:rPr>
          <w:color w:val="000000" w:themeColor="text1"/>
          <w:lang w:eastAsia="en-US"/>
        </w:rPr>
        <w:t> </w:t>
      </w:r>
      <w:r w:rsidR="00617841" w:rsidRPr="00D75986">
        <w:rPr>
          <w:color w:val="000000" w:themeColor="text1"/>
          <w:lang w:eastAsia="en-US"/>
        </w:rPr>
        <w:t xml:space="preserve">/ </w:t>
      </w:r>
      <w:r w:rsidR="0062015D" w:rsidRPr="00D75986">
        <w:rPr>
          <w:color w:val="000000" w:themeColor="text1"/>
          <w:lang w:eastAsia="en-US"/>
        </w:rPr>
        <w:br/>
      </w:r>
      <w:r w:rsidR="00617841" w:rsidRPr="00D75986">
        <w:rPr>
          <w:color w:val="000000" w:themeColor="text1"/>
          <w:lang w:eastAsia="en-US"/>
        </w:rPr>
        <w:t>лінією бізнесу</w:t>
      </w:r>
      <w:r w:rsidR="00D00ED3" w:rsidRPr="00D75986">
        <w:rPr>
          <w:color w:val="000000" w:themeColor="text1"/>
          <w:lang w:eastAsia="en-US"/>
        </w:rPr>
        <w:t xml:space="preserve">, </w:t>
      </w:r>
      <w:r w:rsidRPr="00D75986">
        <w:rPr>
          <w:color w:val="000000" w:themeColor="text1"/>
          <w:lang w:eastAsia="en-US"/>
        </w:rPr>
        <w:t>за яким</w:t>
      </w:r>
      <w:r w:rsidR="001E0433" w:rsidRPr="00D75986">
        <w:rPr>
          <w:color w:val="000000" w:themeColor="text1"/>
          <w:lang w:eastAsia="en-US"/>
        </w:rPr>
        <w:t xml:space="preserve"> (якою)</w:t>
      </w:r>
      <w:r w:rsidRPr="00D75986">
        <w:rPr>
          <w:color w:val="000000" w:themeColor="text1"/>
          <w:lang w:eastAsia="en-US"/>
        </w:rPr>
        <w:t xml:space="preserve"> страховик </w:t>
      </w:r>
      <w:r w:rsidR="00DD71CD" w:rsidRPr="00D75986">
        <w:rPr>
          <w:color w:val="000000" w:themeColor="text1"/>
          <w:lang w:eastAsia="en-US"/>
        </w:rPr>
        <w:t>оцінює</w:t>
      </w:r>
      <w:r w:rsidRPr="00D75986">
        <w:rPr>
          <w:color w:val="000000" w:themeColor="text1"/>
          <w:lang w:eastAsia="en-US"/>
        </w:rPr>
        <w:t xml:space="preserve"> сум</w:t>
      </w:r>
      <w:r w:rsidR="00DD71CD" w:rsidRPr="00D75986">
        <w:rPr>
          <w:color w:val="000000" w:themeColor="text1"/>
          <w:lang w:eastAsia="en-US"/>
        </w:rPr>
        <w:t>у</w:t>
      </w:r>
      <w:r w:rsidRPr="00D75986">
        <w:rPr>
          <w:color w:val="000000" w:themeColor="text1"/>
          <w:lang w:eastAsia="en-US"/>
        </w:rPr>
        <w:t xml:space="preserve"> очікуваних регресів</w:t>
      </w:r>
    </w:p>
    <w:p w14:paraId="24956549" w14:textId="77777777" w:rsidR="003E26A6" w:rsidRPr="00D75986" w:rsidRDefault="003E26A6" w:rsidP="003E26A6">
      <w:pPr>
        <w:shd w:val="clear" w:color="auto" w:fill="FFFFFF"/>
        <w:tabs>
          <w:tab w:val="left" w:pos="1134"/>
        </w:tabs>
        <w:ind w:left="2486"/>
        <w:contextualSpacing/>
        <w:rPr>
          <w:color w:val="000000" w:themeColor="text1"/>
          <w:lang w:eastAsia="en-US"/>
        </w:rPr>
      </w:pPr>
    </w:p>
    <w:p w14:paraId="125B651C" w14:textId="77777777" w:rsidR="003E26A6" w:rsidRPr="00D75986" w:rsidRDefault="003E26A6" w:rsidP="003E26A6">
      <w:pPr>
        <w:numPr>
          <w:ilvl w:val="0"/>
          <w:numId w:val="11"/>
        </w:numPr>
        <w:shd w:val="clear" w:color="auto" w:fill="FFFFFF"/>
        <w:tabs>
          <w:tab w:val="left" w:pos="993"/>
        </w:tabs>
        <w:ind w:left="0" w:firstLine="567"/>
        <w:contextualSpacing/>
        <w:rPr>
          <w:color w:val="000000" w:themeColor="text1"/>
          <w:lang w:eastAsia="en-US"/>
        </w:rPr>
      </w:pPr>
      <w:r w:rsidRPr="00D75986">
        <w:rPr>
          <w:color w:val="000000" w:themeColor="text1"/>
          <w:lang w:eastAsia="en-US"/>
        </w:rPr>
        <w:t xml:space="preserve">Показник </w:t>
      </w:r>
      <m:oMath>
        <m:r>
          <w:rPr>
            <w:rFonts w:ascii="Cambria Math" w:hAnsi="Cambria Math"/>
            <w:color w:val="000000" w:themeColor="text1"/>
          </w:rPr>
          <m:t>К1</m:t>
        </m:r>
      </m:oMath>
      <w:r w:rsidRPr="00D75986">
        <w:rPr>
          <w:color w:val="000000" w:themeColor="text1"/>
        </w:rPr>
        <w:t xml:space="preserve"> визначається за такою формулою:</w:t>
      </w:r>
    </w:p>
    <w:p w14:paraId="57429081" w14:textId="77777777" w:rsidR="003E26A6" w:rsidRPr="00D75986" w:rsidRDefault="003E26A6" w:rsidP="003E26A6">
      <w:pPr>
        <w:widowControl w:val="0"/>
        <w:shd w:val="clear" w:color="auto" w:fill="FFFFFF"/>
        <w:tabs>
          <w:tab w:val="left" w:pos="993"/>
          <w:tab w:val="left" w:pos="1134"/>
        </w:tabs>
        <w:ind w:firstLine="709"/>
        <w:rPr>
          <w:color w:val="000000" w:themeColor="text1"/>
        </w:rPr>
      </w:pPr>
    </w:p>
    <w:p w14:paraId="2FAE7A95" w14:textId="77777777" w:rsidR="003E26A6" w:rsidRPr="00D75986" w:rsidRDefault="003E26A6" w:rsidP="003E26A6">
      <w:pPr>
        <w:tabs>
          <w:tab w:val="left" w:pos="1134"/>
        </w:tabs>
        <w:ind w:left="709" w:right="-1"/>
        <w:contextualSpacing/>
        <w:rPr>
          <w:color w:val="000000" w:themeColor="text1"/>
        </w:rPr>
      </w:pPr>
      <m:oMathPara>
        <m:oMath>
          <m:r>
            <w:rPr>
              <w:rFonts w:ascii="Cambria Math" w:hAnsi="Cambria Math"/>
              <w:color w:val="000000" w:themeColor="text1"/>
            </w:rPr>
            <m:t>К1=</m:t>
          </m:r>
          <m:f>
            <m:fPr>
              <m:ctrlPr>
                <w:rPr>
                  <w:rFonts w:ascii="Cambria Math" w:hAnsi="Cambria Math"/>
                  <w:i/>
                  <w:color w:val="000000" w:themeColor="text1"/>
                </w:rPr>
              </m:ctrlPr>
            </m:fPr>
            <m:num>
              <m:r>
                <m:rPr>
                  <m:sty m:val="p"/>
                </m:rPr>
                <w:rPr>
                  <w:rFonts w:ascii="Cambria Math" w:hAnsi="Cambria Math"/>
                  <w:color w:val="000000" w:themeColor="text1"/>
                  <w:lang w:eastAsia="en-US"/>
                </w:rPr>
                <m:t>ОР</m:t>
              </m:r>
            </m:num>
            <m:den>
              <m:r>
                <w:rPr>
                  <w:rFonts w:ascii="Cambria Math" w:hAnsi="Cambria Math"/>
                  <w:color w:val="000000" w:themeColor="text1"/>
                </w:rPr>
                <m:t>СВ+РЗ</m:t>
              </m:r>
            </m:den>
          </m:f>
          <m:r>
            <w:rPr>
              <w:rFonts w:ascii="Cambria Math" w:hAnsi="Cambria Math"/>
              <w:color w:val="000000" w:themeColor="text1"/>
            </w:rPr>
            <m:t xml:space="preserve">  ,</m:t>
          </m:r>
        </m:oMath>
      </m:oMathPara>
    </w:p>
    <w:p w14:paraId="53A1782D" w14:textId="77777777" w:rsidR="003E26A6" w:rsidRPr="00D75986" w:rsidRDefault="003E26A6" w:rsidP="0062715A">
      <w:pPr>
        <w:pStyle w:val="af3"/>
        <w:tabs>
          <w:tab w:val="left" w:pos="1134"/>
        </w:tabs>
        <w:ind w:left="0" w:firstLine="567"/>
        <w:rPr>
          <w:color w:val="000000" w:themeColor="text1"/>
        </w:rPr>
      </w:pPr>
    </w:p>
    <w:p w14:paraId="748C2C36" w14:textId="77777777" w:rsidR="003E26A6" w:rsidRPr="00D75986" w:rsidRDefault="003E26A6" w:rsidP="0062715A">
      <w:pPr>
        <w:widowControl w:val="0"/>
        <w:tabs>
          <w:tab w:val="left" w:pos="567"/>
          <w:tab w:val="left" w:pos="1134"/>
        </w:tabs>
        <w:rPr>
          <w:color w:val="000000" w:themeColor="text1"/>
          <w:lang w:eastAsia="en-US"/>
        </w:rPr>
      </w:pPr>
      <w:r w:rsidRPr="00D75986">
        <w:rPr>
          <w:color w:val="000000" w:themeColor="text1"/>
          <w:lang w:eastAsia="en-US"/>
        </w:rPr>
        <w:t xml:space="preserve">де </w:t>
      </w:r>
      <w:r w:rsidR="00A95890" w:rsidRPr="00D75986">
        <w:rPr>
          <w:color w:val="000000" w:themeColor="text1"/>
          <w:lang w:eastAsia="en-US"/>
        </w:rPr>
        <w:tab/>
      </w:r>
      <m:oMath>
        <m:r>
          <m:rPr>
            <m:sty m:val="p"/>
          </m:rPr>
          <w:rPr>
            <w:rFonts w:ascii="Cambria Math" w:hAnsi="Cambria Math"/>
            <w:color w:val="000000" w:themeColor="text1"/>
            <w:lang w:eastAsia="en-US"/>
          </w:rPr>
          <m:t>ОР</m:t>
        </m:r>
      </m:oMath>
      <w:r w:rsidRPr="00D75986">
        <w:rPr>
          <w:color w:val="000000" w:themeColor="text1"/>
          <w:lang w:eastAsia="en-US"/>
        </w:rPr>
        <w:t xml:space="preserve"> – сума очікуваних регресів на звітну дату;</w:t>
      </w:r>
    </w:p>
    <w:p w14:paraId="408919F7" w14:textId="77777777" w:rsidR="003E26A6" w:rsidRPr="00D75986" w:rsidRDefault="003E26A6" w:rsidP="00885D6B">
      <w:pPr>
        <w:widowControl w:val="0"/>
        <w:shd w:val="clear" w:color="auto" w:fill="FFFFFF"/>
        <w:tabs>
          <w:tab w:val="left" w:pos="993"/>
          <w:tab w:val="left" w:pos="1134"/>
        </w:tabs>
        <w:ind w:firstLine="567"/>
        <w:rPr>
          <w:color w:val="000000" w:themeColor="text1"/>
          <w:lang w:eastAsia="en-US"/>
        </w:rPr>
      </w:pPr>
      <m:oMath>
        <m:r>
          <w:rPr>
            <w:rFonts w:ascii="Cambria Math" w:hAnsi="Cambria Math"/>
            <w:color w:val="000000" w:themeColor="text1"/>
          </w:rPr>
          <m:t>СВ</m:t>
        </m:r>
      </m:oMath>
      <w:r w:rsidRPr="00D75986">
        <w:rPr>
          <w:color w:val="000000" w:themeColor="text1"/>
          <w:lang w:eastAsia="en-US"/>
        </w:rPr>
        <w:t xml:space="preserve"> – страхові виплати </w:t>
      </w:r>
      <w:r w:rsidRPr="00D75986">
        <w:rPr>
          <w:color w:val="000000" w:themeColor="text1"/>
        </w:rPr>
        <w:t>(страхові відшкодування)</w:t>
      </w:r>
      <w:r w:rsidRPr="00D75986">
        <w:rPr>
          <w:color w:val="000000" w:themeColor="text1"/>
          <w:lang w:eastAsia="en-US"/>
        </w:rPr>
        <w:t>, нараховані за 12 кварталів до звітної дати;</w:t>
      </w:r>
    </w:p>
    <w:p w14:paraId="66B5E66E" w14:textId="77777777" w:rsidR="003E26A6" w:rsidRPr="00D75986" w:rsidRDefault="003E26A6">
      <w:pPr>
        <w:widowControl w:val="0"/>
        <w:shd w:val="clear" w:color="auto" w:fill="FFFFFF"/>
        <w:tabs>
          <w:tab w:val="left" w:pos="993"/>
          <w:tab w:val="left" w:pos="1134"/>
        </w:tabs>
        <w:ind w:firstLine="567"/>
        <w:rPr>
          <w:color w:val="000000" w:themeColor="text1"/>
        </w:rPr>
      </w:pPr>
      <m:oMath>
        <m:r>
          <w:rPr>
            <w:rFonts w:ascii="Cambria Math" w:hAnsi="Cambria Math"/>
            <w:color w:val="000000" w:themeColor="text1"/>
          </w:rPr>
          <m:t>РЗ</m:t>
        </m:r>
      </m:oMath>
      <w:r w:rsidRPr="00D75986">
        <w:rPr>
          <w:color w:val="000000" w:themeColor="text1"/>
        </w:rPr>
        <w:t xml:space="preserve"> – резерв збитків на звітну дату.</w:t>
      </w:r>
    </w:p>
    <w:p w14:paraId="6B55F1A9" w14:textId="77777777" w:rsidR="003E26A6" w:rsidRPr="00D75986" w:rsidRDefault="003E26A6">
      <w:pPr>
        <w:widowControl w:val="0"/>
        <w:shd w:val="clear" w:color="auto" w:fill="FFFFFF"/>
        <w:tabs>
          <w:tab w:val="left" w:pos="993"/>
          <w:tab w:val="left" w:pos="1134"/>
        </w:tabs>
        <w:ind w:firstLine="567"/>
        <w:rPr>
          <w:color w:val="000000" w:themeColor="text1"/>
        </w:rPr>
      </w:pPr>
    </w:p>
    <w:p w14:paraId="5B24C938" w14:textId="77777777" w:rsidR="003E26A6" w:rsidRPr="00D75986" w:rsidRDefault="003E26A6" w:rsidP="0062715A">
      <w:pPr>
        <w:numPr>
          <w:ilvl w:val="0"/>
          <w:numId w:val="11"/>
        </w:numPr>
        <w:shd w:val="clear" w:color="auto" w:fill="FFFFFF"/>
        <w:tabs>
          <w:tab w:val="left" w:pos="993"/>
        </w:tabs>
        <w:ind w:left="0" w:firstLine="567"/>
        <w:contextualSpacing/>
        <w:rPr>
          <w:color w:val="000000" w:themeColor="text1"/>
          <w:lang w:eastAsia="en-US"/>
        </w:rPr>
      </w:pPr>
      <w:r w:rsidRPr="00D75986">
        <w:rPr>
          <w:color w:val="000000" w:themeColor="text1"/>
          <w:lang w:eastAsia="en-US"/>
        </w:rPr>
        <w:t xml:space="preserve">Показник </w:t>
      </w:r>
      <m:oMath>
        <m:r>
          <w:rPr>
            <w:rFonts w:ascii="Cambria Math" w:hAnsi="Cambria Math"/>
            <w:color w:val="000000" w:themeColor="text1"/>
          </w:rPr>
          <m:t>К2</m:t>
        </m:r>
      </m:oMath>
      <w:r w:rsidRPr="00D75986">
        <w:rPr>
          <w:color w:val="000000" w:themeColor="text1"/>
        </w:rPr>
        <w:t xml:space="preserve"> визначається за такою формулою:</w:t>
      </w:r>
    </w:p>
    <w:p w14:paraId="2D4847AE" w14:textId="77777777" w:rsidR="003E26A6" w:rsidRPr="00D75986" w:rsidRDefault="003E26A6" w:rsidP="0062715A">
      <w:pPr>
        <w:widowControl w:val="0"/>
        <w:shd w:val="clear" w:color="auto" w:fill="FFFFFF"/>
        <w:tabs>
          <w:tab w:val="left" w:pos="993"/>
          <w:tab w:val="left" w:pos="1134"/>
        </w:tabs>
        <w:ind w:firstLine="567"/>
        <w:rPr>
          <w:color w:val="000000" w:themeColor="text1"/>
        </w:rPr>
      </w:pPr>
    </w:p>
    <w:p w14:paraId="48F2ABFC" w14:textId="77777777" w:rsidR="003E26A6" w:rsidRPr="00D75986" w:rsidRDefault="003E26A6" w:rsidP="003E26A6">
      <w:pPr>
        <w:widowControl w:val="0"/>
        <w:shd w:val="clear" w:color="auto" w:fill="FFFFFF"/>
        <w:tabs>
          <w:tab w:val="left" w:pos="993"/>
          <w:tab w:val="left" w:pos="1134"/>
        </w:tabs>
        <w:ind w:firstLine="709"/>
        <w:rPr>
          <w:rFonts w:ascii="Cambria Math" w:hAnsi="Cambria Math"/>
          <w:color w:val="000000" w:themeColor="text1"/>
        </w:rPr>
      </w:pPr>
      <m:oMathPara>
        <m:oMath>
          <m:r>
            <w:rPr>
              <w:rFonts w:ascii="Cambria Math" w:hAnsi="Cambria Math"/>
              <w:color w:val="000000" w:themeColor="text1"/>
            </w:rPr>
            <m:t>К2=</m:t>
          </m:r>
          <m:f>
            <m:fPr>
              <m:ctrlPr>
                <w:rPr>
                  <w:rFonts w:ascii="Cambria Math" w:hAnsi="Cambria Math"/>
                  <w:i/>
                  <w:color w:val="000000" w:themeColor="text1"/>
                </w:rPr>
              </m:ctrlPr>
            </m:fPr>
            <m:num>
              <m:r>
                <w:rPr>
                  <w:rFonts w:ascii="Cambria Math" w:hAnsi="Cambria Math"/>
                  <w:color w:val="000000" w:themeColor="text1"/>
                </w:rPr>
                <m:t>Р</m:t>
              </m:r>
            </m:num>
            <m:den>
              <m:r>
                <w:rPr>
                  <w:rFonts w:ascii="Cambria Math" w:hAnsi="Cambria Math"/>
                  <w:color w:val="000000" w:themeColor="text1"/>
                </w:rPr>
                <m:t>СВ</m:t>
              </m:r>
            </m:den>
          </m:f>
          <m:r>
            <w:rPr>
              <w:rFonts w:ascii="Cambria Math" w:hAnsi="Cambria Math"/>
              <w:color w:val="000000" w:themeColor="text1"/>
            </w:rPr>
            <m:t xml:space="preserve">  ,</m:t>
          </m:r>
        </m:oMath>
      </m:oMathPara>
    </w:p>
    <w:p w14:paraId="20BCD138" w14:textId="77777777" w:rsidR="003E26A6" w:rsidRPr="00D75986" w:rsidRDefault="003E26A6" w:rsidP="003E26A6">
      <w:pPr>
        <w:widowControl w:val="0"/>
        <w:shd w:val="clear" w:color="auto" w:fill="FFFFFF"/>
        <w:tabs>
          <w:tab w:val="left" w:pos="993"/>
          <w:tab w:val="left" w:pos="1134"/>
        </w:tabs>
        <w:rPr>
          <w:color w:val="000000" w:themeColor="text1"/>
        </w:rPr>
      </w:pPr>
    </w:p>
    <w:p w14:paraId="06B30FB0" w14:textId="57CAB42D" w:rsidR="003E26A6" w:rsidRPr="00D75986" w:rsidRDefault="003E26A6" w:rsidP="00E56C3E">
      <w:pPr>
        <w:widowControl w:val="0"/>
        <w:shd w:val="clear" w:color="auto" w:fill="FFFFFF"/>
        <w:tabs>
          <w:tab w:val="left" w:pos="993"/>
          <w:tab w:val="left" w:pos="1134"/>
        </w:tabs>
        <w:rPr>
          <w:color w:val="000000" w:themeColor="text1"/>
          <w:lang w:eastAsia="en-US"/>
        </w:rPr>
      </w:pPr>
      <w:r w:rsidRPr="00D75986">
        <w:rPr>
          <w:color w:val="000000" w:themeColor="text1"/>
        </w:rPr>
        <w:t xml:space="preserve">де </w:t>
      </w:r>
      <m:oMath>
        <m:r>
          <w:rPr>
            <w:rFonts w:ascii="Cambria Math" w:hAnsi="Cambria Math"/>
            <w:color w:val="000000" w:themeColor="text1"/>
          </w:rPr>
          <m:t xml:space="preserve">   Р</m:t>
        </m:r>
      </m:oMath>
      <w:r w:rsidRPr="00D75986">
        <w:rPr>
          <w:color w:val="000000" w:themeColor="text1"/>
        </w:rPr>
        <w:t xml:space="preserve"> – доходи, отримані від регресів та суброгацій</w:t>
      </w:r>
      <w:r w:rsidRPr="00D75986">
        <w:rPr>
          <w:color w:val="000000" w:themeColor="text1"/>
          <w:lang w:eastAsia="en-US"/>
        </w:rPr>
        <w:t xml:space="preserve"> </w:t>
      </w:r>
      <w:r w:rsidRPr="00D75986">
        <w:rPr>
          <w:color w:val="000000" w:themeColor="text1"/>
        </w:rPr>
        <w:t>за 12 кварталів до звітної дати.</w:t>
      </w:r>
    </w:p>
    <w:p w14:paraId="1E6D8B36" w14:textId="77777777" w:rsidR="003E26A6" w:rsidRPr="00D75986" w:rsidRDefault="003E26A6" w:rsidP="003E26A6">
      <w:pPr>
        <w:rPr>
          <w:color w:val="000000" w:themeColor="text1"/>
        </w:rPr>
        <w:sectPr w:rsidR="003E26A6" w:rsidRPr="00D75986" w:rsidSect="00A26146">
          <w:pgSz w:w="11906" w:h="16838"/>
          <w:pgMar w:top="567" w:right="567" w:bottom="1701" w:left="1701" w:header="567" w:footer="567" w:gutter="0"/>
          <w:pgNumType w:start="1"/>
          <w:cols w:space="708"/>
          <w:titlePg/>
          <w:docGrid w:linePitch="381"/>
        </w:sectPr>
      </w:pPr>
    </w:p>
    <w:p w14:paraId="6B8259E7" w14:textId="5F4C2285" w:rsidR="003E26A6" w:rsidRPr="00D75986" w:rsidRDefault="0008549E" w:rsidP="0008549E">
      <w:pPr>
        <w:widowControl w:val="0"/>
        <w:shd w:val="clear" w:color="auto" w:fill="FFFFFF"/>
        <w:tabs>
          <w:tab w:val="left" w:pos="1134"/>
          <w:tab w:val="left" w:pos="1276"/>
          <w:tab w:val="center" w:pos="10120"/>
          <w:tab w:val="right" w:pos="14570"/>
        </w:tabs>
        <w:ind w:left="5670"/>
        <w:contextualSpacing/>
        <w:jc w:val="left"/>
        <w:outlineLvl w:val="0"/>
        <w:rPr>
          <w:color w:val="000000" w:themeColor="text1"/>
        </w:rPr>
      </w:pPr>
      <w:r>
        <w:rPr>
          <w:color w:val="000000" w:themeColor="text1"/>
        </w:rPr>
        <w:lastRenderedPageBreak/>
        <w:tab/>
      </w:r>
      <w:r w:rsidR="003E26A6" w:rsidRPr="00D75986">
        <w:rPr>
          <w:color w:val="000000" w:themeColor="text1"/>
        </w:rPr>
        <w:t>Додаток 7</w:t>
      </w:r>
    </w:p>
    <w:p w14:paraId="3028D7DF" w14:textId="126093EC" w:rsidR="0008549E" w:rsidRDefault="0008549E" w:rsidP="0008549E">
      <w:pPr>
        <w:widowControl w:val="0"/>
        <w:tabs>
          <w:tab w:val="left" w:pos="1134"/>
          <w:tab w:val="left" w:pos="9554"/>
          <w:tab w:val="right" w:pos="14570"/>
        </w:tabs>
        <w:ind w:left="5670"/>
        <w:contextualSpacing/>
        <w:jc w:val="left"/>
        <w:rPr>
          <w:color w:val="000000" w:themeColor="text1"/>
        </w:rPr>
      </w:pPr>
      <w:r>
        <w:rPr>
          <w:color w:val="000000" w:themeColor="text1"/>
        </w:rPr>
        <w:tab/>
      </w:r>
      <w:r w:rsidR="003E26A6" w:rsidRPr="00D75986">
        <w:rPr>
          <w:color w:val="000000" w:themeColor="text1"/>
        </w:rPr>
        <w:t xml:space="preserve">до Положення про порядок формування </w:t>
      </w:r>
    </w:p>
    <w:p w14:paraId="02BFD11B" w14:textId="474F3D72" w:rsidR="003E26A6" w:rsidRPr="00D75986" w:rsidRDefault="0008549E" w:rsidP="0008549E">
      <w:pPr>
        <w:widowControl w:val="0"/>
        <w:tabs>
          <w:tab w:val="left" w:pos="1134"/>
          <w:tab w:val="left" w:pos="9604"/>
          <w:tab w:val="right" w:pos="14570"/>
        </w:tabs>
        <w:ind w:left="5670"/>
        <w:contextualSpacing/>
        <w:jc w:val="left"/>
        <w:rPr>
          <w:color w:val="000000" w:themeColor="text1"/>
        </w:rPr>
      </w:pPr>
      <w:r>
        <w:rPr>
          <w:color w:val="000000" w:themeColor="text1"/>
        </w:rPr>
        <w:tab/>
      </w:r>
      <w:r w:rsidR="003E26A6" w:rsidRPr="00D75986">
        <w:rPr>
          <w:color w:val="000000" w:themeColor="text1"/>
        </w:rPr>
        <w:t xml:space="preserve">страховиками технічних резервів </w:t>
      </w:r>
    </w:p>
    <w:p w14:paraId="13C5B8BA" w14:textId="22C5D6EF" w:rsidR="003E26A6" w:rsidRPr="00D75986" w:rsidRDefault="0008549E" w:rsidP="0008549E">
      <w:pPr>
        <w:widowControl w:val="0"/>
        <w:tabs>
          <w:tab w:val="left" w:pos="1134"/>
          <w:tab w:val="left" w:pos="1418"/>
          <w:tab w:val="left" w:pos="9617"/>
          <w:tab w:val="right" w:pos="14570"/>
        </w:tabs>
        <w:ind w:left="5670"/>
        <w:contextualSpacing/>
        <w:jc w:val="left"/>
        <w:rPr>
          <w:color w:val="000000" w:themeColor="text1"/>
        </w:rPr>
      </w:pPr>
      <w:r>
        <w:rPr>
          <w:color w:val="000000" w:themeColor="text1"/>
        </w:rPr>
        <w:tab/>
      </w:r>
      <w:r w:rsidR="003E26A6" w:rsidRPr="00D75986">
        <w:rPr>
          <w:color w:val="000000" w:themeColor="text1"/>
        </w:rPr>
        <w:t>(пункт 105 глави 17 розділу V)</w:t>
      </w:r>
    </w:p>
    <w:p w14:paraId="234C68BA" w14:textId="77777777" w:rsidR="003E26A6" w:rsidRPr="00D75986" w:rsidRDefault="003E26A6" w:rsidP="003E26A6">
      <w:pPr>
        <w:widowControl w:val="0"/>
        <w:tabs>
          <w:tab w:val="left" w:pos="1134"/>
        </w:tabs>
        <w:ind w:firstLine="709"/>
        <w:jc w:val="left"/>
        <w:rPr>
          <w:color w:val="000000" w:themeColor="text1"/>
        </w:rPr>
      </w:pPr>
    </w:p>
    <w:p w14:paraId="455A780B" w14:textId="2C5AC808" w:rsidR="003E26A6" w:rsidRPr="00D75986" w:rsidRDefault="003E26A6" w:rsidP="00EF60B9">
      <w:pPr>
        <w:widowControl w:val="0"/>
        <w:tabs>
          <w:tab w:val="left" w:pos="1134"/>
        </w:tabs>
        <w:jc w:val="center"/>
        <w:rPr>
          <w:color w:val="000000" w:themeColor="text1"/>
          <w:lang w:eastAsia="en-US"/>
        </w:rPr>
      </w:pPr>
      <w:r w:rsidRPr="00D75986">
        <w:rPr>
          <w:color w:val="000000" w:themeColor="text1"/>
          <w:lang w:eastAsia="en-US"/>
        </w:rPr>
        <w:t xml:space="preserve">Розміри фіксованих відсотків для визначення маржі ризику </w:t>
      </w:r>
      <w:r w:rsidR="000F3D48" w:rsidRPr="00D75986">
        <w:rPr>
          <w:color w:val="000000" w:themeColor="text1"/>
          <w:lang w:eastAsia="en-US"/>
        </w:rPr>
        <w:t>в</w:t>
      </w:r>
      <w:r w:rsidRPr="00D75986">
        <w:rPr>
          <w:color w:val="000000" w:themeColor="text1"/>
          <w:lang w:eastAsia="en-US"/>
        </w:rPr>
        <w:t xml:space="preserve"> резерві збитків за спрощеним підходом (залежно від рівня довірчої ймовірності та лінії бізнесу)</w:t>
      </w:r>
    </w:p>
    <w:p w14:paraId="0BBB5ACC" w14:textId="77777777" w:rsidR="00DC2CBF" w:rsidRPr="00D75986" w:rsidRDefault="00DC2CBF" w:rsidP="00DC2CBF">
      <w:pPr>
        <w:widowControl w:val="0"/>
        <w:tabs>
          <w:tab w:val="left" w:pos="1134"/>
        </w:tabs>
        <w:ind w:firstLine="709"/>
        <w:jc w:val="center"/>
        <w:rPr>
          <w:color w:val="000000" w:themeColor="text1"/>
        </w:rPr>
      </w:pPr>
    </w:p>
    <w:tbl>
      <w:tblPr>
        <w:tblStyle w:val="a9"/>
        <w:tblW w:w="14514" w:type="dxa"/>
        <w:tblLayout w:type="fixed"/>
        <w:tblLook w:val="04A0" w:firstRow="1" w:lastRow="0" w:firstColumn="1" w:lastColumn="0" w:noHBand="0" w:noVBand="1"/>
      </w:tblPr>
      <w:tblGrid>
        <w:gridCol w:w="704"/>
        <w:gridCol w:w="3546"/>
        <w:gridCol w:w="1631"/>
        <w:gridCol w:w="1769"/>
        <w:gridCol w:w="1631"/>
        <w:gridCol w:w="1631"/>
        <w:gridCol w:w="1837"/>
        <w:gridCol w:w="1765"/>
      </w:tblGrid>
      <w:tr w:rsidR="002C004D" w:rsidRPr="00D75986" w14:paraId="45160585" w14:textId="77777777" w:rsidTr="001A48EC">
        <w:tc>
          <w:tcPr>
            <w:tcW w:w="704" w:type="dxa"/>
            <w:vAlign w:val="center"/>
          </w:tcPr>
          <w:p w14:paraId="3ABC1AFC" w14:textId="77777777" w:rsidR="003E26A6" w:rsidRPr="00D75986" w:rsidRDefault="003E26A6" w:rsidP="00A26146">
            <w:pPr>
              <w:widowControl w:val="0"/>
              <w:tabs>
                <w:tab w:val="left" w:pos="1134"/>
              </w:tabs>
              <w:jc w:val="center"/>
              <w:rPr>
                <w:color w:val="000000" w:themeColor="text1"/>
              </w:rPr>
            </w:pPr>
            <w:r w:rsidRPr="00D75986">
              <w:rPr>
                <w:color w:val="000000" w:themeColor="text1"/>
                <w:lang w:eastAsia="en-US"/>
              </w:rPr>
              <w:t>№ з/п</w:t>
            </w:r>
          </w:p>
        </w:tc>
        <w:tc>
          <w:tcPr>
            <w:tcW w:w="3546" w:type="dxa"/>
            <w:vAlign w:val="center"/>
          </w:tcPr>
          <w:p w14:paraId="5D63F8FB" w14:textId="510A5C93" w:rsidR="003E26A6" w:rsidRPr="00D75986" w:rsidRDefault="00B23BED" w:rsidP="000B5783">
            <w:pPr>
              <w:widowControl w:val="0"/>
              <w:tabs>
                <w:tab w:val="left" w:pos="1134"/>
              </w:tabs>
              <w:jc w:val="center"/>
              <w:rPr>
                <w:color w:val="000000" w:themeColor="text1"/>
              </w:rPr>
            </w:pPr>
            <w:r w:rsidRPr="00D75986">
              <w:rPr>
                <w:color w:val="000000" w:themeColor="text1"/>
                <w:lang w:val="ru-RU"/>
              </w:rPr>
              <w:t>Л</w:t>
            </w:r>
            <w:r w:rsidRPr="00D75986">
              <w:rPr>
                <w:color w:val="000000" w:themeColor="text1"/>
              </w:rPr>
              <w:t>інія бізнесу</w:t>
            </w:r>
            <w:r w:rsidR="000B5783" w:rsidRPr="00D75986">
              <w:rPr>
                <w:color w:val="000000" w:themeColor="text1"/>
              </w:rPr>
              <w:t> </w:t>
            </w:r>
            <w:r w:rsidR="002F6E2D">
              <w:rPr>
                <w:color w:val="000000" w:themeColor="text1"/>
              </w:rPr>
              <w:t>/</w:t>
            </w:r>
            <w:r w:rsidR="002F6E2D">
              <w:rPr>
                <w:lang w:val="en-US"/>
              </w:rPr>
              <w:t> </w:t>
            </w:r>
            <w:r w:rsidR="003E26A6" w:rsidRPr="00D75986">
              <w:rPr>
                <w:color w:val="000000" w:themeColor="text1"/>
              </w:rPr>
              <w:t>рівень довірчої ймовірності</w:t>
            </w:r>
          </w:p>
        </w:tc>
        <w:tc>
          <w:tcPr>
            <w:tcW w:w="1631" w:type="dxa"/>
            <w:vAlign w:val="center"/>
          </w:tcPr>
          <w:p w14:paraId="5F53A14E" w14:textId="77777777" w:rsidR="003E26A6" w:rsidRPr="00D75986" w:rsidRDefault="003E26A6" w:rsidP="00A26146">
            <w:pPr>
              <w:widowControl w:val="0"/>
              <w:tabs>
                <w:tab w:val="left" w:pos="1134"/>
              </w:tabs>
              <w:jc w:val="center"/>
              <w:rPr>
                <w:color w:val="000000" w:themeColor="text1"/>
              </w:rPr>
            </w:pPr>
            <w:r w:rsidRPr="00D75986">
              <w:rPr>
                <w:color w:val="000000" w:themeColor="text1"/>
              </w:rPr>
              <w:t>70%</w:t>
            </w:r>
          </w:p>
        </w:tc>
        <w:tc>
          <w:tcPr>
            <w:tcW w:w="1769" w:type="dxa"/>
            <w:vAlign w:val="center"/>
          </w:tcPr>
          <w:p w14:paraId="26600B4C" w14:textId="77777777" w:rsidR="003E26A6" w:rsidRPr="00D75986" w:rsidRDefault="003E26A6" w:rsidP="00A26146">
            <w:pPr>
              <w:widowControl w:val="0"/>
              <w:tabs>
                <w:tab w:val="left" w:pos="1134"/>
              </w:tabs>
              <w:jc w:val="center"/>
              <w:rPr>
                <w:color w:val="000000" w:themeColor="text1"/>
              </w:rPr>
            </w:pPr>
            <w:r w:rsidRPr="00D75986">
              <w:rPr>
                <w:color w:val="000000" w:themeColor="text1"/>
              </w:rPr>
              <w:t>75%</w:t>
            </w:r>
          </w:p>
        </w:tc>
        <w:tc>
          <w:tcPr>
            <w:tcW w:w="1631" w:type="dxa"/>
            <w:vAlign w:val="center"/>
          </w:tcPr>
          <w:p w14:paraId="4D9E33E8" w14:textId="77777777" w:rsidR="003E26A6" w:rsidRPr="00D75986" w:rsidRDefault="003E26A6" w:rsidP="00A26146">
            <w:pPr>
              <w:widowControl w:val="0"/>
              <w:tabs>
                <w:tab w:val="left" w:pos="1134"/>
              </w:tabs>
              <w:jc w:val="center"/>
              <w:rPr>
                <w:color w:val="000000" w:themeColor="text1"/>
              </w:rPr>
            </w:pPr>
            <w:r w:rsidRPr="00D75986">
              <w:rPr>
                <w:color w:val="000000" w:themeColor="text1"/>
              </w:rPr>
              <w:t>80%</w:t>
            </w:r>
          </w:p>
        </w:tc>
        <w:tc>
          <w:tcPr>
            <w:tcW w:w="1631" w:type="dxa"/>
            <w:vAlign w:val="center"/>
          </w:tcPr>
          <w:p w14:paraId="493A2831" w14:textId="77777777" w:rsidR="003E26A6" w:rsidRPr="00D75986" w:rsidRDefault="003E26A6" w:rsidP="00A26146">
            <w:pPr>
              <w:widowControl w:val="0"/>
              <w:tabs>
                <w:tab w:val="left" w:pos="1134"/>
              </w:tabs>
              <w:jc w:val="center"/>
              <w:rPr>
                <w:color w:val="000000" w:themeColor="text1"/>
              </w:rPr>
            </w:pPr>
            <w:r w:rsidRPr="00D75986">
              <w:rPr>
                <w:color w:val="000000" w:themeColor="text1"/>
              </w:rPr>
              <w:t>85%</w:t>
            </w:r>
          </w:p>
        </w:tc>
        <w:tc>
          <w:tcPr>
            <w:tcW w:w="1837" w:type="dxa"/>
            <w:vAlign w:val="center"/>
          </w:tcPr>
          <w:p w14:paraId="5724C2A1" w14:textId="77777777" w:rsidR="003E26A6" w:rsidRPr="00D75986" w:rsidRDefault="003E26A6" w:rsidP="00A26146">
            <w:pPr>
              <w:widowControl w:val="0"/>
              <w:tabs>
                <w:tab w:val="left" w:pos="1134"/>
              </w:tabs>
              <w:jc w:val="center"/>
              <w:rPr>
                <w:color w:val="000000" w:themeColor="text1"/>
              </w:rPr>
            </w:pPr>
            <w:r w:rsidRPr="00D75986">
              <w:rPr>
                <w:color w:val="000000" w:themeColor="text1"/>
              </w:rPr>
              <w:t>90%</w:t>
            </w:r>
          </w:p>
        </w:tc>
        <w:tc>
          <w:tcPr>
            <w:tcW w:w="1765" w:type="dxa"/>
            <w:vAlign w:val="center"/>
          </w:tcPr>
          <w:p w14:paraId="384B8ABB" w14:textId="77777777" w:rsidR="003E26A6" w:rsidRPr="00D75986" w:rsidRDefault="003E26A6" w:rsidP="00A26146">
            <w:pPr>
              <w:widowControl w:val="0"/>
              <w:tabs>
                <w:tab w:val="left" w:pos="1134"/>
              </w:tabs>
              <w:jc w:val="center"/>
              <w:rPr>
                <w:color w:val="000000" w:themeColor="text1"/>
              </w:rPr>
            </w:pPr>
            <w:r w:rsidRPr="00D75986">
              <w:rPr>
                <w:color w:val="000000" w:themeColor="text1"/>
              </w:rPr>
              <w:t>95%</w:t>
            </w:r>
          </w:p>
        </w:tc>
      </w:tr>
      <w:tr w:rsidR="002C004D" w:rsidRPr="00D75986" w14:paraId="74EF7247" w14:textId="77777777" w:rsidTr="001A48EC">
        <w:tc>
          <w:tcPr>
            <w:tcW w:w="704" w:type="dxa"/>
            <w:vAlign w:val="center"/>
          </w:tcPr>
          <w:p w14:paraId="78DE9422" w14:textId="77777777" w:rsidR="003E26A6" w:rsidRPr="00D75986" w:rsidRDefault="003E26A6" w:rsidP="00A26146">
            <w:pPr>
              <w:widowControl w:val="0"/>
              <w:tabs>
                <w:tab w:val="left" w:pos="1134"/>
              </w:tabs>
              <w:jc w:val="center"/>
              <w:rPr>
                <w:color w:val="000000" w:themeColor="text1"/>
              </w:rPr>
            </w:pPr>
            <w:r w:rsidRPr="00D75986">
              <w:rPr>
                <w:color w:val="000000" w:themeColor="text1"/>
              </w:rPr>
              <w:t>1</w:t>
            </w:r>
          </w:p>
        </w:tc>
        <w:tc>
          <w:tcPr>
            <w:tcW w:w="3546" w:type="dxa"/>
            <w:vAlign w:val="center"/>
          </w:tcPr>
          <w:p w14:paraId="0DE5CDDF" w14:textId="77777777" w:rsidR="003E26A6" w:rsidRPr="00D75986" w:rsidRDefault="003E26A6" w:rsidP="00A26146">
            <w:pPr>
              <w:widowControl w:val="0"/>
              <w:tabs>
                <w:tab w:val="left" w:pos="1134"/>
              </w:tabs>
              <w:jc w:val="center"/>
              <w:rPr>
                <w:color w:val="000000" w:themeColor="text1"/>
              </w:rPr>
            </w:pPr>
            <w:r w:rsidRPr="00D75986">
              <w:rPr>
                <w:color w:val="000000" w:themeColor="text1"/>
              </w:rPr>
              <w:t>2</w:t>
            </w:r>
          </w:p>
        </w:tc>
        <w:tc>
          <w:tcPr>
            <w:tcW w:w="1631" w:type="dxa"/>
            <w:vAlign w:val="center"/>
          </w:tcPr>
          <w:p w14:paraId="44179EAE" w14:textId="77777777" w:rsidR="003E26A6" w:rsidRPr="00D75986" w:rsidRDefault="003E26A6" w:rsidP="00A26146">
            <w:pPr>
              <w:widowControl w:val="0"/>
              <w:tabs>
                <w:tab w:val="left" w:pos="1134"/>
              </w:tabs>
              <w:jc w:val="center"/>
              <w:rPr>
                <w:color w:val="000000" w:themeColor="text1"/>
              </w:rPr>
            </w:pPr>
            <w:r w:rsidRPr="00D75986">
              <w:rPr>
                <w:color w:val="000000" w:themeColor="text1"/>
              </w:rPr>
              <w:t>3</w:t>
            </w:r>
          </w:p>
        </w:tc>
        <w:tc>
          <w:tcPr>
            <w:tcW w:w="1769" w:type="dxa"/>
            <w:vAlign w:val="center"/>
          </w:tcPr>
          <w:p w14:paraId="592F5BAA" w14:textId="77777777" w:rsidR="003E26A6" w:rsidRPr="00D75986" w:rsidRDefault="003E26A6" w:rsidP="00A26146">
            <w:pPr>
              <w:widowControl w:val="0"/>
              <w:tabs>
                <w:tab w:val="left" w:pos="1134"/>
              </w:tabs>
              <w:jc w:val="center"/>
              <w:rPr>
                <w:color w:val="000000" w:themeColor="text1"/>
              </w:rPr>
            </w:pPr>
            <w:r w:rsidRPr="00D75986">
              <w:rPr>
                <w:color w:val="000000" w:themeColor="text1"/>
              </w:rPr>
              <w:t>4</w:t>
            </w:r>
          </w:p>
        </w:tc>
        <w:tc>
          <w:tcPr>
            <w:tcW w:w="1631" w:type="dxa"/>
            <w:vAlign w:val="center"/>
          </w:tcPr>
          <w:p w14:paraId="08DC7C87" w14:textId="77777777" w:rsidR="003E26A6" w:rsidRPr="00D75986" w:rsidRDefault="003E26A6" w:rsidP="00A26146">
            <w:pPr>
              <w:widowControl w:val="0"/>
              <w:tabs>
                <w:tab w:val="left" w:pos="1134"/>
              </w:tabs>
              <w:jc w:val="center"/>
              <w:rPr>
                <w:color w:val="000000" w:themeColor="text1"/>
              </w:rPr>
            </w:pPr>
            <w:r w:rsidRPr="00D75986">
              <w:rPr>
                <w:color w:val="000000" w:themeColor="text1"/>
              </w:rPr>
              <w:t>5</w:t>
            </w:r>
          </w:p>
        </w:tc>
        <w:tc>
          <w:tcPr>
            <w:tcW w:w="1631" w:type="dxa"/>
            <w:vAlign w:val="center"/>
          </w:tcPr>
          <w:p w14:paraId="0DA1EC83" w14:textId="77777777" w:rsidR="003E26A6" w:rsidRPr="00D75986" w:rsidRDefault="003E26A6" w:rsidP="00A26146">
            <w:pPr>
              <w:widowControl w:val="0"/>
              <w:tabs>
                <w:tab w:val="left" w:pos="1134"/>
              </w:tabs>
              <w:jc w:val="center"/>
              <w:rPr>
                <w:color w:val="000000" w:themeColor="text1"/>
              </w:rPr>
            </w:pPr>
            <w:r w:rsidRPr="00D75986">
              <w:rPr>
                <w:color w:val="000000" w:themeColor="text1"/>
              </w:rPr>
              <w:t>6</w:t>
            </w:r>
          </w:p>
        </w:tc>
        <w:tc>
          <w:tcPr>
            <w:tcW w:w="1837" w:type="dxa"/>
            <w:vAlign w:val="center"/>
          </w:tcPr>
          <w:p w14:paraId="17FB0A2D" w14:textId="77777777" w:rsidR="003E26A6" w:rsidRPr="00D75986" w:rsidRDefault="003E26A6" w:rsidP="00A26146">
            <w:pPr>
              <w:widowControl w:val="0"/>
              <w:tabs>
                <w:tab w:val="left" w:pos="1134"/>
              </w:tabs>
              <w:jc w:val="center"/>
              <w:rPr>
                <w:color w:val="000000" w:themeColor="text1"/>
              </w:rPr>
            </w:pPr>
            <w:r w:rsidRPr="00D75986">
              <w:rPr>
                <w:color w:val="000000" w:themeColor="text1"/>
              </w:rPr>
              <w:t>7</w:t>
            </w:r>
          </w:p>
        </w:tc>
        <w:tc>
          <w:tcPr>
            <w:tcW w:w="1765" w:type="dxa"/>
            <w:vAlign w:val="center"/>
          </w:tcPr>
          <w:p w14:paraId="14C216C0" w14:textId="77777777" w:rsidR="003E26A6" w:rsidRPr="00D75986" w:rsidRDefault="003E26A6" w:rsidP="00A26146">
            <w:pPr>
              <w:widowControl w:val="0"/>
              <w:tabs>
                <w:tab w:val="left" w:pos="1134"/>
              </w:tabs>
              <w:jc w:val="center"/>
              <w:rPr>
                <w:color w:val="000000" w:themeColor="text1"/>
              </w:rPr>
            </w:pPr>
            <w:r w:rsidRPr="00D75986">
              <w:rPr>
                <w:color w:val="000000" w:themeColor="text1"/>
              </w:rPr>
              <w:t>8</w:t>
            </w:r>
          </w:p>
        </w:tc>
      </w:tr>
      <w:tr w:rsidR="00B23BED" w:rsidRPr="00D75986" w14:paraId="2C29449F" w14:textId="77777777" w:rsidTr="001A48EC">
        <w:tc>
          <w:tcPr>
            <w:tcW w:w="704" w:type="dxa"/>
            <w:vAlign w:val="center"/>
          </w:tcPr>
          <w:p w14:paraId="21000648"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1</w:t>
            </w:r>
          </w:p>
        </w:tc>
        <w:tc>
          <w:tcPr>
            <w:tcW w:w="3546" w:type="dxa"/>
            <w:vAlign w:val="center"/>
          </w:tcPr>
          <w:p w14:paraId="18FDAEA2" w14:textId="07A17B59" w:rsidR="00B23BED" w:rsidRPr="00D75986" w:rsidRDefault="00B23BED" w:rsidP="00B23BED">
            <w:pPr>
              <w:widowControl w:val="0"/>
              <w:tabs>
                <w:tab w:val="left" w:pos="1134"/>
              </w:tabs>
              <w:jc w:val="center"/>
              <w:rPr>
                <w:color w:val="000000" w:themeColor="text1"/>
              </w:rPr>
            </w:pPr>
            <w:r w:rsidRPr="00D75986">
              <w:rPr>
                <w:bCs/>
                <w:color w:val="000000" w:themeColor="text1"/>
              </w:rPr>
              <w:t>Здоров’я (крім медичного страхування)</w:t>
            </w:r>
          </w:p>
        </w:tc>
        <w:tc>
          <w:tcPr>
            <w:tcW w:w="1631" w:type="dxa"/>
            <w:vAlign w:val="bottom"/>
          </w:tcPr>
          <w:p w14:paraId="57213259" w14:textId="3C1C8DA3" w:rsidR="00B23BED" w:rsidRPr="00D75986" w:rsidRDefault="00B23BED" w:rsidP="00B23BED">
            <w:pPr>
              <w:widowControl w:val="0"/>
              <w:tabs>
                <w:tab w:val="left" w:pos="1134"/>
              </w:tabs>
              <w:jc w:val="center"/>
              <w:rPr>
                <w:color w:val="000000" w:themeColor="text1"/>
              </w:rPr>
            </w:pPr>
            <w:r w:rsidRPr="00D75986">
              <w:rPr>
                <w:color w:val="000000"/>
              </w:rPr>
              <w:t>9,29%</w:t>
            </w:r>
          </w:p>
        </w:tc>
        <w:tc>
          <w:tcPr>
            <w:tcW w:w="1769" w:type="dxa"/>
            <w:vAlign w:val="bottom"/>
          </w:tcPr>
          <w:p w14:paraId="2F9574B2" w14:textId="2E728048" w:rsidR="00B23BED" w:rsidRPr="00D75986" w:rsidRDefault="00B23BED" w:rsidP="00B23BED">
            <w:pPr>
              <w:widowControl w:val="0"/>
              <w:tabs>
                <w:tab w:val="left" w:pos="1134"/>
              </w:tabs>
              <w:jc w:val="center"/>
              <w:rPr>
                <w:color w:val="000000" w:themeColor="text1"/>
              </w:rPr>
            </w:pPr>
            <w:r w:rsidRPr="00D75986">
              <w:rPr>
                <w:color w:val="000000"/>
              </w:rPr>
              <w:t>12,84%</w:t>
            </w:r>
          </w:p>
        </w:tc>
        <w:tc>
          <w:tcPr>
            <w:tcW w:w="1631" w:type="dxa"/>
            <w:vAlign w:val="bottom"/>
          </w:tcPr>
          <w:p w14:paraId="13AAADE1" w14:textId="79B00A5E" w:rsidR="00B23BED" w:rsidRPr="00D75986" w:rsidRDefault="00B23BED" w:rsidP="00B23BED">
            <w:pPr>
              <w:widowControl w:val="0"/>
              <w:tabs>
                <w:tab w:val="left" w:pos="1134"/>
              </w:tabs>
              <w:jc w:val="center"/>
              <w:rPr>
                <w:color w:val="000000" w:themeColor="text1"/>
              </w:rPr>
            </w:pPr>
            <w:r w:rsidRPr="00D75986">
              <w:rPr>
                <w:color w:val="000000"/>
              </w:rPr>
              <w:t>16,92%</w:t>
            </w:r>
          </w:p>
        </w:tc>
        <w:tc>
          <w:tcPr>
            <w:tcW w:w="1631" w:type="dxa"/>
            <w:vAlign w:val="bottom"/>
          </w:tcPr>
          <w:p w14:paraId="15DD42B8" w14:textId="718AAB89" w:rsidR="00B23BED" w:rsidRPr="00D75986" w:rsidRDefault="00B23BED" w:rsidP="00B23BED">
            <w:pPr>
              <w:widowControl w:val="0"/>
              <w:tabs>
                <w:tab w:val="left" w:pos="1134"/>
              </w:tabs>
              <w:jc w:val="center"/>
              <w:rPr>
                <w:color w:val="000000" w:themeColor="text1"/>
              </w:rPr>
            </w:pPr>
            <w:r w:rsidRPr="00D75986">
              <w:rPr>
                <w:color w:val="000000"/>
              </w:rPr>
              <w:t>21,86%</w:t>
            </w:r>
          </w:p>
        </w:tc>
        <w:tc>
          <w:tcPr>
            <w:tcW w:w="1837" w:type="dxa"/>
            <w:vAlign w:val="bottom"/>
          </w:tcPr>
          <w:p w14:paraId="6455463D" w14:textId="6FE39C7B" w:rsidR="00B23BED" w:rsidRPr="00D75986" w:rsidRDefault="00B23BED" w:rsidP="00B23BED">
            <w:pPr>
              <w:widowControl w:val="0"/>
              <w:tabs>
                <w:tab w:val="left" w:pos="1134"/>
              </w:tabs>
              <w:jc w:val="center"/>
              <w:rPr>
                <w:color w:val="000000" w:themeColor="text1"/>
              </w:rPr>
            </w:pPr>
            <w:r w:rsidRPr="00D75986">
              <w:rPr>
                <w:color w:val="000000"/>
              </w:rPr>
              <w:t>28,38%</w:t>
            </w:r>
          </w:p>
        </w:tc>
        <w:tc>
          <w:tcPr>
            <w:tcW w:w="1765" w:type="dxa"/>
            <w:vAlign w:val="bottom"/>
          </w:tcPr>
          <w:p w14:paraId="3674713F" w14:textId="09F70250" w:rsidR="00B23BED" w:rsidRPr="00D75986" w:rsidRDefault="00B23BED" w:rsidP="00B23BED">
            <w:pPr>
              <w:widowControl w:val="0"/>
              <w:tabs>
                <w:tab w:val="left" w:pos="1134"/>
              </w:tabs>
              <w:jc w:val="center"/>
              <w:rPr>
                <w:color w:val="000000" w:themeColor="text1"/>
              </w:rPr>
            </w:pPr>
            <w:r w:rsidRPr="00D75986">
              <w:rPr>
                <w:color w:val="000000"/>
              </w:rPr>
              <w:t>38,69%</w:t>
            </w:r>
          </w:p>
        </w:tc>
      </w:tr>
      <w:tr w:rsidR="00B23BED" w:rsidRPr="00D75986" w14:paraId="103E3D79" w14:textId="77777777" w:rsidTr="001A48EC">
        <w:tc>
          <w:tcPr>
            <w:tcW w:w="704" w:type="dxa"/>
            <w:vAlign w:val="center"/>
          </w:tcPr>
          <w:p w14:paraId="463A4D38"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2</w:t>
            </w:r>
          </w:p>
        </w:tc>
        <w:tc>
          <w:tcPr>
            <w:tcW w:w="3546" w:type="dxa"/>
            <w:vAlign w:val="center"/>
          </w:tcPr>
          <w:p w14:paraId="45B145CB" w14:textId="4BDD4B61" w:rsidR="00B23BED" w:rsidRPr="00D75986" w:rsidRDefault="00B23BED" w:rsidP="00B23BED">
            <w:pPr>
              <w:widowControl w:val="0"/>
              <w:tabs>
                <w:tab w:val="left" w:pos="1134"/>
              </w:tabs>
              <w:jc w:val="center"/>
              <w:rPr>
                <w:color w:val="000000" w:themeColor="text1"/>
              </w:rPr>
            </w:pPr>
            <w:r w:rsidRPr="00D75986">
              <w:rPr>
                <w:bCs/>
                <w:color w:val="000000" w:themeColor="text1"/>
              </w:rPr>
              <w:t>Здоров’я (медичне страхування)</w:t>
            </w:r>
          </w:p>
        </w:tc>
        <w:tc>
          <w:tcPr>
            <w:tcW w:w="1631" w:type="dxa"/>
            <w:vAlign w:val="bottom"/>
          </w:tcPr>
          <w:p w14:paraId="3CCF5E87" w14:textId="642072A1" w:rsidR="00B23BED" w:rsidRPr="00D75986" w:rsidRDefault="00B23BED" w:rsidP="00B23BED">
            <w:pPr>
              <w:widowControl w:val="0"/>
              <w:tabs>
                <w:tab w:val="left" w:pos="1134"/>
              </w:tabs>
              <w:jc w:val="center"/>
              <w:rPr>
                <w:color w:val="000000" w:themeColor="text1"/>
              </w:rPr>
            </w:pPr>
            <w:r w:rsidRPr="00D75986">
              <w:rPr>
                <w:color w:val="000000"/>
              </w:rPr>
              <w:t>9,29%</w:t>
            </w:r>
          </w:p>
        </w:tc>
        <w:tc>
          <w:tcPr>
            <w:tcW w:w="1769" w:type="dxa"/>
            <w:vAlign w:val="bottom"/>
          </w:tcPr>
          <w:p w14:paraId="7A6A3C74" w14:textId="4BDA73D6" w:rsidR="00B23BED" w:rsidRPr="00D75986" w:rsidRDefault="00B23BED" w:rsidP="00B23BED">
            <w:pPr>
              <w:widowControl w:val="0"/>
              <w:tabs>
                <w:tab w:val="left" w:pos="1134"/>
              </w:tabs>
              <w:jc w:val="center"/>
              <w:rPr>
                <w:color w:val="000000" w:themeColor="text1"/>
              </w:rPr>
            </w:pPr>
            <w:r w:rsidRPr="00D75986">
              <w:rPr>
                <w:color w:val="000000"/>
              </w:rPr>
              <w:t>12,84%</w:t>
            </w:r>
          </w:p>
        </w:tc>
        <w:tc>
          <w:tcPr>
            <w:tcW w:w="1631" w:type="dxa"/>
            <w:vAlign w:val="bottom"/>
          </w:tcPr>
          <w:p w14:paraId="589E1F0E" w14:textId="169AC16B" w:rsidR="00B23BED" w:rsidRPr="00D75986" w:rsidRDefault="00B23BED" w:rsidP="00B23BED">
            <w:pPr>
              <w:widowControl w:val="0"/>
              <w:tabs>
                <w:tab w:val="left" w:pos="1134"/>
              </w:tabs>
              <w:jc w:val="center"/>
              <w:rPr>
                <w:color w:val="000000" w:themeColor="text1"/>
              </w:rPr>
            </w:pPr>
            <w:r w:rsidRPr="00D75986">
              <w:rPr>
                <w:color w:val="000000"/>
              </w:rPr>
              <w:t>16,92%</w:t>
            </w:r>
          </w:p>
        </w:tc>
        <w:tc>
          <w:tcPr>
            <w:tcW w:w="1631" w:type="dxa"/>
            <w:vAlign w:val="bottom"/>
          </w:tcPr>
          <w:p w14:paraId="451A5219" w14:textId="49FAF632" w:rsidR="00B23BED" w:rsidRPr="00D75986" w:rsidRDefault="00B23BED" w:rsidP="00B23BED">
            <w:pPr>
              <w:widowControl w:val="0"/>
              <w:tabs>
                <w:tab w:val="left" w:pos="1134"/>
              </w:tabs>
              <w:jc w:val="center"/>
              <w:rPr>
                <w:color w:val="000000" w:themeColor="text1"/>
              </w:rPr>
            </w:pPr>
            <w:r w:rsidRPr="00D75986">
              <w:rPr>
                <w:color w:val="000000"/>
              </w:rPr>
              <w:t>21,86%</w:t>
            </w:r>
          </w:p>
        </w:tc>
        <w:tc>
          <w:tcPr>
            <w:tcW w:w="1837" w:type="dxa"/>
            <w:vAlign w:val="bottom"/>
          </w:tcPr>
          <w:p w14:paraId="1DCC6625" w14:textId="3BC3AB37" w:rsidR="00B23BED" w:rsidRPr="00D75986" w:rsidRDefault="00B23BED" w:rsidP="00B23BED">
            <w:pPr>
              <w:widowControl w:val="0"/>
              <w:tabs>
                <w:tab w:val="left" w:pos="1134"/>
              </w:tabs>
              <w:jc w:val="center"/>
              <w:rPr>
                <w:color w:val="000000" w:themeColor="text1"/>
              </w:rPr>
            </w:pPr>
            <w:r w:rsidRPr="00D75986">
              <w:rPr>
                <w:color w:val="000000"/>
              </w:rPr>
              <w:t>28,38%</w:t>
            </w:r>
          </w:p>
        </w:tc>
        <w:tc>
          <w:tcPr>
            <w:tcW w:w="1765" w:type="dxa"/>
            <w:vAlign w:val="bottom"/>
          </w:tcPr>
          <w:p w14:paraId="457763D8" w14:textId="5C8C28A8" w:rsidR="00B23BED" w:rsidRPr="00D75986" w:rsidRDefault="00B23BED" w:rsidP="00B23BED">
            <w:pPr>
              <w:widowControl w:val="0"/>
              <w:tabs>
                <w:tab w:val="left" w:pos="1134"/>
              </w:tabs>
              <w:jc w:val="center"/>
              <w:rPr>
                <w:color w:val="000000" w:themeColor="text1"/>
              </w:rPr>
            </w:pPr>
            <w:r w:rsidRPr="00D75986">
              <w:rPr>
                <w:color w:val="000000"/>
              </w:rPr>
              <w:t>38,69%</w:t>
            </w:r>
          </w:p>
        </w:tc>
      </w:tr>
      <w:tr w:rsidR="00B23BED" w:rsidRPr="00D75986" w14:paraId="1C7D4C1B" w14:textId="77777777" w:rsidTr="001A48EC">
        <w:tc>
          <w:tcPr>
            <w:tcW w:w="704" w:type="dxa"/>
            <w:vAlign w:val="center"/>
          </w:tcPr>
          <w:p w14:paraId="3EC902EE"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3</w:t>
            </w:r>
          </w:p>
        </w:tc>
        <w:tc>
          <w:tcPr>
            <w:tcW w:w="3546" w:type="dxa"/>
            <w:vAlign w:val="center"/>
          </w:tcPr>
          <w:p w14:paraId="4082323D" w14:textId="6B55051E" w:rsidR="00B23BED" w:rsidRPr="00D75986" w:rsidRDefault="00B23BED" w:rsidP="00B23BED">
            <w:pPr>
              <w:widowControl w:val="0"/>
              <w:tabs>
                <w:tab w:val="left" w:pos="1134"/>
              </w:tabs>
              <w:jc w:val="center"/>
              <w:rPr>
                <w:color w:val="000000" w:themeColor="text1"/>
                <w:lang w:val="en-US"/>
              </w:rPr>
            </w:pPr>
            <w:r w:rsidRPr="00D75986">
              <w:rPr>
                <w:bCs/>
                <w:color w:val="000000" w:themeColor="text1"/>
              </w:rPr>
              <w:t>Обов’язкове страхування цивільної відповідальності власників наземних транспортних засобів (ОСЦПВ)</w:t>
            </w:r>
          </w:p>
        </w:tc>
        <w:tc>
          <w:tcPr>
            <w:tcW w:w="1631" w:type="dxa"/>
            <w:vAlign w:val="bottom"/>
          </w:tcPr>
          <w:p w14:paraId="5DCE1677" w14:textId="3852F450" w:rsidR="00B23BED" w:rsidRPr="00D75986" w:rsidRDefault="00B23BED" w:rsidP="00B23BED">
            <w:pPr>
              <w:widowControl w:val="0"/>
              <w:tabs>
                <w:tab w:val="left" w:pos="1134"/>
              </w:tabs>
              <w:jc w:val="center"/>
              <w:rPr>
                <w:color w:val="000000" w:themeColor="text1"/>
              </w:rPr>
            </w:pPr>
            <w:r w:rsidRPr="00D75986">
              <w:rPr>
                <w:color w:val="000000"/>
              </w:rPr>
              <w:t>10,68%</w:t>
            </w:r>
          </w:p>
        </w:tc>
        <w:tc>
          <w:tcPr>
            <w:tcW w:w="1769" w:type="dxa"/>
            <w:vAlign w:val="bottom"/>
          </w:tcPr>
          <w:p w14:paraId="4640B7EF" w14:textId="61737AC0" w:rsidR="00B23BED" w:rsidRPr="00D75986" w:rsidRDefault="00B23BED" w:rsidP="00B23BED">
            <w:pPr>
              <w:widowControl w:val="0"/>
              <w:tabs>
                <w:tab w:val="left" w:pos="1134"/>
              </w:tabs>
              <w:jc w:val="center"/>
              <w:rPr>
                <w:color w:val="000000" w:themeColor="text1"/>
              </w:rPr>
            </w:pPr>
            <w:r w:rsidRPr="00D75986">
              <w:rPr>
                <w:color w:val="000000"/>
              </w:rPr>
              <w:t>15,01%</w:t>
            </w:r>
          </w:p>
        </w:tc>
        <w:tc>
          <w:tcPr>
            <w:tcW w:w="1631" w:type="dxa"/>
            <w:vAlign w:val="bottom"/>
          </w:tcPr>
          <w:p w14:paraId="3BDD2A76" w14:textId="263901DA" w:rsidR="00B23BED" w:rsidRPr="00D75986" w:rsidRDefault="00B23BED" w:rsidP="00B23BED">
            <w:pPr>
              <w:widowControl w:val="0"/>
              <w:tabs>
                <w:tab w:val="left" w:pos="1134"/>
              </w:tabs>
              <w:jc w:val="center"/>
              <w:rPr>
                <w:color w:val="000000" w:themeColor="text1"/>
              </w:rPr>
            </w:pPr>
            <w:r w:rsidRPr="00D75986">
              <w:rPr>
                <w:color w:val="000000"/>
              </w:rPr>
              <w:t>20,03%</w:t>
            </w:r>
          </w:p>
        </w:tc>
        <w:tc>
          <w:tcPr>
            <w:tcW w:w="1631" w:type="dxa"/>
            <w:vAlign w:val="bottom"/>
          </w:tcPr>
          <w:p w14:paraId="2EB2B427" w14:textId="7408C376" w:rsidR="00B23BED" w:rsidRPr="00D75986" w:rsidRDefault="00B23BED" w:rsidP="00B23BED">
            <w:pPr>
              <w:widowControl w:val="0"/>
              <w:tabs>
                <w:tab w:val="left" w:pos="1134"/>
              </w:tabs>
              <w:jc w:val="center"/>
              <w:rPr>
                <w:color w:val="000000" w:themeColor="text1"/>
              </w:rPr>
            </w:pPr>
            <w:r w:rsidRPr="00D75986">
              <w:rPr>
                <w:color w:val="000000"/>
              </w:rPr>
              <w:t>26,17%</w:t>
            </w:r>
          </w:p>
        </w:tc>
        <w:tc>
          <w:tcPr>
            <w:tcW w:w="1837" w:type="dxa"/>
            <w:vAlign w:val="bottom"/>
          </w:tcPr>
          <w:p w14:paraId="18B61A5B" w14:textId="0F3F79B6" w:rsidR="00B23BED" w:rsidRPr="00D75986" w:rsidRDefault="00B23BED" w:rsidP="00B23BED">
            <w:pPr>
              <w:widowControl w:val="0"/>
              <w:tabs>
                <w:tab w:val="left" w:pos="1134"/>
              </w:tabs>
              <w:jc w:val="center"/>
              <w:rPr>
                <w:color w:val="000000" w:themeColor="text1"/>
              </w:rPr>
            </w:pPr>
            <w:r w:rsidRPr="00D75986">
              <w:rPr>
                <w:color w:val="000000"/>
              </w:rPr>
              <w:t>34,34%</w:t>
            </w:r>
          </w:p>
        </w:tc>
        <w:tc>
          <w:tcPr>
            <w:tcW w:w="1765" w:type="dxa"/>
            <w:vAlign w:val="bottom"/>
          </w:tcPr>
          <w:p w14:paraId="1D1DD4E6" w14:textId="112CE7B4" w:rsidR="00B23BED" w:rsidRPr="00D75986" w:rsidRDefault="00B23BED" w:rsidP="00B23BED">
            <w:pPr>
              <w:widowControl w:val="0"/>
              <w:tabs>
                <w:tab w:val="left" w:pos="1134"/>
              </w:tabs>
              <w:jc w:val="center"/>
              <w:rPr>
                <w:color w:val="000000" w:themeColor="text1"/>
              </w:rPr>
            </w:pPr>
            <w:r w:rsidRPr="00D75986">
              <w:rPr>
                <w:color w:val="000000"/>
              </w:rPr>
              <w:t>47,42%</w:t>
            </w:r>
          </w:p>
        </w:tc>
      </w:tr>
      <w:tr w:rsidR="00B23BED" w:rsidRPr="00D75986" w14:paraId="5111FBB3" w14:textId="77777777" w:rsidTr="001A48EC">
        <w:tc>
          <w:tcPr>
            <w:tcW w:w="704" w:type="dxa"/>
            <w:vAlign w:val="center"/>
          </w:tcPr>
          <w:p w14:paraId="0DDD6567"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4</w:t>
            </w:r>
          </w:p>
        </w:tc>
        <w:tc>
          <w:tcPr>
            <w:tcW w:w="3546" w:type="dxa"/>
            <w:vAlign w:val="center"/>
          </w:tcPr>
          <w:p w14:paraId="0187DFBD" w14:textId="49DB1F44" w:rsidR="00B23BED" w:rsidRPr="00D75986" w:rsidRDefault="00B23BED" w:rsidP="00B23BED">
            <w:pPr>
              <w:widowControl w:val="0"/>
              <w:tabs>
                <w:tab w:val="left" w:pos="1134"/>
              </w:tabs>
              <w:jc w:val="center"/>
              <w:rPr>
                <w:color w:val="000000" w:themeColor="text1"/>
              </w:rPr>
            </w:pPr>
            <w:r w:rsidRPr="00D75986">
              <w:rPr>
                <w:bCs/>
                <w:color w:val="000000" w:themeColor="text1"/>
              </w:rPr>
              <w:t>“Зелена картка”</w:t>
            </w:r>
          </w:p>
        </w:tc>
        <w:tc>
          <w:tcPr>
            <w:tcW w:w="1631" w:type="dxa"/>
            <w:vAlign w:val="bottom"/>
          </w:tcPr>
          <w:p w14:paraId="549EF56E" w14:textId="4D5A4247" w:rsidR="00B23BED" w:rsidRPr="00D75986" w:rsidRDefault="00B23BED" w:rsidP="00B23BED">
            <w:pPr>
              <w:widowControl w:val="0"/>
              <w:tabs>
                <w:tab w:val="left" w:pos="1134"/>
              </w:tabs>
              <w:jc w:val="center"/>
              <w:rPr>
                <w:color w:val="000000" w:themeColor="text1"/>
              </w:rPr>
            </w:pPr>
            <w:r w:rsidRPr="00D75986">
              <w:rPr>
                <w:color w:val="000000"/>
              </w:rPr>
              <w:t>13,17%</w:t>
            </w:r>
          </w:p>
        </w:tc>
        <w:tc>
          <w:tcPr>
            <w:tcW w:w="1769" w:type="dxa"/>
            <w:vAlign w:val="bottom"/>
          </w:tcPr>
          <w:p w14:paraId="713A5766" w14:textId="1AAD8A84" w:rsidR="00B23BED" w:rsidRPr="00D75986" w:rsidRDefault="00B23BED" w:rsidP="00B23BED">
            <w:pPr>
              <w:widowControl w:val="0"/>
              <w:tabs>
                <w:tab w:val="left" w:pos="1134"/>
              </w:tabs>
              <w:jc w:val="center"/>
              <w:rPr>
                <w:color w:val="000000" w:themeColor="text1"/>
              </w:rPr>
            </w:pPr>
            <w:r w:rsidRPr="00D75986">
              <w:rPr>
                <w:color w:val="000000"/>
              </w:rPr>
              <w:t>25,53%</w:t>
            </w:r>
          </w:p>
        </w:tc>
        <w:tc>
          <w:tcPr>
            <w:tcW w:w="1631" w:type="dxa"/>
            <w:vAlign w:val="bottom"/>
          </w:tcPr>
          <w:p w14:paraId="6637D292" w14:textId="0EA7B2F0" w:rsidR="00B23BED" w:rsidRPr="00D75986" w:rsidRDefault="00B23BED" w:rsidP="00B23BED">
            <w:pPr>
              <w:widowControl w:val="0"/>
              <w:tabs>
                <w:tab w:val="left" w:pos="1134"/>
              </w:tabs>
              <w:jc w:val="center"/>
              <w:rPr>
                <w:color w:val="000000" w:themeColor="text1"/>
              </w:rPr>
            </w:pPr>
            <w:r w:rsidRPr="00D75986">
              <w:rPr>
                <w:color w:val="000000"/>
              </w:rPr>
              <w:t>40,88%</w:t>
            </w:r>
          </w:p>
        </w:tc>
        <w:tc>
          <w:tcPr>
            <w:tcW w:w="1631" w:type="dxa"/>
            <w:vAlign w:val="bottom"/>
          </w:tcPr>
          <w:p w14:paraId="06962840" w14:textId="52885184" w:rsidR="00B23BED" w:rsidRPr="00D75986" w:rsidRDefault="00B23BED" w:rsidP="00B23BED">
            <w:pPr>
              <w:widowControl w:val="0"/>
              <w:tabs>
                <w:tab w:val="left" w:pos="1134"/>
              </w:tabs>
              <w:jc w:val="center"/>
              <w:rPr>
                <w:color w:val="000000" w:themeColor="text1"/>
              </w:rPr>
            </w:pPr>
            <w:r w:rsidRPr="00D75986">
              <w:rPr>
                <w:color w:val="000000"/>
              </w:rPr>
              <w:t>61,17%</w:t>
            </w:r>
          </w:p>
        </w:tc>
        <w:tc>
          <w:tcPr>
            <w:tcW w:w="1837" w:type="dxa"/>
            <w:vAlign w:val="bottom"/>
          </w:tcPr>
          <w:p w14:paraId="4992C05E" w14:textId="52AC14DC" w:rsidR="00B23BED" w:rsidRPr="00D75986" w:rsidRDefault="00B23BED" w:rsidP="00B23BED">
            <w:pPr>
              <w:widowControl w:val="0"/>
              <w:tabs>
                <w:tab w:val="left" w:pos="1134"/>
              </w:tabs>
              <w:jc w:val="center"/>
              <w:rPr>
                <w:color w:val="000000" w:themeColor="text1"/>
              </w:rPr>
            </w:pPr>
            <w:r w:rsidRPr="00D75986">
              <w:rPr>
                <w:color w:val="000000"/>
              </w:rPr>
              <w:t>90,89%</w:t>
            </w:r>
          </w:p>
        </w:tc>
        <w:tc>
          <w:tcPr>
            <w:tcW w:w="1765" w:type="dxa"/>
            <w:vAlign w:val="bottom"/>
          </w:tcPr>
          <w:p w14:paraId="1DEABAEE" w14:textId="2EA928F2" w:rsidR="00B23BED" w:rsidRPr="00D75986" w:rsidRDefault="00B23BED" w:rsidP="00B23BED">
            <w:pPr>
              <w:widowControl w:val="0"/>
              <w:tabs>
                <w:tab w:val="left" w:pos="1134"/>
              </w:tabs>
              <w:jc w:val="center"/>
              <w:rPr>
                <w:color w:val="000000" w:themeColor="text1"/>
              </w:rPr>
            </w:pPr>
            <w:r w:rsidRPr="00D75986">
              <w:rPr>
                <w:color w:val="000000"/>
              </w:rPr>
              <w:t>145,32%</w:t>
            </w:r>
          </w:p>
        </w:tc>
      </w:tr>
      <w:tr w:rsidR="00B23BED" w:rsidRPr="00D75986" w14:paraId="1EE57FDD" w14:textId="77777777" w:rsidTr="001A48EC">
        <w:tc>
          <w:tcPr>
            <w:tcW w:w="704" w:type="dxa"/>
            <w:vAlign w:val="center"/>
          </w:tcPr>
          <w:p w14:paraId="39F1E78E"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5</w:t>
            </w:r>
          </w:p>
        </w:tc>
        <w:tc>
          <w:tcPr>
            <w:tcW w:w="3546" w:type="dxa"/>
            <w:vAlign w:val="center"/>
          </w:tcPr>
          <w:p w14:paraId="104D1126" w14:textId="41244817" w:rsidR="00B23BED" w:rsidRPr="00D75986" w:rsidRDefault="00B23BED" w:rsidP="00B23BED">
            <w:pPr>
              <w:widowControl w:val="0"/>
              <w:tabs>
                <w:tab w:val="left" w:pos="1134"/>
              </w:tabs>
              <w:jc w:val="center"/>
              <w:rPr>
                <w:color w:val="000000" w:themeColor="text1"/>
              </w:rPr>
            </w:pPr>
            <w:r w:rsidRPr="00D75986">
              <w:rPr>
                <w:bCs/>
                <w:color w:val="000000" w:themeColor="text1"/>
              </w:rPr>
              <w:t>Інша моторна відповідальність</w:t>
            </w:r>
          </w:p>
        </w:tc>
        <w:tc>
          <w:tcPr>
            <w:tcW w:w="1631" w:type="dxa"/>
            <w:vAlign w:val="bottom"/>
          </w:tcPr>
          <w:p w14:paraId="77979B1E" w14:textId="1E664101" w:rsidR="00B23BED" w:rsidRPr="00D75986" w:rsidRDefault="00B23BED" w:rsidP="00B23BED">
            <w:pPr>
              <w:widowControl w:val="0"/>
              <w:tabs>
                <w:tab w:val="left" w:pos="1134"/>
              </w:tabs>
              <w:jc w:val="center"/>
              <w:rPr>
                <w:color w:val="000000" w:themeColor="text1"/>
              </w:rPr>
            </w:pPr>
            <w:r w:rsidRPr="00D75986">
              <w:rPr>
                <w:color w:val="000000"/>
              </w:rPr>
              <w:t>10,68%</w:t>
            </w:r>
          </w:p>
        </w:tc>
        <w:tc>
          <w:tcPr>
            <w:tcW w:w="1769" w:type="dxa"/>
            <w:vAlign w:val="bottom"/>
          </w:tcPr>
          <w:p w14:paraId="0E26D692" w14:textId="53D8872C" w:rsidR="00B23BED" w:rsidRPr="00D75986" w:rsidRDefault="00B23BED" w:rsidP="00B23BED">
            <w:pPr>
              <w:widowControl w:val="0"/>
              <w:tabs>
                <w:tab w:val="left" w:pos="1134"/>
              </w:tabs>
              <w:jc w:val="center"/>
              <w:rPr>
                <w:color w:val="000000" w:themeColor="text1"/>
              </w:rPr>
            </w:pPr>
            <w:r w:rsidRPr="00D75986">
              <w:rPr>
                <w:color w:val="000000"/>
              </w:rPr>
              <w:t>15,01%</w:t>
            </w:r>
          </w:p>
        </w:tc>
        <w:tc>
          <w:tcPr>
            <w:tcW w:w="1631" w:type="dxa"/>
            <w:vAlign w:val="bottom"/>
          </w:tcPr>
          <w:p w14:paraId="03025E82" w14:textId="34C68B96" w:rsidR="00B23BED" w:rsidRPr="00D75986" w:rsidRDefault="00B23BED" w:rsidP="00B23BED">
            <w:pPr>
              <w:widowControl w:val="0"/>
              <w:tabs>
                <w:tab w:val="left" w:pos="1134"/>
              </w:tabs>
              <w:jc w:val="center"/>
              <w:rPr>
                <w:color w:val="000000" w:themeColor="text1"/>
              </w:rPr>
            </w:pPr>
            <w:r w:rsidRPr="00D75986">
              <w:rPr>
                <w:color w:val="000000"/>
              </w:rPr>
              <w:t>20,03%</w:t>
            </w:r>
          </w:p>
        </w:tc>
        <w:tc>
          <w:tcPr>
            <w:tcW w:w="1631" w:type="dxa"/>
            <w:vAlign w:val="bottom"/>
          </w:tcPr>
          <w:p w14:paraId="0CF04EF0" w14:textId="3FE5C2D9" w:rsidR="00B23BED" w:rsidRPr="00D75986" w:rsidRDefault="00B23BED" w:rsidP="00B23BED">
            <w:pPr>
              <w:widowControl w:val="0"/>
              <w:tabs>
                <w:tab w:val="left" w:pos="1134"/>
              </w:tabs>
              <w:jc w:val="center"/>
              <w:rPr>
                <w:color w:val="000000" w:themeColor="text1"/>
              </w:rPr>
            </w:pPr>
            <w:r w:rsidRPr="00D75986">
              <w:rPr>
                <w:color w:val="000000"/>
              </w:rPr>
              <w:t>26,17%</w:t>
            </w:r>
          </w:p>
        </w:tc>
        <w:tc>
          <w:tcPr>
            <w:tcW w:w="1837" w:type="dxa"/>
            <w:vAlign w:val="bottom"/>
          </w:tcPr>
          <w:p w14:paraId="7A10F905" w14:textId="6C70D200" w:rsidR="00B23BED" w:rsidRPr="00D75986" w:rsidRDefault="00B23BED" w:rsidP="00B23BED">
            <w:pPr>
              <w:widowControl w:val="0"/>
              <w:tabs>
                <w:tab w:val="left" w:pos="1134"/>
              </w:tabs>
              <w:jc w:val="center"/>
              <w:rPr>
                <w:color w:val="000000" w:themeColor="text1"/>
              </w:rPr>
            </w:pPr>
            <w:r w:rsidRPr="00D75986">
              <w:rPr>
                <w:color w:val="000000"/>
              </w:rPr>
              <w:t>34,34%</w:t>
            </w:r>
          </w:p>
        </w:tc>
        <w:tc>
          <w:tcPr>
            <w:tcW w:w="1765" w:type="dxa"/>
            <w:vAlign w:val="bottom"/>
          </w:tcPr>
          <w:p w14:paraId="782E2F9D" w14:textId="3F353BAB" w:rsidR="00B23BED" w:rsidRPr="00D75986" w:rsidRDefault="00B23BED" w:rsidP="00B23BED">
            <w:pPr>
              <w:widowControl w:val="0"/>
              <w:tabs>
                <w:tab w:val="left" w:pos="1134"/>
              </w:tabs>
              <w:jc w:val="center"/>
              <w:rPr>
                <w:color w:val="000000" w:themeColor="text1"/>
              </w:rPr>
            </w:pPr>
            <w:r w:rsidRPr="00D75986">
              <w:rPr>
                <w:color w:val="000000"/>
              </w:rPr>
              <w:t>47,42%</w:t>
            </w:r>
          </w:p>
        </w:tc>
      </w:tr>
      <w:tr w:rsidR="00B23BED" w:rsidRPr="00D75986" w14:paraId="45519AEA" w14:textId="77777777" w:rsidTr="001A48EC">
        <w:tc>
          <w:tcPr>
            <w:tcW w:w="704" w:type="dxa"/>
            <w:vAlign w:val="center"/>
          </w:tcPr>
          <w:p w14:paraId="6567156D"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6</w:t>
            </w:r>
          </w:p>
        </w:tc>
        <w:tc>
          <w:tcPr>
            <w:tcW w:w="3546" w:type="dxa"/>
            <w:vAlign w:val="center"/>
          </w:tcPr>
          <w:p w14:paraId="3EADF620" w14:textId="043C9933" w:rsidR="00B23BED" w:rsidRPr="00D75986" w:rsidRDefault="00B23BED" w:rsidP="00B23BED">
            <w:pPr>
              <w:widowControl w:val="0"/>
              <w:tabs>
                <w:tab w:val="left" w:pos="1134"/>
              </w:tabs>
              <w:jc w:val="center"/>
              <w:rPr>
                <w:color w:val="000000" w:themeColor="text1"/>
              </w:rPr>
            </w:pPr>
            <w:r w:rsidRPr="00D75986">
              <w:rPr>
                <w:bCs/>
                <w:color w:val="000000" w:themeColor="text1"/>
              </w:rPr>
              <w:t>КАСКО</w:t>
            </w:r>
          </w:p>
        </w:tc>
        <w:tc>
          <w:tcPr>
            <w:tcW w:w="1631" w:type="dxa"/>
            <w:vAlign w:val="bottom"/>
          </w:tcPr>
          <w:p w14:paraId="32C8094F" w14:textId="53DDB7AE" w:rsidR="00B23BED" w:rsidRPr="00D75986" w:rsidRDefault="00B23BED" w:rsidP="00B23BED">
            <w:pPr>
              <w:widowControl w:val="0"/>
              <w:tabs>
                <w:tab w:val="left" w:pos="1134"/>
              </w:tabs>
              <w:jc w:val="center"/>
              <w:rPr>
                <w:color w:val="000000" w:themeColor="text1"/>
              </w:rPr>
            </w:pPr>
            <w:r w:rsidRPr="00D75986">
              <w:rPr>
                <w:color w:val="000000"/>
              </w:rPr>
              <w:t>13,14%</w:t>
            </w:r>
          </w:p>
        </w:tc>
        <w:tc>
          <w:tcPr>
            <w:tcW w:w="1769" w:type="dxa"/>
            <w:vAlign w:val="bottom"/>
          </w:tcPr>
          <w:p w14:paraId="3F19F3D1" w14:textId="7BDC6AE5" w:rsidR="00B23BED" w:rsidRPr="00D75986" w:rsidRDefault="00B23BED" w:rsidP="00B23BED">
            <w:pPr>
              <w:widowControl w:val="0"/>
              <w:tabs>
                <w:tab w:val="left" w:pos="1134"/>
              </w:tabs>
              <w:jc w:val="center"/>
              <w:rPr>
                <w:color w:val="000000" w:themeColor="text1"/>
              </w:rPr>
            </w:pPr>
            <w:r w:rsidRPr="00D75986">
              <w:rPr>
                <w:color w:val="000000"/>
              </w:rPr>
              <w:t>19,36%</w:t>
            </w:r>
          </w:p>
        </w:tc>
        <w:tc>
          <w:tcPr>
            <w:tcW w:w="1631" w:type="dxa"/>
            <w:vAlign w:val="bottom"/>
          </w:tcPr>
          <w:p w14:paraId="61AB63C7" w14:textId="51FDC77B" w:rsidR="00B23BED" w:rsidRPr="00D75986" w:rsidRDefault="00B23BED" w:rsidP="00B23BED">
            <w:pPr>
              <w:widowControl w:val="0"/>
              <w:tabs>
                <w:tab w:val="left" w:pos="1134"/>
              </w:tabs>
              <w:jc w:val="center"/>
              <w:rPr>
                <w:color w:val="000000" w:themeColor="text1"/>
              </w:rPr>
            </w:pPr>
            <w:r w:rsidRPr="00D75986">
              <w:rPr>
                <w:color w:val="000000"/>
              </w:rPr>
              <w:t>26,69%</w:t>
            </w:r>
          </w:p>
        </w:tc>
        <w:tc>
          <w:tcPr>
            <w:tcW w:w="1631" w:type="dxa"/>
            <w:vAlign w:val="bottom"/>
          </w:tcPr>
          <w:p w14:paraId="071FB4BE" w14:textId="0FDA8FEE" w:rsidR="00B23BED" w:rsidRPr="00D75986" w:rsidRDefault="00B23BED" w:rsidP="00B23BED">
            <w:pPr>
              <w:widowControl w:val="0"/>
              <w:tabs>
                <w:tab w:val="left" w:pos="1134"/>
              </w:tabs>
              <w:jc w:val="center"/>
              <w:rPr>
                <w:color w:val="000000" w:themeColor="text1"/>
              </w:rPr>
            </w:pPr>
            <w:r w:rsidRPr="00D75986">
              <w:rPr>
                <w:color w:val="000000"/>
              </w:rPr>
              <w:t>35,80%</w:t>
            </w:r>
          </w:p>
        </w:tc>
        <w:tc>
          <w:tcPr>
            <w:tcW w:w="1837" w:type="dxa"/>
            <w:vAlign w:val="bottom"/>
          </w:tcPr>
          <w:p w14:paraId="6665A2A1" w14:textId="4ED0538F" w:rsidR="00B23BED" w:rsidRPr="00D75986" w:rsidRDefault="00B23BED" w:rsidP="00B23BED">
            <w:pPr>
              <w:widowControl w:val="0"/>
              <w:tabs>
                <w:tab w:val="left" w:pos="1134"/>
              </w:tabs>
              <w:jc w:val="center"/>
              <w:rPr>
                <w:color w:val="000000" w:themeColor="text1"/>
              </w:rPr>
            </w:pPr>
            <w:r w:rsidRPr="00D75986">
              <w:rPr>
                <w:color w:val="000000"/>
              </w:rPr>
              <w:t>48,21%</w:t>
            </w:r>
          </w:p>
        </w:tc>
        <w:tc>
          <w:tcPr>
            <w:tcW w:w="1765" w:type="dxa"/>
            <w:vAlign w:val="bottom"/>
          </w:tcPr>
          <w:p w14:paraId="641CF0E0" w14:textId="29227456" w:rsidR="00B23BED" w:rsidRPr="00D75986" w:rsidRDefault="00B23BED" w:rsidP="00B23BED">
            <w:pPr>
              <w:widowControl w:val="0"/>
              <w:tabs>
                <w:tab w:val="left" w:pos="1134"/>
              </w:tabs>
              <w:jc w:val="center"/>
              <w:rPr>
                <w:color w:val="000000" w:themeColor="text1"/>
              </w:rPr>
            </w:pPr>
            <w:r w:rsidRPr="00D75986">
              <w:rPr>
                <w:color w:val="000000"/>
              </w:rPr>
              <w:t>68,72%</w:t>
            </w:r>
          </w:p>
        </w:tc>
      </w:tr>
      <w:tr w:rsidR="00B23BED" w:rsidRPr="00D75986" w14:paraId="3F4D94B4" w14:textId="77777777" w:rsidTr="001A48EC">
        <w:tc>
          <w:tcPr>
            <w:tcW w:w="704" w:type="dxa"/>
            <w:vAlign w:val="center"/>
          </w:tcPr>
          <w:p w14:paraId="66B0DF2B"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7</w:t>
            </w:r>
          </w:p>
        </w:tc>
        <w:tc>
          <w:tcPr>
            <w:tcW w:w="3546" w:type="dxa"/>
            <w:vAlign w:val="center"/>
          </w:tcPr>
          <w:p w14:paraId="2A6E5E7F" w14:textId="2D3B1A59" w:rsidR="00B23BED" w:rsidRPr="00D75986" w:rsidRDefault="00B23BED" w:rsidP="00B23BED">
            <w:pPr>
              <w:widowControl w:val="0"/>
              <w:tabs>
                <w:tab w:val="left" w:pos="1134"/>
              </w:tabs>
              <w:jc w:val="center"/>
              <w:rPr>
                <w:color w:val="000000" w:themeColor="text1"/>
              </w:rPr>
            </w:pPr>
            <w:r w:rsidRPr="00D75986">
              <w:rPr>
                <w:bCs/>
                <w:color w:val="000000" w:themeColor="text1"/>
              </w:rPr>
              <w:t>МАТ-майно</w:t>
            </w:r>
          </w:p>
        </w:tc>
        <w:tc>
          <w:tcPr>
            <w:tcW w:w="1631" w:type="dxa"/>
            <w:vAlign w:val="bottom"/>
          </w:tcPr>
          <w:p w14:paraId="672BFADC" w14:textId="0F842F69" w:rsidR="00B23BED" w:rsidRPr="00D75986" w:rsidRDefault="00B23BED" w:rsidP="00B23BED">
            <w:pPr>
              <w:widowControl w:val="0"/>
              <w:tabs>
                <w:tab w:val="left" w:pos="1134"/>
              </w:tabs>
              <w:jc w:val="center"/>
              <w:rPr>
                <w:color w:val="000000" w:themeColor="text1"/>
              </w:rPr>
            </w:pPr>
            <w:r w:rsidRPr="00D75986">
              <w:rPr>
                <w:color w:val="000000"/>
              </w:rPr>
              <w:t>8,17%</w:t>
            </w:r>
          </w:p>
        </w:tc>
        <w:tc>
          <w:tcPr>
            <w:tcW w:w="1769" w:type="dxa"/>
            <w:vAlign w:val="bottom"/>
          </w:tcPr>
          <w:p w14:paraId="1D43CA20" w14:textId="5D1B8CF5" w:rsidR="00B23BED" w:rsidRPr="00D75986" w:rsidRDefault="00B23BED" w:rsidP="00B23BED">
            <w:pPr>
              <w:widowControl w:val="0"/>
              <w:tabs>
                <w:tab w:val="left" w:pos="1134"/>
              </w:tabs>
              <w:jc w:val="center"/>
              <w:rPr>
                <w:color w:val="000000" w:themeColor="text1"/>
              </w:rPr>
            </w:pPr>
            <w:r w:rsidRPr="00D75986">
              <w:rPr>
                <w:color w:val="000000"/>
              </w:rPr>
              <w:t>11,15%</w:t>
            </w:r>
          </w:p>
        </w:tc>
        <w:tc>
          <w:tcPr>
            <w:tcW w:w="1631" w:type="dxa"/>
            <w:vAlign w:val="bottom"/>
          </w:tcPr>
          <w:p w14:paraId="4CADFF4C" w14:textId="04FB8D97" w:rsidR="00B23BED" w:rsidRPr="00D75986" w:rsidRDefault="00B23BED" w:rsidP="00B23BED">
            <w:pPr>
              <w:widowControl w:val="0"/>
              <w:tabs>
                <w:tab w:val="left" w:pos="1134"/>
              </w:tabs>
              <w:jc w:val="center"/>
              <w:rPr>
                <w:color w:val="000000" w:themeColor="text1"/>
              </w:rPr>
            </w:pPr>
            <w:r w:rsidRPr="00D75986">
              <w:rPr>
                <w:color w:val="000000"/>
              </w:rPr>
              <w:t>14,56%</w:t>
            </w:r>
          </w:p>
        </w:tc>
        <w:tc>
          <w:tcPr>
            <w:tcW w:w="1631" w:type="dxa"/>
            <w:vAlign w:val="bottom"/>
          </w:tcPr>
          <w:p w14:paraId="4A27E000" w14:textId="417393A0" w:rsidR="00B23BED" w:rsidRPr="00D75986" w:rsidRDefault="00B23BED" w:rsidP="00B23BED">
            <w:pPr>
              <w:widowControl w:val="0"/>
              <w:tabs>
                <w:tab w:val="left" w:pos="1134"/>
              </w:tabs>
              <w:jc w:val="center"/>
              <w:rPr>
                <w:color w:val="000000" w:themeColor="text1"/>
              </w:rPr>
            </w:pPr>
            <w:r w:rsidRPr="00D75986">
              <w:rPr>
                <w:color w:val="000000"/>
              </w:rPr>
              <w:t>18,67%</w:t>
            </w:r>
          </w:p>
        </w:tc>
        <w:tc>
          <w:tcPr>
            <w:tcW w:w="1837" w:type="dxa"/>
            <w:vAlign w:val="bottom"/>
          </w:tcPr>
          <w:p w14:paraId="76C92E39" w14:textId="09F33CB1" w:rsidR="00B23BED" w:rsidRPr="00D75986" w:rsidRDefault="00B23BED" w:rsidP="00B23BED">
            <w:pPr>
              <w:widowControl w:val="0"/>
              <w:tabs>
                <w:tab w:val="left" w:pos="1134"/>
              </w:tabs>
              <w:jc w:val="center"/>
              <w:rPr>
                <w:color w:val="000000" w:themeColor="text1"/>
              </w:rPr>
            </w:pPr>
            <w:r w:rsidRPr="00D75986">
              <w:rPr>
                <w:color w:val="000000"/>
              </w:rPr>
              <w:t>24,06%</w:t>
            </w:r>
          </w:p>
        </w:tc>
        <w:tc>
          <w:tcPr>
            <w:tcW w:w="1765" w:type="dxa"/>
            <w:vAlign w:val="bottom"/>
          </w:tcPr>
          <w:p w14:paraId="1EFF32D3" w14:textId="536C046D" w:rsidR="00B23BED" w:rsidRPr="00D75986" w:rsidRDefault="00B23BED" w:rsidP="00B23BED">
            <w:pPr>
              <w:widowControl w:val="0"/>
              <w:tabs>
                <w:tab w:val="left" w:pos="1134"/>
              </w:tabs>
              <w:jc w:val="center"/>
              <w:rPr>
                <w:color w:val="000000" w:themeColor="text1"/>
              </w:rPr>
            </w:pPr>
            <w:r w:rsidRPr="00D75986">
              <w:rPr>
                <w:color w:val="000000"/>
              </w:rPr>
              <w:t>32,49%</w:t>
            </w:r>
          </w:p>
        </w:tc>
      </w:tr>
      <w:tr w:rsidR="00B23BED" w:rsidRPr="00D75986" w14:paraId="517084CC" w14:textId="77777777" w:rsidTr="001A48EC">
        <w:trPr>
          <w:trHeight w:val="421"/>
        </w:trPr>
        <w:tc>
          <w:tcPr>
            <w:tcW w:w="704" w:type="dxa"/>
            <w:vAlign w:val="center"/>
          </w:tcPr>
          <w:p w14:paraId="1E4EA53E"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8</w:t>
            </w:r>
          </w:p>
        </w:tc>
        <w:tc>
          <w:tcPr>
            <w:tcW w:w="3546" w:type="dxa"/>
            <w:vAlign w:val="center"/>
          </w:tcPr>
          <w:p w14:paraId="4A260BEC" w14:textId="3B86A9F1" w:rsidR="00B23BED" w:rsidRPr="00D75986" w:rsidRDefault="002F6E2D" w:rsidP="00B23BED">
            <w:pPr>
              <w:widowControl w:val="0"/>
              <w:tabs>
                <w:tab w:val="left" w:pos="1134"/>
              </w:tabs>
              <w:jc w:val="center"/>
              <w:rPr>
                <w:color w:val="000000" w:themeColor="text1"/>
              </w:rPr>
            </w:pPr>
            <w:r>
              <w:rPr>
                <w:bCs/>
                <w:color w:val="000000" w:themeColor="text1"/>
              </w:rPr>
              <w:t>МАТ-</w:t>
            </w:r>
            <w:r w:rsidR="00B23BED" w:rsidRPr="00D75986">
              <w:rPr>
                <w:bCs/>
                <w:color w:val="000000" w:themeColor="text1"/>
              </w:rPr>
              <w:t>відповідальність</w:t>
            </w:r>
          </w:p>
        </w:tc>
        <w:tc>
          <w:tcPr>
            <w:tcW w:w="1631" w:type="dxa"/>
            <w:vAlign w:val="bottom"/>
          </w:tcPr>
          <w:p w14:paraId="30A432C1" w14:textId="71F2B74A" w:rsidR="00B23BED" w:rsidRPr="00D75986" w:rsidRDefault="00B23BED" w:rsidP="00B23BED">
            <w:pPr>
              <w:widowControl w:val="0"/>
              <w:tabs>
                <w:tab w:val="left" w:pos="1134"/>
              </w:tabs>
              <w:jc w:val="center"/>
              <w:rPr>
                <w:color w:val="000000" w:themeColor="text1"/>
              </w:rPr>
            </w:pPr>
            <w:r w:rsidRPr="00D75986">
              <w:rPr>
                <w:color w:val="000000"/>
              </w:rPr>
              <w:t>8,17%</w:t>
            </w:r>
          </w:p>
        </w:tc>
        <w:tc>
          <w:tcPr>
            <w:tcW w:w="1769" w:type="dxa"/>
            <w:vAlign w:val="bottom"/>
          </w:tcPr>
          <w:p w14:paraId="263BDDAC" w14:textId="076E8F17" w:rsidR="00B23BED" w:rsidRPr="00D75986" w:rsidRDefault="00B23BED" w:rsidP="00B23BED">
            <w:pPr>
              <w:widowControl w:val="0"/>
              <w:tabs>
                <w:tab w:val="left" w:pos="1134"/>
              </w:tabs>
              <w:jc w:val="center"/>
              <w:rPr>
                <w:color w:val="000000" w:themeColor="text1"/>
              </w:rPr>
            </w:pPr>
            <w:r w:rsidRPr="00D75986">
              <w:rPr>
                <w:color w:val="000000"/>
              </w:rPr>
              <w:t>11,15%</w:t>
            </w:r>
          </w:p>
        </w:tc>
        <w:tc>
          <w:tcPr>
            <w:tcW w:w="1631" w:type="dxa"/>
            <w:vAlign w:val="bottom"/>
          </w:tcPr>
          <w:p w14:paraId="61B3D4DE" w14:textId="37742CEA" w:rsidR="00B23BED" w:rsidRPr="00D75986" w:rsidRDefault="00B23BED" w:rsidP="00B23BED">
            <w:pPr>
              <w:widowControl w:val="0"/>
              <w:tabs>
                <w:tab w:val="left" w:pos="1134"/>
              </w:tabs>
              <w:jc w:val="center"/>
              <w:rPr>
                <w:color w:val="000000" w:themeColor="text1"/>
              </w:rPr>
            </w:pPr>
            <w:r w:rsidRPr="00D75986">
              <w:rPr>
                <w:color w:val="000000"/>
              </w:rPr>
              <w:t>14,56%</w:t>
            </w:r>
          </w:p>
        </w:tc>
        <w:tc>
          <w:tcPr>
            <w:tcW w:w="1631" w:type="dxa"/>
            <w:vAlign w:val="bottom"/>
          </w:tcPr>
          <w:p w14:paraId="4AFA2A21" w14:textId="7EEBD263" w:rsidR="00B23BED" w:rsidRPr="00D75986" w:rsidRDefault="00B23BED" w:rsidP="00B23BED">
            <w:pPr>
              <w:widowControl w:val="0"/>
              <w:tabs>
                <w:tab w:val="left" w:pos="1134"/>
              </w:tabs>
              <w:jc w:val="center"/>
              <w:rPr>
                <w:color w:val="000000" w:themeColor="text1"/>
              </w:rPr>
            </w:pPr>
            <w:r w:rsidRPr="00D75986">
              <w:rPr>
                <w:color w:val="000000"/>
              </w:rPr>
              <w:t>18,67%</w:t>
            </w:r>
          </w:p>
        </w:tc>
        <w:tc>
          <w:tcPr>
            <w:tcW w:w="1837" w:type="dxa"/>
            <w:vAlign w:val="bottom"/>
          </w:tcPr>
          <w:p w14:paraId="7A2F19E3" w14:textId="37F327D0" w:rsidR="00B23BED" w:rsidRPr="00D75986" w:rsidRDefault="00B23BED" w:rsidP="00B23BED">
            <w:pPr>
              <w:widowControl w:val="0"/>
              <w:tabs>
                <w:tab w:val="left" w:pos="1134"/>
              </w:tabs>
              <w:jc w:val="center"/>
              <w:rPr>
                <w:color w:val="000000" w:themeColor="text1"/>
              </w:rPr>
            </w:pPr>
            <w:r w:rsidRPr="00D75986">
              <w:rPr>
                <w:color w:val="000000"/>
              </w:rPr>
              <w:t>24,06%</w:t>
            </w:r>
          </w:p>
        </w:tc>
        <w:tc>
          <w:tcPr>
            <w:tcW w:w="1765" w:type="dxa"/>
            <w:vAlign w:val="bottom"/>
          </w:tcPr>
          <w:p w14:paraId="7C011ADD" w14:textId="064B162E" w:rsidR="00B23BED" w:rsidRPr="00D75986" w:rsidRDefault="00B23BED" w:rsidP="00B23BED">
            <w:pPr>
              <w:widowControl w:val="0"/>
              <w:tabs>
                <w:tab w:val="left" w:pos="1134"/>
              </w:tabs>
              <w:jc w:val="center"/>
              <w:rPr>
                <w:color w:val="000000" w:themeColor="text1"/>
              </w:rPr>
            </w:pPr>
            <w:r w:rsidRPr="00D75986">
              <w:rPr>
                <w:color w:val="000000"/>
              </w:rPr>
              <w:t>32,49%</w:t>
            </w:r>
          </w:p>
        </w:tc>
      </w:tr>
      <w:tr w:rsidR="001A48EC" w:rsidRPr="00D75986" w14:paraId="0E0D687D" w14:textId="77777777" w:rsidTr="001A48EC">
        <w:trPr>
          <w:trHeight w:val="421"/>
        </w:trPr>
        <w:tc>
          <w:tcPr>
            <w:tcW w:w="704" w:type="dxa"/>
            <w:vAlign w:val="center"/>
          </w:tcPr>
          <w:p w14:paraId="76628C53" w14:textId="05419D80" w:rsidR="001A48EC" w:rsidRPr="00D75986" w:rsidRDefault="001A48EC" w:rsidP="00B23BED">
            <w:pPr>
              <w:widowControl w:val="0"/>
              <w:tabs>
                <w:tab w:val="left" w:pos="1134"/>
              </w:tabs>
              <w:jc w:val="center"/>
              <w:rPr>
                <w:color w:val="000000" w:themeColor="text1"/>
              </w:rPr>
            </w:pPr>
            <w:r>
              <w:rPr>
                <w:color w:val="000000" w:themeColor="text1"/>
              </w:rPr>
              <w:lastRenderedPageBreak/>
              <w:t>1</w:t>
            </w:r>
          </w:p>
        </w:tc>
        <w:tc>
          <w:tcPr>
            <w:tcW w:w="3546" w:type="dxa"/>
            <w:vAlign w:val="center"/>
          </w:tcPr>
          <w:p w14:paraId="3DAE422A" w14:textId="0D726391" w:rsidR="001A48EC" w:rsidRDefault="001A48EC" w:rsidP="00B23BED">
            <w:pPr>
              <w:widowControl w:val="0"/>
              <w:tabs>
                <w:tab w:val="left" w:pos="1134"/>
              </w:tabs>
              <w:jc w:val="center"/>
              <w:rPr>
                <w:bCs/>
                <w:color w:val="000000" w:themeColor="text1"/>
              </w:rPr>
            </w:pPr>
            <w:r>
              <w:rPr>
                <w:bCs/>
                <w:color w:val="000000" w:themeColor="text1"/>
              </w:rPr>
              <w:t>2</w:t>
            </w:r>
          </w:p>
        </w:tc>
        <w:tc>
          <w:tcPr>
            <w:tcW w:w="1631" w:type="dxa"/>
            <w:vAlign w:val="bottom"/>
          </w:tcPr>
          <w:p w14:paraId="612D2264" w14:textId="7283FD8A" w:rsidR="001A48EC" w:rsidRPr="00D75986" w:rsidRDefault="001A48EC" w:rsidP="00B23BED">
            <w:pPr>
              <w:widowControl w:val="0"/>
              <w:tabs>
                <w:tab w:val="left" w:pos="1134"/>
              </w:tabs>
              <w:jc w:val="center"/>
              <w:rPr>
                <w:color w:val="000000"/>
              </w:rPr>
            </w:pPr>
            <w:r>
              <w:rPr>
                <w:color w:val="000000"/>
              </w:rPr>
              <w:t>3</w:t>
            </w:r>
          </w:p>
        </w:tc>
        <w:tc>
          <w:tcPr>
            <w:tcW w:w="1769" w:type="dxa"/>
            <w:vAlign w:val="bottom"/>
          </w:tcPr>
          <w:p w14:paraId="1B8D4E11" w14:textId="26317992" w:rsidR="001A48EC" w:rsidRPr="00D75986" w:rsidRDefault="001A48EC" w:rsidP="00B23BED">
            <w:pPr>
              <w:widowControl w:val="0"/>
              <w:tabs>
                <w:tab w:val="left" w:pos="1134"/>
              </w:tabs>
              <w:jc w:val="center"/>
              <w:rPr>
                <w:color w:val="000000"/>
              </w:rPr>
            </w:pPr>
            <w:r>
              <w:rPr>
                <w:color w:val="000000"/>
              </w:rPr>
              <w:t>4</w:t>
            </w:r>
          </w:p>
        </w:tc>
        <w:tc>
          <w:tcPr>
            <w:tcW w:w="1631" w:type="dxa"/>
            <w:vAlign w:val="bottom"/>
          </w:tcPr>
          <w:p w14:paraId="16F89FB2" w14:textId="6C675628" w:rsidR="001A48EC" w:rsidRPr="00D75986" w:rsidRDefault="001A48EC" w:rsidP="00B23BED">
            <w:pPr>
              <w:widowControl w:val="0"/>
              <w:tabs>
                <w:tab w:val="left" w:pos="1134"/>
              </w:tabs>
              <w:jc w:val="center"/>
              <w:rPr>
                <w:color w:val="000000"/>
              </w:rPr>
            </w:pPr>
            <w:r>
              <w:rPr>
                <w:color w:val="000000"/>
              </w:rPr>
              <w:t>5</w:t>
            </w:r>
          </w:p>
        </w:tc>
        <w:tc>
          <w:tcPr>
            <w:tcW w:w="1631" w:type="dxa"/>
            <w:vAlign w:val="bottom"/>
          </w:tcPr>
          <w:p w14:paraId="5B132802" w14:textId="61BECF62" w:rsidR="001A48EC" w:rsidRPr="00D75986" w:rsidRDefault="001A48EC" w:rsidP="00B23BED">
            <w:pPr>
              <w:widowControl w:val="0"/>
              <w:tabs>
                <w:tab w:val="left" w:pos="1134"/>
              </w:tabs>
              <w:jc w:val="center"/>
              <w:rPr>
                <w:color w:val="000000"/>
              </w:rPr>
            </w:pPr>
            <w:r>
              <w:rPr>
                <w:color w:val="000000"/>
              </w:rPr>
              <w:t>6</w:t>
            </w:r>
          </w:p>
        </w:tc>
        <w:tc>
          <w:tcPr>
            <w:tcW w:w="1837" w:type="dxa"/>
            <w:vAlign w:val="bottom"/>
          </w:tcPr>
          <w:p w14:paraId="08F2C559" w14:textId="53638C65" w:rsidR="001A48EC" w:rsidRPr="00D75986" w:rsidRDefault="001A48EC" w:rsidP="00B23BED">
            <w:pPr>
              <w:widowControl w:val="0"/>
              <w:tabs>
                <w:tab w:val="left" w:pos="1134"/>
              </w:tabs>
              <w:jc w:val="center"/>
              <w:rPr>
                <w:color w:val="000000"/>
              </w:rPr>
            </w:pPr>
            <w:r>
              <w:rPr>
                <w:color w:val="000000"/>
              </w:rPr>
              <w:t>7</w:t>
            </w:r>
          </w:p>
        </w:tc>
        <w:tc>
          <w:tcPr>
            <w:tcW w:w="1765" w:type="dxa"/>
            <w:vAlign w:val="bottom"/>
          </w:tcPr>
          <w:p w14:paraId="64899B08" w14:textId="76F1F9B6" w:rsidR="001A48EC" w:rsidRPr="00D75986" w:rsidRDefault="001A48EC" w:rsidP="00B23BED">
            <w:pPr>
              <w:widowControl w:val="0"/>
              <w:tabs>
                <w:tab w:val="left" w:pos="1134"/>
              </w:tabs>
              <w:jc w:val="center"/>
              <w:rPr>
                <w:color w:val="000000"/>
              </w:rPr>
            </w:pPr>
            <w:r>
              <w:rPr>
                <w:color w:val="000000"/>
              </w:rPr>
              <w:t>8</w:t>
            </w:r>
          </w:p>
        </w:tc>
      </w:tr>
      <w:tr w:rsidR="00B23BED" w:rsidRPr="00D75986" w14:paraId="36D667FE" w14:textId="77777777" w:rsidTr="001A48EC">
        <w:trPr>
          <w:trHeight w:val="1074"/>
        </w:trPr>
        <w:tc>
          <w:tcPr>
            <w:tcW w:w="704" w:type="dxa"/>
            <w:vAlign w:val="center"/>
          </w:tcPr>
          <w:p w14:paraId="64A37154"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9</w:t>
            </w:r>
          </w:p>
        </w:tc>
        <w:tc>
          <w:tcPr>
            <w:tcW w:w="3546" w:type="dxa"/>
            <w:vAlign w:val="center"/>
          </w:tcPr>
          <w:p w14:paraId="6D3FA0F1" w14:textId="58198B1D" w:rsidR="00B23BED" w:rsidRPr="00D75986" w:rsidRDefault="00B23BED" w:rsidP="00B23BED">
            <w:pPr>
              <w:widowControl w:val="0"/>
              <w:tabs>
                <w:tab w:val="left" w:pos="1134"/>
              </w:tabs>
              <w:jc w:val="center"/>
              <w:rPr>
                <w:color w:val="000000" w:themeColor="text1"/>
              </w:rPr>
            </w:pPr>
            <w:r w:rsidRPr="00D75986">
              <w:rPr>
                <w:bCs/>
                <w:color w:val="000000" w:themeColor="text1"/>
              </w:rPr>
              <w:t xml:space="preserve">Майно, крім страхування сільськогосподарської продукції </w:t>
            </w:r>
          </w:p>
        </w:tc>
        <w:tc>
          <w:tcPr>
            <w:tcW w:w="1631" w:type="dxa"/>
            <w:vAlign w:val="bottom"/>
          </w:tcPr>
          <w:p w14:paraId="3D0E404D" w14:textId="298336D1" w:rsidR="00B23BED" w:rsidRPr="00D75986" w:rsidRDefault="00B23BED" w:rsidP="00B23BED">
            <w:pPr>
              <w:widowControl w:val="0"/>
              <w:tabs>
                <w:tab w:val="left" w:pos="1134"/>
              </w:tabs>
              <w:jc w:val="center"/>
              <w:rPr>
                <w:color w:val="000000" w:themeColor="text1"/>
                <w:lang w:val="en-US"/>
              </w:rPr>
            </w:pPr>
            <w:r w:rsidRPr="00D75986">
              <w:rPr>
                <w:color w:val="000000"/>
              </w:rPr>
              <w:t>13,15%</w:t>
            </w:r>
          </w:p>
        </w:tc>
        <w:tc>
          <w:tcPr>
            <w:tcW w:w="1769" w:type="dxa"/>
            <w:vAlign w:val="bottom"/>
          </w:tcPr>
          <w:p w14:paraId="66C5A276" w14:textId="29DAC4D2" w:rsidR="00B23BED" w:rsidRPr="00D75986" w:rsidRDefault="00B23BED" w:rsidP="00B23BED">
            <w:pPr>
              <w:widowControl w:val="0"/>
              <w:tabs>
                <w:tab w:val="left" w:pos="1134"/>
              </w:tabs>
              <w:jc w:val="center"/>
              <w:rPr>
                <w:color w:val="000000" w:themeColor="text1"/>
              </w:rPr>
            </w:pPr>
            <w:r w:rsidRPr="00D75986">
              <w:rPr>
                <w:color w:val="000000"/>
              </w:rPr>
              <w:t>19,39%</w:t>
            </w:r>
          </w:p>
        </w:tc>
        <w:tc>
          <w:tcPr>
            <w:tcW w:w="1631" w:type="dxa"/>
            <w:vAlign w:val="bottom"/>
          </w:tcPr>
          <w:p w14:paraId="46F67690" w14:textId="48BD7E69" w:rsidR="00B23BED" w:rsidRPr="00D75986" w:rsidRDefault="00B23BED" w:rsidP="00B23BED">
            <w:pPr>
              <w:widowControl w:val="0"/>
              <w:tabs>
                <w:tab w:val="left" w:pos="1134"/>
              </w:tabs>
              <w:jc w:val="center"/>
              <w:rPr>
                <w:color w:val="000000" w:themeColor="text1"/>
              </w:rPr>
            </w:pPr>
            <w:r w:rsidRPr="00D75986">
              <w:rPr>
                <w:color w:val="000000"/>
              </w:rPr>
              <w:t>26,74%</w:t>
            </w:r>
          </w:p>
        </w:tc>
        <w:tc>
          <w:tcPr>
            <w:tcW w:w="1631" w:type="dxa"/>
            <w:vAlign w:val="bottom"/>
          </w:tcPr>
          <w:p w14:paraId="782F4927" w14:textId="28A75EFC" w:rsidR="00B23BED" w:rsidRPr="00D75986" w:rsidRDefault="00B23BED" w:rsidP="00B23BED">
            <w:pPr>
              <w:widowControl w:val="0"/>
              <w:tabs>
                <w:tab w:val="left" w:pos="1134"/>
              </w:tabs>
              <w:jc w:val="center"/>
              <w:rPr>
                <w:color w:val="000000" w:themeColor="text1"/>
              </w:rPr>
            </w:pPr>
            <w:r w:rsidRPr="00D75986">
              <w:rPr>
                <w:color w:val="000000"/>
              </w:rPr>
              <w:t>35,88%</w:t>
            </w:r>
          </w:p>
        </w:tc>
        <w:tc>
          <w:tcPr>
            <w:tcW w:w="1837" w:type="dxa"/>
            <w:vAlign w:val="bottom"/>
          </w:tcPr>
          <w:p w14:paraId="49164B03" w14:textId="37F39F0C" w:rsidR="00B23BED" w:rsidRPr="00D75986" w:rsidRDefault="00B23BED" w:rsidP="00B23BED">
            <w:pPr>
              <w:widowControl w:val="0"/>
              <w:tabs>
                <w:tab w:val="left" w:pos="1134"/>
              </w:tabs>
              <w:jc w:val="center"/>
              <w:rPr>
                <w:color w:val="000000" w:themeColor="text1"/>
              </w:rPr>
            </w:pPr>
            <w:r w:rsidRPr="00D75986">
              <w:rPr>
                <w:color w:val="000000"/>
              </w:rPr>
              <w:t>48,33%</w:t>
            </w:r>
          </w:p>
        </w:tc>
        <w:tc>
          <w:tcPr>
            <w:tcW w:w="1765" w:type="dxa"/>
            <w:vAlign w:val="bottom"/>
          </w:tcPr>
          <w:p w14:paraId="77489704" w14:textId="18295D5D" w:rsidR="00B23BED" w:rsidRPr="00D75986" w:rsidRDefault="00B23BED" w:rsidP="00B23BED">
            <w:pPr>
              <w:widowControl w:val="0"/>
              <w:tabs>
                <w:tab w:val="left" w:pos="1134"/>
              </w:tabs>
              <w:jc w:val="center"/>
              <w:rPr>
                <w:color w:val="000000" w:themeColor="text1"/>
              </w:rPr>
            </w:pPr>
            <w:r w:rsidRPr="00D75986">
              <w:rPr>
                <w:color w:val="000000"/>
              </w:rPr>
              <w:t>68,90%</w:t>
            </w:r>
          </w:p>
        </w:tc>
      </w:tr>
      <w:tr w:rsidR="00B23BED" w:rsidRPr="00D75986" w14:paraId="3B3D2A29" w14:textId="77777777" w:rsidTr="001A48EC">
        <w:trPr>
          <w:trHeight w:val="1202"/>
        </w:trPr>
        <w:tc>
          <w:tcPr>
            <w:tcW w:w="704" w:type="dxa"/>
            <w:vAlign w:val="center"/>
          </w:tcPr>
          <w:p w14:paraId="5A6058B5"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10</w:t>
            </w:r>
          </w:p>
        </w:tc>
        <w:tc>
          <w:tcPr>
            <w:tcW w:w="3546" w:type="dxa"/>
            <w:vAlign w:val="center"/>
          </w:tcPr>
          <w:p w14:paraId="3D380500" w14:textId="7C9DED75" w:rsidR="00B23BED" w:rsidRPr="00D75986" w:rsidRDefault="00B23BED" w:rsidP="00B23BED">
            <w:pPr>
              <w:widowControl w:val="0"/>
              <w:tabs>
                <w:tab w:val="left" w:pos="1134"/>
              </w:tabs>
              <w:jc w:val="center"/>
              <w:rPr>
                <w:color w:val="000000" w:themeColor="text1"/>
              </w:rPr>
            </w:pPr>
            <w:r w:rsidRPr="00D75986">
              <w:rPr>
                <w:bCs/>
                <w:color w:val="000000" w:themeColor="text1"/>
              </w:rPr>
              <w:t>Майно (страхування сільськогосподарської продукції з державною підтримкою)</w:t>
            </w:r>
          </w:p>
        </w:tc>
        <w:tc>
          <w:tcPr>
            <w:tcW w:w="1631" w:type="dxa"/>
            <w:vAlign w:val="bottom"/>
          </w:tcPr>
          <w:p w14:paraId="2924A466" w14:textId="05EF6FA3" w:rsidR="00B23BED" w:rsidRPr="00D75986" w:rsidRDefault="00B23BED" w:rsidP="00B23BED">
            <w:pPr>
              <w:widowControl w:val="0"/>
              <w:tabs>
                <w:tab w:val="left" w:pos="1134"/>
              </w:tabs>
              <w:jc w:val="center"/>
              <w:rPr>
                <w:color w:val="000000" w:themeColor="text1"/>
              </w:rPr>
            </w:pPr>
            <w:r w:rsidRPr="00D75986">
              <w:rPr>
                <w:color w:val="000000"/>
              </w:rPr>
              <w:t>13,15%</w:t>
            </w:r>
          </w:p>
        </w:tc>
        <w:tc>
          <w:tcPr>
            <w:tcW w:w="1769" w:type="dxa"/>
            <w:vAlign w:val="bottom"/>
          </w:tcPr>
          <w:p w14:paraId="7DC396E5" w14:textId="4D9A7231" w:rsidR="00B23BED" w:rsidRPr="00D75986" w:rsidRDefault="00B23BED" w:rsidP="00B23BED">
            <w:pPr>
              <w:widowControl w:val="0"/>
              <w:tabs>
                <w:tab w:val="left" w:pos="1134"/>
              </w:tabs>
              <w:jc w:val="center"/>
              <w:rPr>
                <w:color w:val="000000" w:themeColor="text1"/>
              </w:rPr>
            </w:pPr>
            <w:r w:rsidRPr="00D75986">
              <w:rPr>
                <w:color w:val="000000"/>
              </w:rPr>
              <w:t>19,39%</w:t>
            </w:r>
          </w:p>
        </w:tc>
        <w:tc>
          <w:tcPr>
            <w:tcW w:w="1631" w:type="dxa"/>
            <w:vAlign w:val="bottom"/>
          </w:tcPr>
          <w:p w14:paraId="5380D816" w14:textId="391BA18F" w:rsidR="00B23BED" w:rsidRPr="00D75986" w:rsidRDefault="00B23BED" w:rsidP="00B23BED">
            <w:pPr>
              <w:widowControl w:val="0"/>
              <w:tabs>
                <w:tab w:val="left" w:pos="1134"/>
              </w:tabs>
              <w:jc w:val="center"/>
              <w:rPr>
                <w:color w:val="000000" w:themeColor="text1"/>
              </w:rPr>
            </w:pPr>
            <w:r w:rsidRPr="00D75986">
              <w:rPr>
                <w:color w:val="000000"/>
              </w:rPr>
              <w:t>26,74%</w:t>
            </w:r>
          </w:p>
        </w:tc>
        <w:tc>
          <w:tcPr>
            <w:tcW w:w="1631" w:type="dxa"/>
            <w:vAlign w:val="bottom"/>
          </w:tcPr>
          <w:p w14:paraId="10EE9871" w14:textId="7411CA08" w:rsidR="00B23BED" w:rsidRPr="00D75986" w:rsidRDefault="00B23BED" w:rsidP="00B23BED">
            <w:pPr>
              <w:widowControl w:val="0"/>
              <w:tabs>
                <w:tab w:val="left" w:pos="1134"/>
              </w:tabs>
              <w:jc w:val="center"/>
              <w:rPr>
                <w:color w:val="000000" w:themeColor="text1"/>
              </w:rPr>
            </w:pPr>
            <w:r w:rsidRPr="00D75986">
              <w:rPr>
                <w:color w:val="000000"/>
              </w:rPr>
              <w:t>35,88%</w:t>
            </w:r>
          </w:p>
        </w:tc>
        <w:tc>
          <w:tcPr>
            <w:tcW w:w="1837" w:type="dxa"/>
            <w:vAlign w:val="bottom"/>
          </w:tcPr>
          <w:p w14:paraId="2C5ACF5D" w14:textId="69808200" w:rsidR="00B23BED" w:rsidRPr="00D75986" w:rsidRDefault="00B23BED" w:rsidP="00B23BED">
            <w:pPr>
              <w:widowControl w:val="0"/>
              <w:tabs>
                <w:tab w:val="left" w:pos="1134"/>
              </w:tabs>
              <w:jc w:val="center"/>
              <w:rPr>
                <w:color w:val="000000" w:themeColor="text1"/>
              </w:rPr>
            </w:pPr>
            <w:r w:rsidRPr="00D75986">
              <w:rPr>
                <w:color w:val="000000"/>
              </w:rPr>
              <w:t>48,33%</w:t>
            </w:r>
          </w:p>
        </w:tc>
        <w:tc>
          <w:tcPr>
            <w:tcW w:w="1765" w:type="dxa"/>
            <w:vAlign w:val="bottom"/>
          </w:tcPr>
          <w:p w14:paraId="32D1F1FC" w14:textId="020825D3" w:rsidR="00B23BED" w:rsidRPr="00D75986" w:rsidRDefault="00B23BED" w:rsidP="00B23BED">
            <w:pPr>
              <w:widowControl w:val="0"/>
              <w:tabs>
                <w:tab w:val="left" w:pos="1134"/>
              </w:tabs>
              <w:jc w:val="center"/>
              <w:rPr>
                <w:color w:val="000000" w:themeColor="text1"/>
              </w:rPr>
            </w:pPr>
            <w:r w:rsidRPr="00D75986">
              <w:rPr>
                <w:color w:val="000000"/>
              </w:rPr>
              <w:t>68,90%</w:t>
            </w:r>
          </w:p>
        </w:tc>
      </w:tr>
      <w:tr w:rsidR="00B23BED" w:rsidRPr="00D75986" w14:paraId="28146997" w14:textId="77777777" w:rsidTr="001A48EC">
        <w:trPr>
          <w:trHeight w:val="1349"/>
        </w:trPr>
        <w:tc>
          <w:tcPr>
            <w:tcW w:w="704" w:type="dxa"/>
            <w:vAlign w:val="center"/>
          </w:tcPr>
          <w:p w14:paraId="34874A07"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11</w:t>
            </w:r>
          </w:p>
        </w:tc>
        <w:tc>
          <w:tcPr>
            <w:tcW w:w="3546" w:type="dxa"/>
            <w:vAlign w:val="center"/>
          </w:tcPr>
          <w:p w14:paraId="452FADEF" w14:textId="12B111F7" w:rsidR="00B23BED" w:rsidRPr="00D75986" w:rsidRDefault="00B23BED" w:rsidP="00B23BED">
            <w:pPr>
              <w:widowControl w:val="0"/>
              <w:tabs>
                <w:tab w:val="left" w:pos="1134"/>
              </w:tabs>
              <w:jc w:val="center"/>
              <w:rPr>
                <w:color w:val="000000" w:themeColor="text1"/>
              </w:rPr>
            </w:pPr>
            <w:r w:rsidRPr="00D75986">
              <w:rPr>
                <w:bCs/>
                <w:color w:val="000000" w:themeColor="text1"/>
              </w:rPr>
              <w:t>Майно (страхування сільськогосподарської продукції без державної підтримки)</w:t>
            </w:r>
          </w:p>
        </w:tc>
        <w:tc>
          <w:tcPr>
            <w:tcW w:w="1631" w:type="dxa"/>
            <w:vAlign w:val="bottom"/>
          </w:tcPr>
          <w:p w14:paraId="513076ED" w14:textId="0D9FD1BE" w:rsidR="00B23BED" w:rsidRPr="00D75986" w:rsidRDefault="00B23BED" w:rsidP="00B23BED">
            <w:pPr>
              <w:widowControl w:val="0"/>
              <w:tabs>
                <w:tab w:val="left" w:pos="1134"/>
              </w:tabs>
              <w:jc w:val="center"/>
              <w:rPr>
                <w:color w:val="000000" w:themeColor="text1"/>
              </w:rPr>
            </w:pPr>
            <w:r w:rsidRPr="00D75986">
              <w:rPr>
                <w:color w:val="000000"/>
              </w:rPr>
              <w:t>13,15%</w:t>
            </w:r>
          </w:p>
        </w:tc>
        <w:tc>
          <w:tcPr>
            <w:tcW w:w="1769" w:type="dxa"/>
            <w:vAlign w:val="bottom"/>
          </w:tcPr>
          <w:p w14:paraId="4B4F386A" w14:textId="473E2172" w:rsidR="00B23BED" w:rsidRPr="00D75986" w:rsidRDefault="00B23BED" w:rsidP="00B23BED">
            <w:pPr>
              <w:widowControl w:val="0"/>
              <w:tabs>
                <w:tab w:val="left" w:pos="1134"/>
              </w:tabs>
              <w:jc w:val="center"/>
              <w:rPr>
                <w:color w:val="000000" w:themeColor="text1"/>
              </w:rPr>
            </w:pPr>
            <w:r w:rsidRPr="00D75986">
              <w:rPr>
                <w:color w:val="000000"/>
              </w:rPr>
              <w:t>19,39%</w:t>
            </w:r>
          </w:p>
        </w:tc>
        <w:tc>
          <w:tcPr>
            <w:tcW w:w="1631" w:type="dxa"/>
            <w:vAlign w:val="bottom"/>
          </w:tcPr>
          <w:p w14:paraId="39341DF0" w14:textId="3595DE78" w:rsidR="00B23BED" w:rsidRPr="00D75986" w:rsidRDefault="00B23BED" w:rsidP="00B23BED">
            <w:pPr>
              <w:widowControl w:val="0"/>
              <w:tabs>
                <w:tab w:val="left" w:pos="1134"/>
              </w:tabs>
              <w:jc w:val="center"/>
              <w:rPr>
                <w:color w:val="000000" w:themeColor="text1"/>
              </w:rPr>
            </w:pPr>
            <w:r w:rsidRPr="00D75986">
              <w:rPr>
                <w:color w:val="000000"/>
              </w:rPr>
              <w:t>26,74%</w:t>
            </w:r>
          </w:p>
        </w:tc>
        <w:tc>
          <w:tcPr>
            <w:tcW w:w="1631" w:type="dxa"/>
            <w:vAlign w:val="bottom"/>
          </w:tcPr>
          <w:p w14:paraId="1F6D5B74" w14:textId="51846315" w:rsidR="00B23BED" w:rsidRPr="00D75986" w:rsidRDefault="00B23BED" w:rsidP="00B23BED">
            <w:pPr>
              <w:widowControl w:val="0"/>
              <w:tabs>
                <w:tab w:val="left" w:pos="1134"/>
              </w:tabs>
              <w:jc w:val="center"/>
              <w:rPr>
                <w:color w:val="000000" w:themeColor="text1"/>
              </w:rPr>
            </w:pPr>
            <w:r w:rsidRPr="00D75986">
              <w:rPr>
                <w:color w:val="000000"/>
              </w:rPr>
              <w:t>35,88%</w:t>
            </w:r>
          </w:p>
        </w:tc>
        <w:tc>
          <w:tcPr>
            <w:tcW w:w="1837" w:type="dxa"/>
            <w:vAlign w:val="bottom"/>
          </w:tcPr>
          <w:p w14:paraId="415A2DC2" w14:textId="5ED9ED07" w:rsidR="00B23BED" w:rsidRPr="00D75986" w:rsidRDefault="00B23BED" w:rsidP="00B23BED">
            <w:pPr>
              <w:widowControl w:val="0"/>
              <w:tabs>
                <w:tab w:val="left" w:pos="1134"/>
              </w:tabs>
              <w:jc w:val="center"/>
              <w:rPr>
                <w:color w:val="000000" w:themeColor="text1"/>
              </w:rPr>
            </w:pPr>
            <w:r w:rsidRPr="00D75986">
              <w:rPr>
                <w:color w:val="000000"/>
              </w:rPr>
              <w:t>48,33%</w:t>
            </w:r>
          </w:p>
        </w:tc>
        <w:tc>
          <w:tcPr>
            <w:tcW w:w="1765" w:type="dxa"/>
            <w:vAlign w:val="bottom"/>
          </w:tcPr>
          <w:p w14:paraId="3B9A434B" w14:textId="6966FB8F" w:rsidR="00B23BED" w:rsidRPr="00D75986" w:rsidRDefault="00B23BED" w:rsidP="00B23BED">
            <w:pPr>
              <w:widowControl w:val="0"/>
              <w:tabs>
                <w:tab w:val="left" w:pos="1134"/>
              </w:tabs>
              <w:jc w:val="center"/>
              <w:rPr>
                <w:color w:val="000000" w:themeColor="text1"/>
              </w:rPr>
            </w:pPr>
            <w:r w:rsidRPr="00D75986">
              <w:rPr>
                <w:color w:val="000000"/>
              </w:rPr>
              <w:t>68,90%</w:t>
            </w:r>
          </w:p>
        </w:tc>
      </w:tr>
      <w:tr w:rsidR="00B23BED" w:rsidRPr="00D75986" w14:paraId="2B6338F8" w14:textId="77777777" w:rsidTr="00C0091E">
        <w:tc>
          <w:tcPr>
            <w:tcW w:w="704" w:type="dxa"/>
            <w:tcBorders>
              <w:bottom w:val="single" w:sz="4" w:space="0" w:color="auto"/>
            </w:tcBorders>
            <w:vAlign w:val="center"/>
          </w:tcPr>
          <w:p w14:paraId="32239B6D"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12</w:t>
            </w:r>
          </w:p>
        </w:tc>
        <w:tc>
          <w:tcPr>
            <w:tcW w:w="3546" w:type="dxa"/>
            <w:tcBorders>
              <w:bottom w:val="single" w:sz="4" w:space="0" w:color="auto"/>
            </w:tcBorders>
            <w:vAlign w:val="center"/>
          </w:tcPr>
          <w:p w14:paraId="1B0E68B6" w14:textId="26208823" w:rsidR="0008549E" w:rsidRPr="00D75986" w:rsidRDefault="00B23BED" w:rsidP="001A48EC">
            <w:pPr>
              <w:widowControl w:val="0"/>
              <w:tabs>
                <w:tab w:val="left" w:pos="1134"/>
              </w:tabs>
              <w:jc w:val="center"/>
              <w:rPr>
                <w:color w:val="000000" w:themeColor="text1"/>
              </w:rPr>
            </w:pPr>
            <w:r w:rsidRPr="00D75986">
              <w:rPr>
                <w:bCs/>
                <w:color w:val="000000" w:themeColor="text1"/>
              </w:rPr>
              <w:t xml:space="preserve">Відповідальність (крім страхування відповідальності оператора ядерної установки та крім </w:t>
            </w:r>
            <w:r w:rsidRPr="00D75986">
              <w:rPr>
                <w:color w:val="000000" w:themeColor="text1"/>
              </w:rPr>
              <w:t>страхування відповідальності суб’єкта митного режиму</w:t>
            </w:r>
            <w:r w:rsidRPr="00D75986">
              <w:rPr>
                <w:bCs/>
                <w:color w:val="000000" w:themeColor="text1"/>
              </w:rPr>
              <w:t>)</w:t>
            </w:r>
          </w:p>
        </w:tc>
        <w:tc>
          <w:tcPr>
            <w:tcW w:w="1631" w:type="dxa"/>
            <w:tcBorders>
              <w:bottom w:val="single" w:sz="4" w:space="0" w:color="auto"/>
            </w:tcBorders>
            <w:vAlign w:val="bottom"/>
          </w:tcPr>
          <w:p w14:paraId="12D3C5DE" w14:textId="538D61EB" w:rsidR="00B23BED" w:rsidRPr="00D75986" w:rsidRDefault="00B23BED" w:rsidP="00B23BED">
            <w:pPr>
              <w:widowControl w:val="0"/>
              <w:tabs>
                <w:tab w:val="left" w:pos="1134"/>
              </w:tabs>
              <w:jc w:val="center"/>
              <w:rPr>
                <w:color w:val="000000" w:themeColor="text1"/>
              </w:rPr>
            </w:pPr>
            <w:r w:rsidRPr="00D75986">
              <w:rPr>
                <w:color w:val="000000"/>
              </w:rPr>
              <w:t>9,41%</w:t>
            </w:r>
          </w:p>
        </w:tc>
        <w:tc>
          <w:tcPr>
            <w:tcW w:w="1769" w:type="dxa"/>
            <w:tcBorders>
              <w:bottom w:val="single" w:sz="4" w:space="0" w:color="auto"/>
            </w:tcBorders>
            <w:vAlign w:val="bottom"/>
          </w:tcPr>
          <w:p w14:paraId="615A8E84" w14:textId="71F25926" w:rsidR="00B23BED" w:rsidRPr="00D75986" w:rsidRDefault="00B23BED" w:rsidP="00B23BED">
            <w:pPr>
              <w:widowControl w:val="0"/>
              <w:tabs>
                <w:tab w:val="left" w:pos="1134"/>
              </w:tabs>
              <w:jc w:val="center"/>
              <w:rPr>
                <w:color w:val="000000" w:themeColor="text1"/>
              </w:rPr>
            </w:pPr>
            <w:r w:rsidRPr="00D75986">
              <w:rPr>
                <w:color w:val="000000"/>
              </w:rPr>
              <w:t>13,01%</w:t>
            </w:r>
          </w:p>
        </w:tc>
        <w:tc>
          <w:tcPr>
            <w:tcW w:w="1631" w:type="dxa"/>
            <w:tcBorders>
              <w:bottom w:val="single" w:sz="4" w:space="0" w:color="auto"/>
            </w:tcBorders>
            <w:vAlign w:val="bottom"/>
          </w:tcPr>
          <w:p w14:paraId="6A1A58FC" w14:textId="7952EC67" w:rsidR="00B23BED" w:rsidRPr="00D75986" w:rsidRDefault="00B23BED" w:rsidP="00B23BED">
            <w:pPr>
              <w:widowControl w:val="0"/>
              <w:tabs>
                <w:tab w:val="left" w:pos="1134"/>
              </w:tabs>
              <w:jc w:val="center"/>
              <w:rPr>
                <w:color w:val="000000" w:themeColor="text1"/>
              </w:rPr>
            </w:pPr>
            <w:r w:rsidRPr="00D75986">
              <w:rPr>
                <w:color w:val="000000"/>
              </w:rPr>
              <w:t>17,16%</w:t>
            </w:r>
          </w:p>
        </w:tc>
        <w:tc>
          <w:tcPr>
            <w:tcW w:w="1631" w:type="dxa"/>
            <w:tcBorders>
              <w:bottom w:val="single" w:sz="4" w:space="0" w:color="auto"/>
            </w:tcBorders>
            <w:vAlign w:val="bottom"/>
          </w:tcPr>
          <w:p w14:paraId="0FD49F21" w14:textId="7D44374E" w:rsidR="00B23BED" w:rsidRPr="00D75986" w:rsidRDefault="00B23BED" w:rsidP="00B23BED">
            <w:pPr>
              <w:widowControl w:val="0"/>
              <w:tabs>
                <w:tab w:val="left" w:pos="1134"/>
              </w:tabs>
              <w:jc w:val="center"/>
              <w:rPr>
                <w:color w:val="000000" w:themeColor="text1"/>
              </w:rPr>
            </w:pPr>
            <w:r w:rsidRPr="00D75986">
              <w:rPr>
                <w:color w:val="000000"/>
              </w:rPr>
              <w:t>22,20%</w:t>
            </w:r>
          </w:p>
        </w:tc>
        <w:tc>
          <w:tcPr>
            <w:tcW w:w="1837" w:type="dxa"/>
            <w:tcBorders>
              <w:bottom w:val="single" w:sz="4" w:space="0" w:color="auto"/>
            </w:tcBorders>
            <w:vAlign w:val="bottom"/>
          </w:tcPr>
          <w:p w14:paraId="6AE977D2" w14:textId="3D0AB056" w:rsidR="00B23BED" w:rsidRPr="00D75986" w:rsidRDefault="00B23BED" w:rsidP="00B23BED">
            <w:pPr>
              <w:widowControl w:val="0"/>
              <w:tabs>
                <w:tab w:val="left" w:pos="1134"/>
              </w:tabs>
              <w:jc w:val="center"/>
              <w:rPr>
                <w:color w:val="000000" w:themeColor="text1"/>
              </w:rPr>
            </w:pPr>
            <w:r w:rsidRPr="00D75986">
              <w:rPr>
                <w:color w:val="000000"/>
              </w:rPr>
              <w:t>28,84%</w:t>
            </w:r>
          </w:p>
        </w:tc>
        <w:tc>
          <w:tcPr>
            <w:tcW w:w="1765" w:type="dxa"/>
            <w:tcBorders>
              <w:bottom w:val="single" w:sz="4" w:space="0" w:color="auto"/>
            </w:tcBorders>
            <w:vAlign w:val="bottom"/>
          </w:tcPr>
          <w:p w14:paraId="19A6B465" w14:textId="5E1B969A" w:rsidR="00B23BED" w:rsidRPr="00D75986" w:rsidRDefault="00B23BED" w:rsidP="00B23BED">
            <w:pPr>
              <w:widowControl w:val="0"/>
              <w:tabs>
                <w:tab w:val="left" w:pos="1134"/>
              </w:tabs>
              <w:jc w:val="center"/>
              <w:rPr>
                <w:color w:val="000000" w:themeColor="text1"/>
              </w:rPr>
            </w:pPr>
            <w:r w:rsidRPr="00D75986">
              <w:rPr>
                <w:color w:val="000000"/>
              </w:rPr>
              <w:t>39,35%</w:t>
            </w:r>
          </w:p>
        </w:tc>
      </w:tr>
      <w:tr w:rsidR="00B23BED" w:rsidRPr="00D75986" w14:paraId="44263276" w14:textId="77777777" w:rsidTr="00C0091E">
        <w:tc>
          <w:tcPr>
            <w:tcW w:w="704" w:type="dxa"/>
            <w:tcBorders>
              <w:bottom w:val="single" w:sz="4" w:space="0" w:color="auto"/>
            </w:tcBorders>
            <w:vAlign w:val="center"/>
          </w:tcPr>
          <w:p w14:paraId="188D575D"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13</w:t>
            </w:r>
          </w:p>
        </w:tc>
        <w:tc>
          <w:tcPr>
            <w:tcW w:w="3546" w:type="dxa"/>
            <w:tcBorders>
              <w:bottom w:val="single" w:sz="4" w:space="0" w:color="auto"/>
            </w:tcBorders>
            <w:vAlign w:val="center"/>
          </w:tcPr>
          <w:p w14:paraId="015D5964" w14:textId="0FCAD8BF" w:rsidR="00B23BED" w:rsidRPr="00D75986" w:rsidRDefault="00B23BED" w:rsidP="00B23BED">
            <w:pPr>
              <w:widowControl w:val="0"/>
              <w:tabs>
                <w:tab w:val="left" w:pos="1134"/>
              </w:tabs>
              <w:jc w:val="center"/>
              <w:rPr>
                <w:color w:val="000000" w:themeColor="text1"/>
              </w:rPr>
            </w:pPr>
            <w:r w:rsidRPr="00D75986">
              <w:rPr>
                <w:color w:val="000000" w:themeColor="text1"/>
              </w:rPr>
              <w:t>Страхування відповідальності суб’єкта митного режиму</w:t>
            </w:r>
          </w:p>
        </w:tc>
        <w:tc>
          <w:tcPr>
            <w:tcW w:w="1631" w:type="dxa"/>
            <w:tcBorders>
              <w:bottom w:val="single" w:sz="4" w:space="0" w:color="auto"/>
            </w:tcBorders>
            <w:vAlign w:val="bottom"/>
          </w:tcPr>
          <w:p w14:paraId="753AF331" w14:textId="7469BD47" w:rsidR="00B23BED" w:rsidRPr="00D75986" w:rsidRDefault="00B23BED" w:rsidP="00B23BED">
            <w:pPr>
              <w:widowControl w:val="0"/>
              <w:tabs>
                <w:tab w:val="left" w:pos="1134"/>
              </w:tabs>
              <w:jc w:val="center"/>
              <w:rPr>
                <w:color w:val="000000" w:themeColor="text1"/>
              </w:rPr>
            </w:pPr>
            <w:r w:rsidRPr="00D75986">
              <w:rPr>
                <w:color w:val="000000"/>
              </w:rPr>
              <w:t>9,41%</w:t>
            </w:r>
          </w:p>
        </w:tc>
        <w:tc>
          <w:tcPr>
            <w:tcW w:w="1769" w:type="dxa"/>
            <w:tcBorders>
              <w:bottom w:val="single" w:sz="4" w:space="0" w:color="auto"/>
            </w:tcBorders>
            <w:vAlign w:val="bottom"/>
          </w:tcPr>
          <w:p w14:paraId="7190A2E6" w14:textId="178F53D1" w:rsidR="00B23BED" w:rsidRPr="00D75986" w:rsidRDefault="00B23BED" w:rsidP="00B23BED">
            <w:pPr>
              <w:widowControl w:val="0"/>
              <w:tabs>
                <w:tab w:val="left" w:pos="1134"/>
              </w:tabs>
              <w:jc w:val="center"/>
              <w:rPr>
                <w:color w:val="000000" w:themeColor="text1"/>
              </w:rPr>
            </w:pPr>
            <w:r w:rsidRPr="00D75986">
              <w:rPr>
                <w:color w:val="000000"/>
              </w:rPr>
              <w:t>13,01%</w:t>
            </w:r>
          </w:p>
        </w:tc>
        <w:tc>
          <w:tcPr>
            <w:tcW w:w="1631" w:type="dxa"/>
            <w:tcBorders>
              <w:bottom w:val="single" w:sz="4" w:space="0" w:color="auto"/>
            </w:tcBorders>
            <w:vAlign w:val="bottom"/>
          </w:tcPr>
          <w:p w14:paraId="54C63FEC" w14:textId="708F38B0" w:rsidR="00B23BED" w:rsidRPr="00D75986" w:rsidRDefault="00B23BED" w:rsidP="00B23BED">
            <w:pPr>
              <w:widowControl w:val="0"/>
              <w:tabs>
                <w:tab w:val="left" w:pos="1134"/>
              </w:tabs>
              <w:jc w:val="center"/>
              <w:rPr>
                <w:color w:val="000000" w:themeColor="text1"/>
              </w:rPr>
            </w:pPr>
            <w:r w:rsidRPr="00D75986">
              <w:rPr>
                <w:color w:val="000000"/>
              </w:rPr>
              <w:t>17,16%</w:t>
            </w:r>
          </w:p>
        </w:tc>
        <w:tc>
          <w:tcPr>
            <w:tcW w:w="1631" w:type="dxa"/>
            <w:tcBorders>
              <w:bottom w:val="single" w:sz="4" w:space="0" w:color="auto"/>
            </w:tcBorders>
            <w:vAlign w:val="bottom"/>
          </w:tcPr>
          <w:p w14:paraId="548F3001" w14:textId="417EA7E1" w:rsidR="00B23BED" w:rsidRPr="00D75986" w:rsidRDefault="00B23BED" w:rsidP="00B23BED">
            <w:pPr>
              <w:widowControl w:val="0"/>
              <w:tabs>
                <w:tab w:val="left" w:pos="1134"/>
              </w:tabs>
              <w:jc w:val="center"/>
              <w:rPr>
                <w:color w:val="000000" w:themeColor="text1"/>
              </w:rPr>
            </w:pPr>
            <w:r w:rsidRPr="00D75986">
              <w:rPr>
                <w:color w:val="000000"/>
              </w:rPr>
              <w:t>22,20%</w:t>
            </w:r>
          </w:p>
        </w:tc>
        <w:tc>
          <w:tcPr>
            <w:tcW w:w="1837" w:type="dxa"/>
            <w:tcBorders>
              <w:bottom w:val="single" w:sz="4" w:space="0" w:color="auto"/>
            </w:tcBorders>
            <w:vAlign w:val="bottom"/>
          </w:tcPr>
          <w:p w14:paraId="14316617" w14:textId="32FB4AF7" w:rsidR="00B23BED" w:rsidRPr="00D75986" w:rsidRDefault="00B23BED" w:rsidP="00B23BED">
            <w:pPr>
              <w:widowControl w:val="0"/>
              <w:tabs>
                <w:tab w:val="left" w:pos="1134"/>
              </w:tabs>
              <w:jc w:val="center"/>
              <w:rPr>
                <w:color w:val="000000" w:themeColor="text1"/>
              </w:rPr>
            </w:pPr>
            <w:r w:rsidRPr="00D75986">
              <w:rPr>
                <w:color w:val="000000"/>
              </w:rPr>
              <w:t>28,84%</w:t>
            </w:r>
          </w:p>
        </w:tc>
        <w:tc>
          <w:tcPr>
            <w:tcW w:w="1765" w:type="dxa"/>
            <w:tcBorders>
              <w:bottom w:val="single" w:sz="4" w:space="0" w:color="auto"/>
            </w:tcBorders>
            <w:vAlign w:val="bottom"/>
          </w:tcPr>
          <w:p w14:paraId="46263E05" w14:textId="6D77B29B" w:rsidR="00B23BED" w:rsidRPr="00D75986" w:rsidRDefault="00B23BED" w:rsidP="00B23BED">
            <w:pPr>
              <w:widowControl w:val="0"/>
              <w:tabs>
                <w:tab w:val="left" w:pos="1134"/>
              </w:tabs>
              <w:jc w:val="center"/>
              <w:rPr>
                <w:color w:val="000000" w:themeColor="text1"/>
              </w:rPr>
            </w:pPr>
            <w:r w:rsidRPr="00D75986">
              <w:rPr>
                <w:color w:val="000000"/>
              </w:rPr>
              <w:t>39,35%</w:t>
            </w:r>
          </w:p>
        </w:tc>
      </w:tr>
      <w:tr w:rsidR="001A48EC" w:rsidRPr="00D75986" w14:paraId="6FB0AF15" w14:textId="77777777" w:rsidTr="00C0091E">
        <w:tc>
          <w:tcPr>
            <w:tcW w:w="704" w:type="dxa"/>
            <w:tcBorders>
              <w:top w:val="single" w:sz="4" w:space="0" w:color="auto"/>
            </w:tcBorders>
            <w:vAlign w:val="center"/>
          </w:tcPr>
          <w:p w14:paraId="7A74DDC0" w14:textId="14511A51" w:rsidR="001A48EC" w:rsidRPr="00D75986" w:rsidRDefault="001A48EC" w:rsidP="00B23BED">
            <w:pPr>
              <w:widowControl w:val="0"/>
              <w:tabs>
                <w:tab w:val="left" w:pos="1134"/>
              </w:tabs>
              <w:jc w:val="center"/>
              <w:rPr>
                <w:color w:val="000000" w:themeColor="text1"/>
              </w:rPr>
            </w:pPr>
            <w:r>
              <w:rPr>
                <w:color w:val="000000" w:themeColor="text1"/>
              </w:rPr>
              <w:lastRenderedPageBreak/>
              <w:t>1</w:t>
            </w:r>
          </w:p>
        </w:tc>
        <w:tc>
          <w:tcPr>
            <w:tcW w:w="3546" w:type="dxa"/>
            <w:tcBorders>
              <w:top w:val="single" w:sz="4" w:space="0" w:color="auto"/>
            </w:tcBorders>
            <w:vAlign w:val="center"/>
          </w:tcPr>
          <w:p w14:paraId="706C1B63" w14:textId="1EE20831" w:rsidR="001A48EC" w:rsidRPr="00D75986" w:rsidRDefault="001A48EC" w:rsidP="00B23BED">
            <w:pPr>
              <w:widowControl w:val="0"/>
              <w:tabs>
                <w:tab w:val="left" w:pos="1134"/>
              </w:tabs>
              <w:jc w:val="center"/>
              <w:rPr>
                <w:color w:val="000000" w:themeColor="text1"/>
              </w:rPr>
            </w:pPr>
            <w:r>
              <w:rPr>
                <w:color w:val="000000" w:themeColor="text1"/>
              </w:rPr>
              <w:t>2</w:t>
            </w:r>
          </w:p>
        </w:tc>
        <w:tc>
          <w:tcPr>
            <w:tcW w:w="1631" w:type="dxa"/>
            <w:tcBorders>
              <w:top w:val="single" w:sz="4" w:space="0" w:color="auto"/>
            </w:tcBorders>
            <w:vAlign w:val="bottom"/>
          </w:tcPr>
          <w:p w14:paraId="7E63A2EA" w14:textId="711D831D" w:rsidR="001A48EC" w:rsidRPr="00D75986" w:rsidRDefault="001A48EC" w:rsidP="00B23BED">
            <w:pPr>
              <w:widowControl w:val="0"/>
              <w:tabs>
                <w:tab w:val="left" w:pos="1134"/>
              </w:tabs>
              <w:jc w:val="center"/>
              <w:rPr>
                <w:color w:val="000000"/>
              </w:rPr>
            </w:pPr>
            <w:r>
              <w:rPr>
                <w:color w:val="000000"/>
              </w:rPr>
              <w:t>3</w:t>
            </w:r>
          </w:p>
        </w:tc>
        <w:tc>
          <w:tcPr>
            <w:tcW w:w="1769" w:type="dxa"/>
            <w:tcBorders>
              <w:top w:val="single" w:sz="4" w:space="0" w:color="auto"/>
            </w:tcBorders>
            <w:vAlign w:val="bottom"/>
          </w:tcPr>
          <w:p w14:paraId="4F6DF83F" w14:textId="1467B38B" w:rsidR="001A48EC" w:rsidRPr="00D75986" w:rsidRDefault="001A48EC" w:rsidP="00B23BED">
            <w:pPr>
              <w:widowControl w:val="0"/>
              <w:tabs>
                <w:tab w:val="left" w:pos="1134"/>
              </w:tabs>
              <w:jc w:val="center"/>
              <w:rPr>
                <w:color w:val="000000"/>
              </w:rPr>
            </w:pPr>
            <w:r>
              <w:rPr>
                <w:color w:val="000000"/>
              </w:rPr>
              <w:t>4</w:t>
            </w:r>
          </w:p>
        </w:tc>
        <w:tc>
          <w:tcPr>
            <w:tcW w:w="1631" w:type="dxa"/>
            <w:tcBorders>
              <w:top w:val="single" w:sz="4" w:space="0" w:color="auto"/>
            </w:tcBorders>
            <w:vAlign w:val="bottom"/>
          </w:tcPr>
          <w:p w14:paraId="48D971DC" w14:textId="599BE352" w:rsidR="001A48EC" w:rsidRPr="00D75986" w:rsidRDefault="001A48EC" w:rsidP="00B23BED">
            <w:pPr>
              <w:widowControl w:val="0"/>
              <w:tabs>
                <w:tab w:val="left" w:pos="1134"/>
              </w:tabs>
              <w:jc w:val="center"/>
              <w:rPr>
                <w:color w:val="000000"/>
              </w:rPr>
            </w:pPr>
            <w:r>
              <w:rPr>
                <w:color w:val="000000"/>
              </w:rPr>
              <w:t>5</w:t>
            </w:r>
          </w:p>
        </w:tc>
        <w:tc>
          <w:tcPr>
            <w:tcW w:w="1631" w:type="dxa"/>
            <w:tcBorders>
              <w:top w:val="single" w:sz="4" w:space="0" w:color="auto"/>
            </w:tcBorders>
            <w:vAlign w:val="bottom"/>
          </w:tcPr>
          <w:p w14:paraId="58F1F11E" w14:textId="792528CD" w:rsidR="001A48EC" w:rsidRPr="00D75986" w:rsidRDefault="001A48EC" w:rsidP="00B23BED">
            <w:pPr>
              <w:widowControl w:val="0"/>
              <w:tabs>
                <w:tab w:val="left" w:pos="1134"/>
              </w:tabs>
              <w:jc w:val="center"/>
              <w:rPr>
                <w:color w:val="000000"/>
              </w:rPr>
            </w:pPr>
            <w:r>
              <w:rPr>
                <w:color w:val="000000"/>
              </w:rPr>
              <w:t>6</w:t>
            </w:r>
          </w:p>
        </w:tc>
        <w:tc>
          <w:tcPr>
            <w:tcW w:w="1837" w:type="dxa"/>
            <w:tcBorders>
              <w:top w:val="single" w:sz="4" w:space="0" w:color="auto"/>
            </w:tcBorders>
            <w:vAlign w:val="bottom"/>
          </w:tcPr>
          <w:p w14:paraId="54BBF0D3" w14:textId="14542117" w:rsidR="001A48EC" w:rsidRPr="00D75986" w:rsidRDefault="001A48EC" w:rsidP="00B23BED">
            <w:pPr>
              <w:widowControl w:val="0"/>
              <w:tabs>
                <w:tab w:val="left" w:pos="1134"/>
              </w:tabs>
              <w:jc w:val="center"/>
              <w:rPr>
                <w:color w:val="000000"/>
              </w:rPr>
            </w:pPr>
            <w:r>
              <w:rPr>
                <w:color w:val="000000"/>
              </w:rPr>
              <w:t>7</w:t>
            </w:r>
          </w:p>
        </w:tc>
        <w:tc>
          <w:tcPr>
            <w:tcW w:w="1765" w:type="dxa"/>
            <w:tcBorders>
              <w:top w:val="single" w:sz="4" w:space="0" w:color="auto"/>
            </w:tcBorders>
            <w:vAlign w:val="bottom"/>
          </w:tcPr>
          <w:p w14:paraId="4912C231" w14:textId="51B47C71" w:rsidR="001A48EC" w:rsidRPr="00D75986" w:rsidRDefault="001A48EC" w:rsidP="00B23BED">
            <w:pPr>
              <w:widowControl w:val="0"/>
              <w:tabs>
                <w:tab w:val="left" w:pos="1134"/>
              </w:tabs>
              <w:jc w:val="center"/>
              <w:rPr>
                <w:color w:val="000000"/>
              </w:rPr>
            </w:pPr>
            <w:r>
              <w:rPr>
                <w:color w:val="000000"/>
              </w:rPr>
              <w:t>8</w:t>
            </w:r>
          </w:p>
        </w:tc>
      </w:tr>
      <w:tr w:rsidR="00B23BED" w:rsidRPr="00D75986" w14:paraId="35234B51" w14:textId="77777777" w:rsidTr="001A48EC">
        <w:tc>
          <w:tcPr>
            <w:tcW w:w="704" w:type="dxa"/>
            <w:vAlign w:val="center"/>
          </w:tcPr>
          <w:p w14:paraId="086AC13F"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14</w:t>
            </w:r>
          </w:p>
        </w:tc>
        <w:tc>
          <w:tcPr>
            <w:tcW w:w="3546" w:type="dxa"/>
            <w:vAlign w:val="center"/>
          </w:tcPr>
          <w:p w14:paraId="02844257" w14:textId="6A775932" w:rsidR="00B23BED" w:rsidRPr="00D75986" w:rsidRDefault="00B23BED" w:rsidP="00B23BED">
            <w:pPr>
              <w:widowControl w:val="0"/>
              <w:tabs>
                <w:tab w:val="left" w:pos="1134"/>
              </w:tabs>
              <w:jc w:val="center"/>
              <w:rPr>
                <w:color w:val="000000" w:themeColor="text1"/>
              </w:rPr>
            </w:pPr>
            <w:r w:rsidRPr="00D75986">
              <w:rPr>
                <w:bCs/>
                <w:color w:val="000000" w:themeColor="text1"/>
              </w:rPr>
              <w:t>Страхування відповідальності оператора ядерної установки</w:t>
            </w:r>
          </w:p>
        </w:tc>
        <w:tc>
          <w:tcPr>
            <w:tcW w:w="1631" w:type="dxa"/>
            <w:vAlign w:val="bottom"/>
          </w:tcPr>
          <w:p w14:paraId="26F1BCC7" w14:textId="240BCC16" w:rsidR="00B23BED" w:rsidRPr="00D75986" w:rsidRDefault="00B23BED" w:rsidP="00B23BED">
            <w:pPr>
              <w:widowControl w:val="0"/>
              <w:tabs>
                <w:tab w:val="left" w:pos="1134"/>
              </w:tabs>
              <w:jc w:val="center"/>
              <w:rPr>
                <w:color w:val="000000" w:themeColor="text1"/>
              </w:rPr>
            </w:pPr>
            <w:r w:rsidRPr="00D75986">
              <w:rPr>
                <w:color w:val="000000"/>
              </w:rPr>
              <w:t>9,41%</w:t>
            </w:r>
          </w:p>
        </w:tc>
        <w:tc>
          <w:tcPr>
            <w:tcW w:w="1769" w:type="dxa"/>
            <w:vAlign w:val="bottom"/>
          </w:tcPr>
          <w:p w14:paraId="22E3E87A" w14:textId="73A1317E" w:rsidR="00B23BED" w:rsidRPr="00D75986" w:rsidRDefault="00B23BED" w:rsidP="00B23BED">
            <w:pPr>
              <w:widowControl w:val="0"/>
              <w:tabs>
                <w:tab w:val="left" w:pos="1134"/>
              </w:tabs>
              <w:jc w:val="center"/>
              <w:rPr>
                <w:color w:val="000000" w:themeColor="text1"/>
              </w:rPr>
            </w:pPr>
            <w:r w:rsidRPr="00D75986">
              <w:rPr>
                <w:color w:val="000000"/>
              </w:rPr>
              <w:t>13,01%</w:t>
            </w:r>
          </w:p>
        </w:tc>
        <w:tc>
          <w:tcPr>
            <w:tcW w:w="1631" w:type="dxa"/>
            <w:vAlign w:val="bottom"/>
          </w:tcPr>
          <w:p w14:paraId="1C5A540F" w14:textId="09F4B63F" w:rsidR="00B23BED" w:rsidRPr="00D75986" w:rsidRDefault="00B23BED" w:rsidP="00B23BED">
            <w:pPr>
              <w:widowControl w:val="0"/>
              <w:tabs>
                <w:tab w:val="left" w:pos="1134"/>
              </w:tabs>
              <w:jc w:val="center"/>
              <w:rPr>
                <w:color w:val="000000" w:themeColor="text1"/>
              </w:rPr>
            </w:pPr>
            <w:r w:rsidRPr="00D75986">
              <w:rPr>
                <w:color w:val="000000"/>
              </w:rPr>
              <w:t>17,16%</w:t>
            </w:r>
          </w:p>
        </w:tc>
        <w:tc>
          <w:tcPr>
            <w:tcW w:w="1631" w:type="dxa"/>
            <w:vAlign w:val="bottom"/>
          </w:tcPr>
          <w:p w14:paraId="50577EB8" w14:textId="0C0051F3" w:rsidR="00B23BED" w:rsidRPr="00D75986" w:rsidRDefault="00B23BED" w:rsidP="00B23BED">
            <w:pPr>
              <w:widowControl w:val="0"/>
              <w:tabs>
                <w:tab w:val="left" w:pos="1134"/>
              </w:tabs>
              <w:jc w:val="center"/>
              <w:rPr>
                <w:color w:val="000000" w:themeColor="text1"/>
              </w:rPr>
            </w:pPr>
            <w:r w:rsidRPr="00D75986">
              <w:rPr>
                <w:color w:val="000000"/>
              </w:rPr>
              <w:t>22,20%</w:t>
            </w:r>
          </w:p>
        </w:tc>
        <w:tc>
          <w:tcPr>
            <w:tcW w:w="1837" w:type="dxa"/>
            <w:vAlign w:val="bottom"/>
          </w:tcPr>
          <w:p w14:paraId="47A52652" w14:textId="0354A090" w:rsidR="00B23BED" w:rsidRPr="00D75986" w:rsidRDefault="00B23BED" w:rsidP="00B23BED">
            <w:pPr>
              <w:widowControl w:val="0"/>
              <w:tabs>
                <w:tab w:val="left" w:pos="1134"/>
              </w:tabs>
              <w:jc w:val="center"/>
              <w:rPr>
                <w:color w:val="000000" w:themeColor="text1"/>
              </w:rPr>
            </w:pPr>
            <w:r w:rsidRPr="00D75986">
              <w:rPr>
                <w:color w:val="000000"/>
              </w:rPr>
              <w:t>28,84%</w:t>
            </w:r>
          </w:p>
        </w:tc>
        <w:tc>
          <w:tcPr>
            <w:tcW w:w="1765" w:type="dxa"/>
            <w:vAlign w:val="bottom"/>
          </w:tcPr>
          <w:p w14:paraId="25BBEA96" w14:textId="60A05A26" w:rsidR="00B23BED" w:rsidRPr="00D75986" w:rsidRDefault="00B23BED" w:rsidP="00B23BED">
            <w:pPr>
              <w:widowControl w:val="0"/>
              <w:tabs>
                <w:tab w:val="left" w:pos="1134"/>
              </w:tabs>
              <w:jc w:val="center"/>
              <w:rPr>
                <w:color w:val="000000" w:themeColor="text1"/>
              </w:rPr>
            </w:pPr>
            <w:r w:rsidRPr="00D75986">
              <w:rPr>
                <w:color w:val="000000"/>
              </w:rPr>
              <w:t>39,35%</w:t>
            </w:r>
          </w:p>
        </w:tc>
      </w:tr>
      <w:tr w:rsidR="00B23BED" w:rsidRPr="00D75986" w14:paraId="66D56A2A" w14:textId="77777777" w:rsidTr="001A48EC">
        <w:tc>
          <w:tcPr>
            <w:tcW w:w="704" w:type="dxa"/>
            <w:vAlign w:val="center"/>
          </w:tcPr>
          <w:p w14:paraId="260D3F90"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15</w:t>
            </w:r>
          </w:p>
        </w:tc>
        <w:tc>
          <w:tcPr>
            <w:tcW w:w="3546" w:type="dxa"/>
            <w:vAlign w:val="center"/>
          </w:tcPr>
          <w:p w14:paraId="654C48AF" w14:textId="17B60E4E" w:rsidR="00B23BED" w:rsidRPr="00D75986" w:rsidRDefault="00B23BED" w:rsidP="00B23BED">
            <w:pPr>
              <w:widowControl w:val="0"/>
              <w:tabs>
                <w:tab w:val="left" w:pos="1134"/>
              </w:tabs>
              <w:jc w:val="center"/>
              <w:rPr>
                <w:color w:val="000000" w:themeColor="text1"/>
              </w:rPr>
            </w:pPr>
            <w:r w:rsidRPr="00D75986">
              <w:rPr>
                <w:bCs/>
                <w:color w:val="000000" w:themeColor="text1"/>
              </w:rPr>
              <w:t>Кредит, порука</w:t>
            </w:r>
          </w:p>
        </w:tc>
        <w:tc>
          <w:tcPr>
            <w:tcW w:w="1631" w:type="dxa"/>
            <w:vAlign w:val="bottom"/>
          </w:tcPr>
          <w:p w14:paraId="3A8D4574" w14:textId="59AB2A97" w:rsidR="00B23BED" w:rsidRPr="00D75986" w:rsidRDefault="00B23BED" w:rsidP="00B23BED">
            <w:pPr>
              <w:widowControl w:val="0"/>
              <w:tabs>
                <w:tab w:val="left" w:pos="1134"/>
              </w:tabs>
              <w:jc w:val="center"/>
              <w:rPr>
                <w:color w:val="000000" w:themeColor="text1"/>
              </w:rPr>
            </w:pPr>
            <w:r w:rsidRPr="00D75986">
              <w:rPr>
                <w:color w:val="000000"/>
              </w:rPr>
              <w:t>11,45%</w:t>
            </w:r>
          </w:p>
        </w:tc>
        <w:tc>
          <w:tcPr>
            <w:tcW w:w="1769" w:type="dxa"/>
            <w:vAlign w:val="bottom"/>
          </w:tcPr>
          <w:p w14:paraId="58AE51D9" w14:textId="168DCFA7" w:rsidR="00B23BED" w:rsidRPr="00D75986" w:rsidRDefault="00B23BED" w:rsidP="00B23BED">
            <w:pPr>
              <w:widowControl w:val="0"/>
              <w:tabs>
                <w:tab w:val="left" w:pos="1134"/>
              </w:tabs>
              <w:jc w:val="center"/>
              <w:rPr>
                <w:color w:val="000000" w:themeColor="text1"/>
              </w:rPr>
            </w:pPr>
            <w:r w:rsidRPr="00D75986">
              <w:rPr>
                <w:color w:val="000000"/>
              </w:rPr>
              <w:t>16,28%</w:t>
            </w:r>
          </w:p>
        </w:tc>
        <w:tc>
          <w:tcPr>
            <w:tcW w:w="1631" w:type="dxa"/>
            <w:vAlign w:val="bottom"/>
          </w:tcPr>
          <w:p w14:paraId="3286E273" w14:textId="5964099D" w:rsidR="00B23BED" w:rsidRPr="00D75986" w:rsidRDefault="00B23BED" w:rsidP="00B23BED">
            <w:pPr>
              <w:widowControl w:val="0"/>
              <w:tabs>
                <w:tab w:val="left" w:pos="1134"/>
              </w:tabs>
              <w:jc w:val="center"/>
              <w:rPr>
                <w:color w:val="000000" w:themeColor="text1"/>
              </w:rPr>
            </w:pPr>
            <w:r w:rsidRPr="00D75986">
              <w:rPr>
                <w:color w:val="000000"/>
              </w:rPr>
              <w:t>21,92%</w:t>
            </w:r>
          </w:p>
        </w:tc>
        <w:tc>
          <w:tcPr>
            <w:tcW w:w="1631" w:type="dxa"/>
            <w:vAlign w:val="bottom"/>
          </w:tcPr>
          <w:p w14:paraId="7BAA2FD6" w14:textId="6DD1C4F8" w:rsidR="00B23BED" w:rsidRPr="00D75986" w:rsidRDefault="00B23BED" w:rsidP="00B23BED">
            <w:pPr>
              <w:widowControl w:val="0"/>
              <w:tabs>
                <w:tab w:val="left" w:pos="1134"/>
              </w:tabs>
              <w:jc w:val="center"/>
              <w:rPr>
                <w:color w:val="000000" w:themeColor="text1"/>
              </w:rPr>
            </w:pPr>
            <w:r w:rsidRPr="00D75986">
              <w:rPr>
                <w:color w:val="000000"/>
              </w:rPr>
              <w:t>28,83%</w:t>
            </w:r>
          </w:p>
        </w:tc>
        <w:tc>
          <w:tcPr>
            <w:tcW w:w="1837" w:type="dxa"/>
            <w:vAlign w:val="bottom"/>
          </w:tcPr>
          <w:p w14:paraId="4AFA31AF" w14:textId="237E3E61" w:rsidR="00B23BED" w:rsidRPr="00D75986" w:rsidRDefault="00B23BED" w:rsidP="00B23BED">
            <w:pPr>
              <w:widowControl w:val="0"/>
              <w:tabs>
                <w:tab w:val="left" w:pos="1134"/>
              </w:tabs>
              <w:jc w:val="center"/>
              <w:rPr>
                <w:color w:val="000000" w:themeColor="text1"/>
              </w:rPr>
            </w:pPr>
            <w:r w:rsidRPr="00D75986">
              <w:rPr>
                <w:color w:val="000000"/>
              </w:rPr>
              <w:t>38,08%</w:t>
            </w:r>
          </w:p>
        </w:tc>
        <w:tc>
          <w:tcPr>
            <w:tcW w:w="1765" w:type="dxa"/>
            <w:vAlign w:val="bottom"/>
          </w:tcPr>
          <w:p w14:paraId="7B50D3AC" w14:textId="3D2BD273" w:rsidR="00B23BED" w:rsidRPr="00D75986" w:rsidRDefault="00B23BED" w:rsidP="00B23BED">
            <w:pPr>
              <w:widowControl w:val="0"/>
              <w:tabs>
                <w:tab w:val="left" w:pos="1134"/>
              </w:tabs>
              <w:jc w:val="center"/>
              <w:rPr>
                <w:color w:val="000000" w:themeColor="text1"/>
              </w:rPr>
            </w:pPr>
            <w:r w:rsidRPr="00D75986">
              <w:rPr>
                <w:color w:val="000000"/>
              </w:rPr>
              <w:t>53,04%</w:t>
            </w:r>
          </w:p>
        </w:tc>
      </w:tr>
      <w:tr w:rsidR="00B23BED" w:rsidRPr="00D75986" w14:paraId="32AAD945" w14:textId="77777777" w:rsidTr="001A48EC">
        <w:tc>
          <w:tcPr>
            <w:tcW w:w="704" w:type="dxa"/>
            <w:vAlign w:val="center"/>
          </w:tcPr>
          <w:p w14:paraId="2456B0B1"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16</w:t>
            </w:r>
          </w:p>
        </w:tc>
        <w:tc>
          <w:tcPr>
            <w:tcW w:w="3546" w:type="dxa"/>
            <w:vAlign w:val="center"/>
          </w:tcPr>
          <w:p w14:paraId="2CC52B34" w14:textId="0D3CCCFE" w:rsidR="00B23BED" w:rsidRPr="00D75986" w:rsidRDefault="00B23BED" w:rsidP="00B23BED">
            <w:pPr>
              <w:widowControl w:val="0"/>
              <w:tabs>
                <w:tab w:val="left" w:pos="1134"/>
              </w:tabs>
              <w:jc w:val="center"/>
              <w:rPr>
                <w:color w:val="000000" w:themeColor="text1"/>
              </w:rPr>
            </w:pPr>
            <w:r w:rsidRPr="00D75986">
              <w:rPr>
                <w:bCs/>
                <w:color w:val="000000" w:themeColor="text1"/>
              </w:rPr>
              <w:t>Судові витрати</w:t>
            </w:r>
          </w:p>
        </w:tc>
        <w:tc>
          <w:tcPr>
            <w:tcW w:w="1631" w:type="dxa"/>
            <w:vAlign w:val="bottom"/>
          </w:tcPr>
          <w:p w14:paraId="23172682" w14:textId="1EEB2053" w:rsidR="00B23BED" w:rsidRPr="00D75986" w:rsidRDefault="00B23BED" w:rsidP="00B23BED">
            <w:pPr>
              <w:widowControl w:val="0"/>
              <w:tabs>
                <w:tab w:val="left" w:pos="1134"/>
              </w:tabs>
              <w:jc w:val="center"/>
              <w:rPr>
                <w:color w:val="000000" w:themeColor="text1"/>
              </w:rPr>
            </w:pPr>
            <w:r w:rsidRPr="00D75986">
              <w:rPr>
                <w:color w:val="000000"/>
                <w:szCs w:val="22"/>
              </w:rPr>
              <w:t>14,72%</w:t>
            </w:r>
          </w:p>
        </w:tc>
        <w:tc>
          <w:tcPr>
            <w:tcW w:w="1769" w:type="dxa"/>
            <w:vAlign w:val="bottom"/>
          </w:tcPr>
          <w:p w14:paraId="4A2D210B" w14:textId="3D43C02F" w:rsidR="00B23BED" w:rsidRPr="00D75986" w:rsidRDefault="00B23BED" w:rsidP="00B23BED">
            <w:pPr>
              <w:widowControl w:val="0"/>
              <w:tabs>
                <w:tab w:val="left" w:pos="1134"/>
              </w:tabs>
              <w:jc w:val="center"/>
              <w:rPr>
                <w:color w:val="000000" w:themeColor="text1"/>
              </w:rPr>
            </w:pPr>
            <w:r w:rsidRPr="00D75986">
              <w:rPr>
                <w:color w:val="000000"/>
                <w:szCs w:val="22"/>
              </w:rPr>
              <w:t>23,76%</w:t>
            </w:r>
          </w:p>
        </w:tc>
        <w:tc>
          <w:tcPr>
            <w:tcW w:w="1631" w:type="dxa"/>
            <w:vAlign w:val="bottom"/>
          </w:tcPr>
          <w:p w14:paraId="40597857" w14:textId="6B308F1B" w:rsidR="00B23BED" w:rsidRPr="00D75986" w:rsidRDefault="00B23BED" w:rsidP="00B23BED">
            <w:pPr>
              <w:widowControl w:val="0"/>
              <w:tabs>
                <w:tab w:val="left" w:pos="1134"/>
              </w:tabs>
              <w:jc w:val="center"/>
              <w:rPr>
                <w:color w:val="000000" w:themeColor="text1"/>
              </w:rPr>
            </w:pPr>
            <w:r w:rsidRPr="00D75986">
              <w:rPr>
                <w:color w:val="000000"/>
                <w:szCs w:val="22"/>
              </w:rPr>
              <w:t>34,68%</w:t>
            </w:r>
          </w:p>
        </w:tc>
        <w:tc>
          <w:tcPr>
            <w:tcW w:w="1631" w:type="dxa"/>
            <w:vAlign w:val="bottom"/>
          </w:tcPr>
          <w:p w14:paraId="436A772C" w14:textId="40EEFC50" w:rsidR="00B23BED" w:rsidRPr="00D75986" w:rsidRDefault="00B23BED" w:rsidP="00B23BED">
            <w:pPr>
              <w:widowControl w:val="0"/>
              <w:tabs>
                <w:tab w:val="left" w:pos="1134"/>
              </w:tabs>
              <w:jc w:val="center"/>
              <w:rPr>
                <w:color w:val="000000" w:themeColor="text1"/>
              </w:rPr>
            </w:pPr>
            <w:r w:rsidRPr="00D75986">
              <w:rPr>
                <w:color w:val="000000"/>
                <w:szCs w:val="22"/>
              </w:rPr>
              <w:t>48,62%</w:t>
            </w:r>
          </w:p>
        </w:tc>
        <w:tc>
          <w:tcPr>
            <w:tcW w:w="1837" w:type="dxa"/>
            <w:vAlign w:val="bottom"/>
          </w:tcPr>
          <w:p w14:paraId="666ABD75" w14:textId="2B526C7E" w:rsidR="00B23BED" w:rsidRPr="00D75986" w:rsidRDefault="00B23BED" w:rsidP="00B23BED">
            <w:pPr>
              <w:widowControl w:val="0"/>
              <w:tabs>
                <w:tab w:val="left" w:pos="1134"/>
              </w:tabs>
              <w:jc w:val="center"/>
              <w:rPr>
                <w:color w:val="000000" w:themeColor="text1"/>
              </w:rPr>
            </w:pPr>
            <w:r w:rsidRPr="00D75986">
              <w:rPr>
                <w:color w:val="000000"/>
                <w:szCs w:val="22"/>
              </w:rPr>
              <w:t>68,22%</w:t>
            </w:r>
          </w:p>
        </w:tc>
        <w:tc>
          <w:tcPr>
            <w:tcW w:w="1765" w:type="dxa"/>
            <w:vAlign w:val="bottom"/>
          </w:tcPr>
          <w:p w14:paraId="27F30F9E" w14:textId="1418F90A" w:rsidR="00B23BED" w:rsidRPr="00D75986" w:rsidRDefault="00B23BED" w:rsidP="00B23BED">
            <w:pPr>
              <w:widowControl w:val="0"/>
              <w:tabs>
                <w:tab w:val="left" w:pos="1134"/>
              </w:tabs>
              <w:jc w:val="center"/>
              <w:rPr>
                <w:color w:val="000000" w:themeColor="text1"/>
              </w:rPr>
            </w:pPr>
            <w:r w:rsidRPr="00D75986">
              <w:rPr>
                <w:color w:val="000000"/>
                <w:szCs w:val="22"/>
              </w:rPr>
              <w:t>102,14%</w:t>
            </w:r>
          </w:p>
        </w:tc>
      </w:tr>
      <w:tr w:rsidR="00B23BED" w:rsidRPr="00D75986" w14:paraId="103747B8" w14:textId="77777777" w:rsidTr="001A48EC">
        <w:tc>
          <w:tcPr>
            <w:tcW w:w="704" w:type="dxa"/>
            <w:vAlign w:val="center"/>
          </w:tcPr>
          <w:p w14:paraId="5F5E00BC"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17</w:t>
            </w:r>
          </w:p>
        </w:tc>
        <w:tc>
          <w:tcPr>
            <w:tcW w:w="3546" w:type="dxa"/>
            <w:vAlign w:val="center"/>
          </w:tcPr>
          <w:p w14:paraId="344F0FE1" w14:textId="012F5710" w:rsidR="00B23BED" w:rsidRPr="00D75986" w:rsidRDefault="00B23BED" w:rsidP="00B23BED">
            <w:pPr>
              <w:widowControl w:val="0"/>
              <w:tabs>
                <w:tab w:val="left" w:pos="1134"/>
              </w:tabs>
              <w:jc w:val="center"/>
              <w:rPr>
                <w:color w:val="000000" w:themeColor="text1"/>
              </w:rPr>
            </w:pPr>
            <w:proofErr w:type="spellStart"/>
            <w:r w:rsidRPr="00D75986">
              <w:rPr>
                <w:bCs/>
                <w:color w:val="000000" w:themeColor="text1"/>
              </w:rPr>
              <w:t>Асистанс</w:t>
            </w:r>
            <w:proofErr w:type="spellEnd"/>
          </w:p>
        </w:tc>
        <w:tc>
          <w:tcPr>
            <w:tcW w:w="1631" w:type="dxa"/>
            <w:vAlign w:val="bottom"/>
          </w:tcPr>
          <w:p w14:paraId="5820ED93" w14:textId="1D181D7B" w:rsidR="00B23BED" w:rsidRPr="00D75986" w:rsidRDefault="00B23BED" w:rsidP="00B23BED">
            <w:pPr>
              <w:widowControl w:val="0"/>
              <w:tabs>
                <w:tab w:val="left" w:pos="1134"/>
              </w:tabs>
              <w:jc w:val="center"/>
              <w:rPr>
                <w:color w:val="000000" w:themeColor="text1"/>
              </w:rPr>
            </w:pPr>
            <w:r w:rsidRPr="00D75986">
              <w:rPr>
                <w:color w:val="000000"/>
              </w:rPr>
              <w:t>9,92%</w:t>
            </w:r>
          </w:p>
        </w:tc>
        <w:tc>
          <w:tcPr>
            <w:tcW w:w="1769" w:type="dxa"/>
            <w:vAlign w:val="bottom"/>
          </w:tcPr>
          <w:p w14:paraId="0246FB25" w14:textId="412FC456" w:rsidR="00B23BED" w:rsidRPr="00D75986" w:rsidRDefault="00B23BED" w:rsidP="00B23BED">
            <w:pPr>
              <w:widowControl w:val="0"/>
              <w:tabs>
                <w:tab w:val="left" w:pos="1134"/>
              </w:tabs>
              <w:jc w:val="center"/>
              <w:rPr>
                <w:color w:val="000000" w:themeColor="text1"/>
              </w:rPr>
            </w:pPr>
            <w:r w:rsidRPr="00D75986">
              <w:rPr>
                <w:color w:val="000000"/>
              </w:rPr>
              <w:t>13,80%</w:t>
            </w:r>
          </w:p>
        </w:tc>
        <w:tc>
          <w:tcPr>
            <w:tcW w:w="1631" w:type="dxa"/>
            <w:vAlign w:val="bottom"/>
          </w:tcPr>
          <w:p w14:paraId="781D6CA4" w14:textId="608BEA1C" w:rsidR="00B23BED" w:rsidRPr="00D75986" w:rsidRDefault="00B23BED" w:rsidP="00B23BED">
            <w:pPr>
              <w:widowControl w:val="0"/>
              <w:tabs>
                <w:tab w:val="left" w:pos="1134"/>
              </w:tabs>
              <w:jc w:val="center"/>
              <w:rPr>
                <w:color w:val="000000" w:themeColor="text1"/>
              </w:rPr>
            </w:pPr>
            <w:r w:rsidRPr="00D75986">
              <w:rPr>
                <w:color w:val="000000"/>
              </w:rPr>
              <w:t>18,29%</w:t>
            </w:r>
          </w:p>
        </w:tc>
        <w:tc>
          <w:tcPr>
            <w:tcW w:w="1631" w:type="dxa"/>
            <w:vAlign w:val="bottom"/>
          </w:tcPr>
          <w:p w14:paraId="1BDDC43F" w14:textId="72A13053" w:rsidR="00B23BED" w:rsidRPr="00D75986" w:rsidRDefault="00B23BED" w:rsidP="00B23BED">
            <w:pPr>
              <w:widowControl w:val="0"/>
              <w:tabs>
                <w:tab w:val="left" w:pos="1134"/>
              </w:tabs>
              <w:jc w:val="center"/>
              <w:rPr>
                <w:color w:val="000000" w:themeColor="text1"/>
              </w:rPr>
            </w:pPr>
            <w:r w:rsidRPr="00D75986">
              <w:rPr>
                <w:color w:val="000000"/>
              </w:rPr>
              <w:t>23,74%</w:t>
            </w:r>
          </w:p>
        </w:tc>
        <w:tc>
          <w:tcPr>
            <w:tcW w:w="1837" w:type="dxa"/>
            <w:vAlign w:val="bottom"/>
          </w:tcPr>
          <w:p w14:paraId="25BE6840" w14:textId="2CC7DF88" w:rsidR="00B23BED" w:rsidRPr="00D75986" w:rsidRDefault="00B23BED" w:rsidP="00B23BED">
            <w:pPr>
              <w:widowControl w:val="0"/>
              <w:tabs>
                <w:tab w:val="left" w:pos="1134"/>
              </w:tabs>
              <w:jc w:val="center"/>
              <w:rPr>
                <w:color w:val="000000" w:themeColor="text1"/>
              </w:rPr>
            </w:pPr>
            <w:r w:rsidRPr="00D75986">
              <w:rPr>
                <w:color w:val="000000"/>
              </w:rPr>
              <w:t>30,96%</w:t>
            </w:r>
          </w:p>
        </w:tc>
        <w:tc>
          <w:tcPr>
            <w:tcW w:w="1765" w:type="dxa"/>
            <w:vAlign w:val="bottom"/>
          </w:tcPr>
          <w:p w14:paraId="14B21E0B" w14:textId="0AD73628" w:rsidR="00B23BED" w:rsidRPr="00D75986" w:rsidRDefault="00B23BED" w:rsidP="00B23BED">
            <w:pPr>
              <w:widowControl w:val="0"/>
              <w:tabs>
                <w:tab w:val="left" w:pos="1134"/>
              </w:tabs>
              <w:jc w:val="center"/>
              <w:rPr>
                <w:color w:val="000000" w:themeColor="text1"/>
              </w:rPr>
            </w:pPr>
            <w:r w:rsidRPr="00D75986">
              <w:rPr>
                <w:color w:val="000000"/>
              </w:rPr>
              <w:t>42,44%</w:t>
            </w:r>
          </w:p>
        </w:tc>
      </w:tr>
      <w:tr w:rsidR="00B23BED" w:rsidRPr="00D75986" w14:paraId="1AD8972A" w14:textId="77777777" w:rsidTr="001A48EC">
        <w:tc>
          <w:tcPr>
            <w:tcW w:w="704" w:type="dxa"/>
            <w:vAlign w:val="center"/>
          </w:tcPr>
          <w:p w14:paraId="33C70867"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18</w:t>
            </w:r>
          </w:p>
        </w:tc>
        <w:tc>
          <w:tcPr>
            <w:tcW w:w="3546" w:type="dxa"/>
            <w:vAlign w:val="center"/>
          </w:tcPr>
          <w:p w14:paraId="759A37D9" w14:textId="78CFBF9F" w:rsidR="00B23BED" w:rsidRPr="00D75986" w:rsidRDefault="00B23BED" w:rsidP="00B23BED">
            <w:pPr>
              <w:widowControl w:val="0"/>
              <w:tabs>
                <w:tab w:val="left" w:pos="1134"/>
              </w:tabs>
              <w:jc w:val="center"/>
              <w:rPr>
                <w:color w:val="000000" w:themeColor="text1"/>
              </w:rPr>
            </w:pPr>
            <w:r w:rsidRPr="00D75986">
              <w:rPr>
                <w:bCs/>
                <w:color w:val="000000" w:themeColor="text1"/>
              </w:rPr>
              <w:t>Фінансові ризики</w:t>
            </w:r>
          </w:p>
        </w:tc>
        <w:tc>
          <w:tcPr>
            <w:tcW w:w="1631" w:type="dxa"/>
            <w:vAlign w:val="bottom"/>
          </w:tcPr>
          <w:p w14:paraId="385D7745" w14:textId="36DB288A" w:rsidR="00B23BED" w:rsidRPr="00D75986" w:rsidRDefault="00B23BED" w:rsidP="00B23BED">
            <w:pPr>
              <w:widowControl w:val="0"/>
              <w:tabs>
                <w:tab w:val="left" w:pos="1134"/>
              </w:tabs>
              <w:jc w:val="center"/>
              <w:rPr>
                <w:color w:val="000000" w:themeColor="text1"/>
              </w:rPr>
            </w:pPr>
            <w:r w:rsidRPr="00D75986">
              <w:rPr>
                <w:color w:val="000000"/>
              </w:rPr>
              <w:t>11,45%</w:t>
            </w:r>
          </w:p>
        </w:tc>
        <w:tc>
          <w:tcPr>
            <w:tcW w:w="1769" w:type="dxa"/>
            <w:vAlign w:val="bottom"/>
          </w:tcPr>
          <w:p w14:paraId="74B55A38" w14:textId="10AF1692" w:rsidR="00B23BED" w:rsidRPr="00D75986" w:rsidRDefault="00B23BED" w:rsidP="00B23BED">
            <w:pPr>
              <w:widowControl w:val="0"/>
              <w:tabs>
                <w:tab w:val="left" w:pos="1134"/>
              </w:tabs>
              <w:jc w:val="center"/>
              <w:rPr>
                <w:color w:val="000000" w:themeColor="text1"/>
              </w:rPr>
            </w:pPr>
            <w:r w:rsidRPr="00D75986">
              <w:rPr>
                <w:color w:val="000000"/>
              </w:rPr>
              <w:t>16,28%</w:t>
            </w:r>
          </w:p>
        </w:tc>
        <w:tc>
          <w:tcPr>
            <w:tcW w:w="1631" w:type="dxa"/>
            <w:vAlign w:val="bottom"/>
          </w:tcPr>
          <w:p w14:paraId="6C531379" w14:textId="280189C0" w:rsidR="00B23BED" w:rsidRPr="00D75986" w:rsidRDefault="00B23BED" w:rsidP="00B23BED">
            <w:pPr>
              <w:widowControl w:val="0"/>
              <w:tabs>
                <w:tab w:val="left" w:pos="1134"/>
              </w:tabs>
              <w:jc w:val="center"/>
              <w:rPr>
                <w:color w:val="000000" w:themeColor="text1"/>
              </w:rPr>
            </w:pPr>
            <w:r w:rsidRPr="00D75986">
              <w:rPr>
                <w:color w:val="000000"/>
              </w:rPr>
              <w:t>21,92%</w:t>
            </w:r>
          </w:p>
        </w:tc>
        <w:tc>
          <w:tcPr>
            <w:tcW w:w="1631" w:type="dxa"/>
            <w:vAlign w:val="bottom"/>
          </w:tcPr>
          <w:p w14:paraId="4A1EEFFC" w14:textId="5E0E52C1" w:rsidR="00B23BED" w:rsidRPr="00D75986" w:rsidRDefault="00B23BED" w:rsidP="00B23BED">
            <w:pPr>
              <w:widowControl w:val="0"/>
              <w:tabs>
                <w:tab w:val="left" w:pos="1134"/>
              </w:tabs>
              <w:jc w:val="center"/>
              <w:rPr>
                <w:color w:val="000000" w:themeColor="text1"/>
              </w:rPr>
            </w:pPr>
            <w:r w:rsidRPr="00D75986">
              <w:rPr>
                <w:color w:val="000000"/>
              </w:rPr>
              <w:t>28,83%</w:t>
            </w:r>
          </w:p>
        </w:tc>
        <w:tc>
          <w:tcPr>
            <w:tcW w:w="1837" w:type="dxa"/>
            <w:vAlign w:val="bottom"/>
          </w:tcPr>
          <w:p w14:paraId="1FE96719" w14:textId="6689A54E" w:rsidR="00B23BED" w:rsidRPr="00D75986" w:rsidRDefault="00B23BED" w:rsidP="00B23BED">
            <w:pPr>
              <w:widowControl w:val="0"/>
              <w:tabs>
                <w:tab w:val="left" w:pos="1134"/>
              </w:tabs>
              <w:jc w:val="center"/>
              <w:rPr>
                <w:color w:val="000000" w:themeColor="text1"/>
              </w:rPr>
            </w:pPr>
            <w:r w:rsidRPr="00D75986">
              <w:rPr>
                <w:color w:val="000000"/>
              </w:rPr>
              <w:t>38,08%</w:t>
            </w:r>
          </w:p>
        </w:tc>
        <w:tc>
          <w:tcPr>
            <w:tcW w:w="1765" w:type="dxa"/>
            <w:vAlign w:val="bottom"/>
          </w:tcPr>
          <w:p w14:paraId="5824E7AC" w14:textId="49979074" w:rsidR="00B23BED" w:rsidRPr="00D75986" w:rsidRDefault="00B23BED" w:rsidP="00B23BED">
            <w:pPr>
              <w:widowControl w:val="0"/>
              <w:tabs>
                <w:tab w:val="left" w:pos="1134"/>
              </w:tabs>
              <w:jc w:val="center"/>
              <w:rPr>
                <w:color w:val="000000" w:themeColor="text1"/>
              </w:rPr>
            </w:pPr>
            <w:r w:rsidRPr="00D75986">
              <w:rPr>
                <w:color w:val="000000"/>
              </w:rPr>
              <w:t>53,04%</w:t>
            </w:r>
          </w:p>
        </w:tc>
      </w:tr>
      <w:tr w:rsidR="00B23BED" w:rsidRPr="00D75986" w14:paraId="46B1F377" w14:textId="77777777" w:rsidTr="001A48EC">
        <w:tc>
          <w:tcPr>
            <w:tcW w:w="704" w:type="dxa"/>
            <w:vAlign w:val="center"/>
          </w:tcPr>
          <w:p w14:paraId="022BEC65"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19</w:t>
            </w:r>
          </w:p>
        </w:tc>
        <w:tc>
          <w:tcPr>
            <w:tcW w:w="3546" w:type="dxa"/>
            <w:vAlign w:val="center"/>
          </w:tcPr>
          <w:p w14:paraId="6A1892C4" w14:textId="28682196" w:rsidR="00B23BED" w:rsidRPr="00D75986" w:rsidRDefault="00B23BED" w:rsidP="00B23BED">
            <w:pPr>
              <w:widowControl w:val="0"/>
              <w:tabs>
                <w:tab w:val="left" w:pos="1134"/>
              </w:tabs>
              <w:jc w:val="center"/>
              <w:rPr>
                <w:color w:val="000000" w:themeColor="text1"/>
              </w:rPr>
            </w:pPr>
            <w:proofErr w:type="spellStart"/>
            <w:r w:rsidRPr="00D75986">
              <w:rPr>
                <w:bCs/>
                <w:color w:val="000000" w:themeColor="text1"/>
              </w:rPr>
              <w:t>Ануїтети</w:t>
            </w:r>
            <w:proofErr w:type="spellEnd"/>
            <w:r w:rsidRPr="00D75986">
              <w:rPr>
                <w:bCs/>
                <w:color w:val="000000" w:themeColor="text1"/>
              </w:rPr>
              <w:t xml:space="preserve"> за договорами страхування іншого, ніж страхування життя, і пов’язані із зобов’язаннями  страхування здоров’я</w:t>
            </w:r>
          </w:p>
        </w:tc>
        <w:tc>
          <w:tcPr>
            <w:tcW w:w="1631" w:type="dxa"/>
            <w:vAlign w:val="bottom"/>
          </w:tcPr>
          <w:p w14:paraId="4BC34C43" w14:textId="23CED443" w:rsidR="00B23BED" w:rsidRPr="00D75986" w:rsidRDefault="00B23BED" w:rsidP="00B23BED">
            <w:pPr>
              <w:widowControl w:val="0"/>
              <w:tabs>
                <w:tab w:val="left" w:pos="1134"/>
              </w:tabs>
              <w:jc w:val="center"/>
              <w:rPr>
                <w:color w:val="000000" w:themeColor="text1"/>
              </w:rPr>
            </w:pPr>
            <w:r w:rsidRPr="00D75986">
              <w:rPr>
                <w:color w:val="000000"/>
              </w:rPr>
              <w:t>13,59%</w:t>
            </w:r>
          </w:p>
        </w:tc>
        <w:tc>
          <w:tcPr>
            <w:tcW w:w="1769" w:type="dxa"/>
            <w:vAlign w:val="bottom"/>
          </w:tcPr>
          <w:p w14:paraId="1E5175C4" w14:textId="50B1CF87" w:rsidR="00B23BED" w:rsidRPr="00D75986" w:rsidRDefault="00B23BED" w:rsidP="00B23BED">
            <w:pPr>
              <w:widowControl w:val="0"/>
              <w:tabs>
                <w:tab w:val="left" w:pos="1134"/>
              </w:tabs>
              <w:jc w:val="center"/>
              <w:rPr>
                <w:color w:val="000000" w:themeColor="text1"/>
              </w:rPr>
            </w:pPr>
            <w:r w:rsidRPr="00D75986">
              <w:rPr>
                <w:color w:val="000000"/>
              </w:rPr>
              <w:t>20,31%</w:t>
            </w:r>
          </w:p>
        </w:tc>
        <w:tc>
          <w:tcPr>
            <w:tcW w:w="1631" w:type="dxa"/>
            <w:vAlign w:val="bottom"/>
          </w:tcPr>
          <w:p w14:paraId="361FA85C" w14:textId="507348EE" w:rsidR="00B23BED" w:rsidRPr="00D75986" w:rsidRDefault="00B23BED" w:rsidP="00B23BED">
            <w:pPr>
              <w:widowControl w:val="0"/>
              <w:tabs>
                <w:tab w:val="left" w:pos="1134"/>
              </w:tabs>
              <w:jc w:val="center"/>
              <w:rPr>
                <w:color w:val="000000" w:themeColor="text1"/>
              </w:rPr>
            </w:pPr>
            <w:r w:rsidRPr="00D75986">
              <w:rPr>
                <w:color w:val="000000"/>
              </w:rPr>
              <w:t>28,26%</w:t>
            </w:r>
          </w:p>
        </w:tc>
        <w:tc>
          <w:tcPr>
            <w:tcW w:w="1631" w:type="dxa"/>
            <w:vAlign w:val="bottom"/>
          </w:tcPr>
          <w:p w14:paraId="778AA830" w14:textId="71C1B8F6" w:rsidR="00B23BED" w:rsidRPr="00D75986" w:rsidRDefault="00B23BED" w:rsidP="00B23BED">
            <w:pPr>
              <w:widowControl w:val="0"/>
              <w:tabs>
                <w:tab w:val="left" w:pos="1134"/>
              </w:tabs>
              <w:jc w:val="center"/>
              <w:rPr>
                <w:color w:val="000000" w:themeColor="text1"/>
              </w:rPr>
            </w:pPr>
            <w:r w:rsidRPr="00D75986">
              <w:rPr>
                <w:color w:val="000000"/>
              </w:rPr>
              <w:t>38,19%</w:t>
            </w:r>
          </w:p>
        </w:tc>
        <w:tc>
          <w:tcPr>
            <w:tcW w:w="1837" w:type="dxa"/>
            <w:vAlign w:val="bottom"/>
          </w:tcPr>
          <w:p w14:paraId="1D632051" w14:textId="2FE1A1CA" w:rsidR="00B23BED" w:rsidRPr="00D75986" w:rsidRDefault="00B23BED" w:rsidP="00B23BED">
            <w:pPr>
              <w:widowControl w:val="0"/>
              <w:tabs>
                <w:tab w:val="left" w:pos="1134"/>
              </w:tabs>
              <w:jc w:val="center"/>
              <w:rPr>
                <w:color w:val="000000" w:themeColor="text1"/>
              </w:rPr>
            </w:pPr>
            <w:r w:rsidRPr="00D75986">
              <w:rPr>
                <w:color w:val="000000"/>
              </w:rPr>
              <w:t>51,78%</w:t>
            </w:r>
          </w:p>
        </w:tc>
        <w:tc>
          <w:tcPr>
            <w:tcW w:w="1765" w:type="dxa"/>
            <w:vAlign w:val="bottom"/>
          </w:tcPr>
          <w:p w14:paraId="7EDB8609" w14:textId="7E0895ED" w:rsidR="00B23BED" w:rsidRPr="00D75986" w:rsidRDefault="00B23BED" w:rsidP="00B23BED">
            <w:pPr>
              <w:widowControl w:val="0"/>
              <w:tabs>
                <w:tab w:val="left" w:pos="1134"/>
              </w:tabs>
              <w:jc w:val="center"/>
              <w:rPr>
                <w:color w:val="000000" w:themeColor="text1"/>
              </w:rPr>
            </w:pPr>
            <w:r w:rsidRPr="00D75986">
              <w:rPr>
                <w:color w:val="000000"/>
              </w:rPr>
              <w:t>74,42%</w:t>
            </w:r>
          </w:p>
        </w:tc>
      </w:tr>
      <w:tr w:rsidR="00B23BED" w:rsidRPr="00D75986" w14:paraId="5F308FD2" w14:textId="77777777" w:rsidTr="001A48EC">
        <w:tc>
          <w:tcPr>
            <w:tcW w:w="704" w:type="dxa"/>
            <w:vAlign w:val="center"/>
          </w:tcPr>
          <w:p w14:paraId="33D60129" w14:textId="77777777" w:rsidR="00B23BED" w:rsidRPr="00D75986" w:rsidRDefault="00B23BED" w:rsidP="00B23BED">
            <w:pPr>
              <w:widowControl w:val="0"/>
              <w:tabs>
                <w:tab w:val="left" w:pos="1134"/>
              </w:tabs>
              <w:jc w:val="center"/>
              <w:rPr>
                <w:color w:val="000000" w:themeColor="text1"/>
              </w:rPr>
            </w:pPr>
            <w:r w:rsidRPr="00D75986">
              <w:rPr>
                <w:color w:val="000000" w:themeColor="text1"/>
              </w:rPr>
              <w:t>20</w:t>
            </w:r>
          </w:p>
        </w:tc>
        <w:tc>
          <w:tcPr>
            <w:tcW w:w="3546" w:type="dxa"/>
            <w:vAlign w:val="center"/>
          </w:tcPr>
          <w:p w14:paraId="33F74F12" w14:textId="6A220E1D" w:rsidR="00B23BED" w:rsidRPr="00D75986" w:rsidRDefault="00B23BED" w:rsidP="00B23BED">
            <w:pPr>
              <w:widowControl w:val="0"/>
              <w:tabs>
                <w:tab w:val="left" w:pos="1134"/>
              </w:tabs>
              <w:jc w:val="center"/>
              <w:rPr>
                <w:color w:val="000000" w:themeColor="text1"/>
              </w:rPr>
            </w:pPr>
            <w:proofErr w:type="spellStart"/>
            <w:r w:rsidRPr="00D75986">
              <w:rPr>
                <w:bCs/>
                <w:color w:val="000000" w:themeColor="text1"/>
              </w:rPr>
              <w:t>Ануїтети</w:t>
            </w:r>
            <w:proofErr w:type="spellEnd"/>
            <w:r w:rsidRPr="00D75986">
              <w:rPr>
                <w:bCs/>
                <w:color w:val="000000" w:themeColor="text1"/>
              </w:rPr>
              <w:t xml:space="preserve"> за договорами страхування іншого, ніж страхування життя, і пов’язані з іншими зобов’язаннями</w:t>
            </w:r>
          </w:p>
        </w:tc>
        <w:tc>
          <w:tcPr>
            <w:tcW w:w="1631" w:type="dxa"/>
            <w:vAlign w:val="bottom"/>
          </w:tcPr>
          <w:p w14:paraId="31A142D3" w14:textId="31703F29" w:rsidR="00B23BED" w:rsidRPr="00D75986" w:rsidRDefault="00B23BED" w:rsidP="00B23BED">
            <w:pPr>
              <w:widowControl w:val="0"/>
              <w:tabs>
                <w:tab w:val="left" w:pos="1134"/>
              </w:tabs>
              <w:jc w:val="center"/>
              <w:rPr>
                <w:color w:val="000000" w:themeColor="text1"/>
              </w:rPr>
            </w:pPr>
            <w:r w:rsidRPr="00D75986">
              <w:rPr>
                <w:color w:val="000000"/>
              </w:rPr>
              <w:t>9,36%</w:t>
            </w:r>
          </w:p>
        </w:tc>
        <w:tc>
          <w:tcPr>
            <w:tcW w:w="1769" w:type="dxa"/>
            <w:vAlign w:val="bottom"/>
          </w:tcPr>
          <w:p w14:paraId="128D77F7" w14:textId="3A33CF9A" w:rsidR="00B23BED" w:rsidRPr="00D75986" w:rsidRDefault="00B23BED" w:rsidP="00B23BED">
            <w:pPr>
              <w:widowControl w:val="0"/>
              <w:tabs>
                <w:tab w:val="left" w:pos="1134"/>
              </w:tabs>
              <w:jc w:val="center"/>
              <w:rPr>
                <w:color w:val="000000" w:themeColor="text1"/>
              </w:rPr>
            </w:pPr>
            <w:r w:rsidRPr="00D75986">
              <w:rPr>
                <w:color w:val="000000"/>
              </w:rPr>
              <w:t>12,94%</w:t>
            </w:r>
          </w:p>
        </w:tc>
        <w:tc>
          <w:tcPr>
            <w:tcW w:w="1631" w:type="dxa"/>
            <w:vAlign w:val="bottom"/>
          </w:tcPr>
          <w:p w14:paraId="583FF401" w14:textId="70B01A43" w:rsidR="00B23BED" w:rsidRPr="00D75986" w:rsidRDefault="00B23BED" w:rsidP="00B23BED">
            <w:pPr>
              <w:widowControl w:val="0"/>
              <w:tabs>
                <w:tab w:val="left" w:pos="1134"/>
              </w:tabs>
              <w:jc w:val="center"/>
              <w:rPr>
                <w:color w:val="000000" w:themeColor="text1"/>
              </w:rPr>
            </w:pPr>
            <w:r w:rsidRPr="00D75986">
              <w:rPr>
                <w:color w:val="000000"/>
              </w:rPr>
              <w:t>17,07%</w:t>
            </w:r>
          </w:p>
        </w:tc>
        <w:tc>
          <w:tcPr>
            <w:tcW w:w="1631" w:type="dxa"/>
            <w:vAlign w:val="bottom"/>
          </w:tcPr>
          <w:p w14:paraId="2880A9D3" w14:textId="2EEC7BF2" w:rsidR="00B23BED" w:rsidRPr="00D75986" w:rsidRDefault="00B23BED" w:rsidP="00B23BED">
            <w:pPr>
              <w:widowControl w:val="0"/>
              <w:tabs>
                <w:tab w:val="left" w:pos="1134"/>
              </w:tabs>
              <w:jc w:val="center"/>
              <w:rPr>
                <w:color w:val="000000" w:themeColor="text1"/>
              </w:rPr>
            </w:pPr>
            <w:r w:rsidRPr="00D75986">
              <w:rPr>
                <w:color w:val="000000"/>
              </w:rPr>
              <w:t>22,07%</w:t>
            </w:r>
          </w:p>
        </w:tc>
        <w:tc>
          <w:tcPr>
            <w:tcW w:w="1837" w:type="dxa"/>
            <w:vAlign w:val="bottom"/>
          </w:tcPr>
          <w:p w14:paraId="6AFFC6DC" w14:textId="415BB347" w:rsidR="00B23BED" w:rsidRPr="00D75986" w:rsidRDefault="00B23BED" w:rsidP="00B23BED">
            <w:pPr>
              <w:widowControl w:val="0"/>
              <w:tabs>
                <w:tab w:val="left" w:pos="1134"/>
              </w:tabs>
              <w:jc w:val="center"/>
              <w:rPr>
                <w:color w:val="000000" w:themeColor="text1"/>
              </w:rPr>
            </w:pPr>
            <w:r w:rsidRPr="00D75986">
              <w:rPr>
                <w:color w:val="000000"/>
              </w:rPr>
              <w:t>28,66%</w:t>
            </w:r>
          </w:p>
        </w:tc>
        <w:tc>
          <w:tcPr>
            <w:tcW w:w="1765" w:type="dxa"/>
            <w:vAlign w:val="bottom"/>
          </w:tcPr>
          <w:p w14:paraId="717CE380" w14:textId="75F985C1" w:rsidR="00B23BED" w:rsidRPr="00D75986" w:rsidRDefault="00B23BED" w:rsidP="00B23BED">
            <w:pPr>
              <w:widowControl w:val="0"/>
              <w:tabs>
                <w:tab w:val="left" w:pos="1134"/>
              </w:tabs>
              <w:jc w:val="center"/>
              <w:rPr>
                <w:color w:val="000000" w:themeColor="text1"/>
              </w:rPr>
            </w:pPr>
            <w:r w:rsidRPr="00D75986">
              <w:rPr>
                <w:color w:val="000000"/>
              </w:rPr>
              <w:t>39,09%</w:t>
            </w:r>
          </w:p>
        </w:tc>
      </w:tr>
      <w:tr w:rsidR="00B23BED" w:rsidRPr="00D75986" w14:paraId="6D8CE9BE" w14:textId="77777777" w:rsidTr="001A48EC">
        <w:tc>
          <w:tcPr>
            <w:tcW w:w="704" w:type="dxa"/>
            <w:vAlign w:val="center"/>
          </w:tcPr>
          <w:p w14:paraId="09F27F68" w14:textId="7F5A639B" w:rsidR="00B23BED" w:rsidRPr="00D75986" w:rsidRDefault="00B23BED" w:rsidP="00B23BED">
            <w:pPr>
              <w:widowControl w:val="0"/>
              <w:tabs>
                <w:tab w:val="left" w:pos="1134"/>
              </w:tabs>
              <w:jc w:val="center"/>
              <w:rPr>
                <w:color w:val="000000" w:themeColor="text1"/>
                <w:lang w:val="en-US"/>
              </w:rPr>
            </w:pPr>
            <w:r w:rsidRPr="00D75986">
              <w:rPr>
                <w:color w:val="000000" w:themeColor="text1"/>
                <w:lang w:val="en-US"/>
              </w:rPr>
              <w:t>21</w:t>
            </w:r>
          </w:p>
        </w:tc>
        <w:tc>
          <w:tcPr>
            <w:tcW w:w="3546" w:type="dxa"/>
            <w:vAlign w:val="center"/>
          </w:tcPr>
          <w:p w14:paraId="370E7613" w14:textId="6E8ABAFA" w:rsidR="00B23BED" w:rsidRPr="00D75986" w:rsidRDefault="00B23BED" w:rsidP="00B23BED">
            <w:pPr>
              <w:widowControl w:val="0"/>
              <w:tabs>
                <w:tab w:val="left" w:pos="1134"/>
              </w:tabs>
              <w:jc w:val="center"/>
              <w:rPr>
                <w:color w:val="000000" w:themeColor="text1"/>
              </w:rPr>
            </w:pPr>
            <w:r w:rsidRPr="00D75986">
              <w:rPr>
                <w:bCs/>
                <w:color w:val="000000" w:themeColor="text1"/>
              </w:rPr>
              <w:t>Класичне накопичувальне страхування життя</w:t>
            </w:r>
          </w:p>
        </w:tc>
        <w:tc>
          <w:tcPr>
            <w:tcW w:w="1631" w:type="dxa"/>
            <w:vAlign w:val="bottom"/>
          </w:tcPr>
          <w:p w14:paraId="40D480B5" w14:textId="67031771" w:rsidR="00B23BED" w:rsidRPr="00D75986" w:rsidRDefault="00B23BED" w:rsidP="00B23BED">
            <w:pPr>
              <w:widowControl w:val="0"/>
              <w:tabs>
                <w:tab w:val="left" w:pos="1134"/>
              </w:tabs>
              <w:jc w:val="center"/>
              <w:rPr>
                <w:color w:val="000000"/>
              </w:rPr>
            </w:pPr>
            <w:r w:rsidRPr="00D75986">
              <w:rPr>
                <w:color w:val="000000"/>
              </w:rPr>
              <w:t>9,36%</w:t>
            </w:r>
          </w:p>
        </w:tc>
        <w:tc>
          <w:tcPr>
            <w:tcW w:w="1769" w:type="dxa"/>
            <w:vAlign w:val="bottom"/>
          </w:tcPr>
          <w:p w14:paraId="335A765F" w14:textId="7CA74694" w:rsidR="00B23BED" w:rsidRPr="00D75986" w:rsidRDefault="00B23BED" w:rsidP="00B23BED">
            <w:pPr>
              <w:widowControl w:val="0"/>
              <w:tabs>
                <w:tab w:val="left" w:pos="1134"/>
              </w:tabs>
              <w:jc w:val="center"/>
              <w:rPr>
                <w:color w:val="000000"/>
              </w:rPr>
            </w:pPr>
            <w:r w:rsidRPr="00D75986">
              <w:rPr>
                <w:color w:val="000000"/>
              </w:rPr>
              <w:t>12,94%</w:t>
            </w:r>
          </w:p>
        </w:tc>
        <w:tc>
          <w:tcPr>
            <w:tcW w:w="1631" w:type="dxa"/>
            <w:vAlign w:val="bottom"/>
          </w:tcPr>
          <w:p w14:paraId="307BF374" w14:textId="384B979F" w:rsidR="00B23BED" w:rsidRPr="00D75986" w:rsidRDefault="00B23BED" w:rsidP="00B23BED">
            <w:pPr>
              <w:widowControl w:val="0"/>
              <w:tabs>
                <w:tab w:val="left" w:pos="1134"/>
              </w:tabs>
              <w:jc w:val="center"/>
              <w:rPr>
                <w:color w:val="000000"/>
              </w:rPr>
            </w:pPr>
            <w:r w:rsidRPr="00D75986">
              <w:rPr>
                <w:color w:val="000000"/>
              </w:rPr>
              <w:t>17,07%</w:t>
            </w:r>
          </w:p>
        </w:tc>
        <w:tc>
          <w:tcPr>
            <w:tcW w:w="1631" w:type="dxa"/>
            <w:vAlign w:val="bottom"/>
          </w:tcPr>
          <w:p w14:paraId="1E3773EC" w14:textId="47049257" w:rsidR="00B23BED" w:rsidRPr="00D75986" w:rsidRDefault="00B23BED" w:rsidP="00B23BED">
            <w:pPr>
              <w:widowControl w:val="0"/>
              <w:tabs>
                <w:tab w:val="left" w:pos="1134"/>
              </w:tabs>
              <w:jc w:val="center"/>
              <w:rPr>
                <w:color w:val="000000"/>
              </w:rPr>
            </w:pPr>
            <w:r w:rsidRPr="00D75986">
              <w:rPr>
                <w:color w:val="000000"/>
              </w:rPr>
              <w:t>22,07%</w:t>
            </w:r>
          </w:p>
        </w:tc>
        <w:tc>
          <w:tcPr>
            <w:tcW w:w="1837" w:type="dxa"/>
            <w:vAlign w:val="bottom"/>
          </w:tcPr>
          <w:p w14:paraId="5066E2D9" w14:textId="156EFCCF" w:rsidR="00B23BED" w:rsidRPr="00D75986" w:rsidRDefault="00B23BED" w:rsidP="00B23BED">
            <w:pPr>
              <w:widowControl w:val="0"/>
              <w:tabs>
                <w:tab w:val="left" w:pos="1134"/>
              </w:tabs>
              <w:jc w:val="center"/>
              <w:rPr>
                <w:color w:val="000000"/>
              </w:rPr>
            </w:pPr>
            <w:r w:rsidRPr="00D75986">
              <w:rPr>
                <w:color w:val="000000"/>
              </w:rPr>
              <w:t>28,66%</w:t>
            </w:r>
          </w:p>
        </w:tc>
        <w:tc>
          <w:tcPr>
            <w:tcW w:w="1765" w:type="dxa"/>
            <w:vAlign w:val="bottom"/>
          </w:tcPr>
          <w:p w14:paraId="16198EED" w14:textId="5DE54593" w:rsidR="00B23BED" w:rsidRPr="00D75986" w:rsidRDefault="00B23BED" w:rsidP="00B23BED">
            <w:pPr>
              <w:widowControl w:val="0"/>
              <w:tabs>
                <w:tab w:val="left" w:pos="1134"/>
              </w:tabs>
              <w:jc w:val="center"/>
              <w:rPr>
                <w:color w:val="000000"/>
              </w:rPr>
            </w:pPr>
            <w:r w:rsidRPr="00D75986">
              <w:rPr>
                <w:color w:val="000000"/>
              </w:rPr>
              <w:t>39,09%</w:t>
            </w:r>
          </w:p>
        </w:tc>
      </w:tr>
      <w:tr w:rsidR="00B23BED" w:rsidRPr="00D75986" w14:paraId="40163724" w14:textId="77777777" w:rsidTr="001A48EC">
        <w:tc>
          <w:tcPr>
            <w:tcW w:w="704" w:type="dxa"/>
            <w:vAlign w:val="center"/>
          </w:tcPr>
          <w:p w14:paraId="111B3569" w14:textId="60A43385" w:rsidR="00B23BED" w:rsidRPr="00D75986" w:rsidRDefault="00B23BED" w:rsidP="00B23BED">
            <w:pPr>
              <w:widowControl w:val="0"/>
              <w:tabs>
                <w:tab w:val="left" w:pos="1134"/>
              </w:tabs>
              <w:jc w:val="center"/>
              <w:rPr>
                <w:color w:val="000000" w:themeColor="text1"/>
                <w:lang w:val="en-US"/>
              </w:rPr>
            </w:pPr>
            <w:r w:rsidRPr="00D75986">
              <w:rPr>
                <w:color w:val="000000" w:themeColor="text1"/>
                <w:lang w:val="en-US"/>
              </w:rPr>
              <w:t>22</w:t>
            </w:r>
          </w:p>
        </w:tc>
        <w:tc>
          <w:tcPr>
            <w:tcW w:w="3546" w:type="dxa"/>
            <w:vAlign w:val="center"/>
          </w:tcPr>
          <w:p w14:paraId="5BDCB1E5" w14:textId="73907C46" w:rsidR="00B23BED" w:rsidRPr="00D75986" w:rsidRDefault="00B23BED" w:rsidP="00B23BED">
            <w:pPr>
              <w:widowControl w:val="0"/>
              <w:tabs>
                <w:tab w:val="left" w:pos="1134"/>
              </w:tabs>
              <w:jc w:val="center"/>
              <w:rPr>
                <w:color w:val="000000" w:themeColor="text1"/>
              </w:rPr>
            </w:pPr>
            <w:r w:rsidRPr="00D75986">
              <w:rPr>
                <w:bCs/>
                <w:color w:val="000000" w:themeColor="text1"/>
              </w:rPr>
              <w:t>Класичне ризикове страхування життя</w:t>
            </w:r>
          </w:p>
        </w:tc>
        <w:tc>
          <w:tcPr>
            <w:tcW w:w="1631" w:type="dxa"/>
            <w:vAlign w:val="bottom"/>
          </w:tcPr>
          <w:p w14:paraId="3CA1733C" w14:textId="37188814" w:rsidR="00B23BED" w:rsidRPr="00D75986" w:rsidRDefault="00B23BED" w:rsidP="00B23BED">
            <w:pPr>
              <w:widowControl w:val="0"/>
              <w:tabs>
                <w:tab w:val="left" w:pos="1134"/>
              </w:tabs>
              <w:jc w:val="center"/>
              <w:rPr>
                <w:color w:val="000000"/>
              </w:rPr>
            </w:pPr>
            <w:r w:rsidRPr="00D75986">
              <w:rPr>
                <w:color w:val="000000"/>
              </w:rPr>
              <w:t>9,36%</w:t>
            </w:r>
          </w:p>
        </w:tc>
        <w:tc>
          <w:tcPr>
            <w:tcW w:w="1769" w:type="dxa"/>
            <w:vAlign w:val="bottom"/>
          </w:tcPr>
          <w:p w14:paraId="18CEA4DC" w14:textId="43293318" w:rsidR="00B23BED" w:rsidRPr="00D75986" w:rsidRDefault="00B23BED" w:rsidP="00B23BED">
            <w:pPr>
              <w:widowControl w:val="0"/>
              <w:tabs>
                <w:tab w:val="left" w:pos="1134"/>
              </w:tabs>
              <w:jc w:val="center"/>
              <w:rPr>
                <w:color w:val="000000"/>
              </w:rPr>
            </w:pPr>
            <w:r w:rsidRPr="00D75986">
              <w:rPr>
                <w:color w:val="000000"/>
              </w:rPr>
              <w:t>12,94%</w:t>
            </w:r>
          </w:p>
        </w:tc>
        <w:tc>
          <w:tcPr>
            <w:tcW w:w="1631" w:type="dxa"/>
            <w:vAlign w:val="bottom"/>
          </w:tcPr>
          <w:p w14:paraId="4A973A27" w14:textId="1E99F2AB" w:rsidR="00B23BED" w:rsidRPr="00D75986" w:rsidRDefault="00B23BED" w:rsidP="00B23BED">
            <w:pPr>
              <w:widowControl w:val="0"/>
              <w:tabs>
                <w:tab w:val="left" w:pos="1134"/>
              </w:tabs>
              <w:jc w:val="center"/>
              <w:rPr>
                <w:color w:val="000000"/>
              </w:rPr>
            </w:pPr>
            <w:r w:rsidRPr="00D75986">
              <w:rPr>
                <w:color w:val="000000"/>
              </w:rPr>
              <w:t>17,07%</w:t>
            </w:r>
          </w:p>
        </w:tc>
        <w:tc>
          <w:tcPr>
            <w:tcW w:w="1631" w:type="dxa"/>
            <w:vAlign w:val="bottom"/>
          </w:tcPr>
          <w:p w14:paraId="269EC6C8" w14:textId="12FF4086" w:rsidR="00B23BED" w:rsidRPr="00D75986" w:rsidRDefault="00B23BED" w:rsidP="00B23BED">
            <w:pPr>
              <w:widowControl w:val="0"/>
              <w:tabs>
                <w:tab w:val="left" w:pos="1134"/>
              </w:tabs>
              <w:jc w:val="center"/>
              <w:rPr>
                <w:color w:val="000000"/>
              </w:rPr>
            </w:pPr>
            <w:r w:rsidRPr="00D75986">
              <w:rPr>
                <w:color w:val="000000"/>
              </w:rPr>
              <w:t>22,07%</w:t>
            </w:r>
          </w:p>
        </w:tc>
        <w:tc>
          <w:tcPr>
            <w:tcW w:w="1837" w:type="dxa"/>
            <w:vAlign w:val="bottom"/>
          </w:tcPr>
          <w:p w14:paraId="343CAD9D" w14:textId="655B0335" w:rsidR="00B23BED" w:rsidRPr="00D75986" w:rsidRDefault="00B23BED" w:rsidP="00B23BED">
            <w:pPr>
              <w:widowControl w:val="0"/>
              <w:tabs>
                <w:tab w:val="left" w:pos="1134"/>
              </w:tabs>
              <w:jc w:val="center"/>
              <w:rPr>
                <w:color w:val="000000"/>
              </w:rPr>
            </w:pPr>
            <w:r w:rsidRPr="00D75986">
              <w:rPr>
                <w:color w:val="000000"/>
              </w:rPr>
              <w:t>28,66%</w:t>
            </w:r>
          </w:p>
        </w:tc>
        <w:tc>
          <w:tcPr>
            <w:tcW w:w="1765" w:type="dxa"/>
            <w:vAlign w:val="bottom"/>
          </w:tcPr>
          <w:p w14:paraId="16DD3A67" w14:textId="6F9700BC" w:rsidR="00B23BED" w:rsidRPr="00D75986" w:rsidRDefault="00B23BED" w:rsidP="00B23BED">
            <w:pPr>
              <w:widowControl w:val="0"/>
              <w:tabs>
                <w:tab w:val="left" w:pos="1134"/>
              </w:tabs>
              <w:jc w:val="center"/>
              <w:rPr>
                <w:color w:val="000000"/>
              </w:rPr>
            </w:pPr>
            <w:r w:rsidRPr="00D75986">
              <w:rPr>
                <w:color w:val="000000"/>
              </w:rPr>
              <w:t>39,09%</w:t>
            </w:r>
          </w:p>
        </w:tc>
      </w:tr>
      <w:tr w:rsidR="00B23BED" w:rsidRPr="00D75986" w14:paraId="65706BD5" w14:textId="77777777" w:rsidTr="001A48EC">
        <w:tc>
          <w:tcPr>
            <w:tcW w:w="704" w:type="dxa"/>
            <w:vAlign w:val="center"/>
          </w:tcPr>
          <w:p w14:paraId="43FBD224" w14:textId="0E27B668" w:rsidR="00B23BED" w:rsidRPr="00D75986" w:rsidRDefault="00B23BED" w:rsidP="00B23BED">
            <w:pPr>
              <w:widowControl w:val="0"/>
              <w:tabs>
                <w:tab w:val="left" w:pos="1134"/>
              </w:tabs>
              <w:jc w:val="center"/>
              <w:rPr>
                <w:color w:val="000000" w:themeColor="text1"/>
                <w:lang w:val="en-US"/>
              </w:rPr>
            </w:pPr>
            <w:r w:rsidRPr="00D75986">
              <w:rPr>
                <w:color w:val="000000" w:themeColor="text1"/>
                <w:lang w:val="en-US"/>
              </w:rPr>
              <w:t>23</w:t>
            </w:r>
          </w:p>
        </w:tc>
        <w:tc>
          <w:tcPr>
            <w:tcW w:w="3546" w:type="dxa"/>
            <w:vAlign w:val="center"/>
          </w:tcPr>
          <w:p w14:paraId="2EB97C1B" w14:textId="5BBFF798" w:rsidR="00B23BED" w:rsidRPr="00D75986" w:rsidRDefault="00B23BED" w:rsidP="00B23BED">
            <w:pPr>
              <w:widowControl w:val="0"/>
              <w:tabs>
                <w:tab w:val="left" w:pos="1134"/>
              </w:tabs>
              <w:jc w:val="center"/>
              <w:rPr>
                <w:color w:val="000000" w:themeColor="text1"/>
              </w:rPr>
            </w:pPr>
            <w:r w:rsidRPr="00D75986">
              <w:rPr>
                <w:bCs/>
                <w:color w:val="000000" w:themeColor="text1"/>
              </w:rPr>
              <w:t>Пенсійне страхування</w:t>
            </w:r>
          </w:p>
        </w:tc>
        <w:tc>
          <w:tcPr>
            <w:tcW w:w="1631" w:type="dxa"/>
            <w:vAlign w:val="bottom"/>
          </w:tcPr>
          <w:p w14:paraId="1CDAE729" w14:textId="7F3AAA1A" w:rsidR="00B23BED" w:rsidRPr="00D75986" w:rsidRDefault="00B23BED" w:rsidP="00B23BED">
            <w:pPr>
              <w:widowControl w:val="0"/>
              <w:tabs>
                <w:tab w:val="left" w:pos="1134"/>
              </w:tabs>
              <w:jc w:val="center"/>
              <w:rPr>
                <w:color w:val="000000"/>
              </w:rPr>
            </w:pPr>
            <w:r w:rsidRPr="00D75986">
              <w:rPr>
                <w:color w:val="000000"/>
              </w:rPr>
              <w:t>9,36%</w:t>
            </w:r>
          </w:p>
        </w:tc>
        <w:tc>
          <w:tcPr>
            <w:tcW w:w="1769" w:type="dxa"/>
            <w:vAlign w:val="bottom"/>
          </w:tcPr>
          <w:p w14:paraId="14E2D116" w14:textId="089CA960" w:rsidR="00B23BED" w:rsidRPr="00D75986" w:rsidRDefault="00B23BED" w:rsidP="00B23BED">
            <w:pPr>
              <w:widowControl w:val="0"/>
              <w:tabs>
                <w:tab w:val="left" w:pos="1134"/>
              </w:tabs>
              <w:jc w:val="center"/>
              <w:rPr>
                <w:color w:val="000000"/>
              </w:rPr>
            </w:pPr>
            <w:r w:rsidRPr="00D75986">
              <w:rPr>
                <w:color w:val="000000"/>
              </w:rPr>
              <w:t>12,94%</w:t>
            </w:r>
          </w:p>
        </w:tc>
        <w:tc>
          <w:tcPr>
            <w:tcW w:w="1631" w:type="dxa"/>
            <w:vAlign w:val="bottom"/>
          </w:tcPr>
          <w:p w14:paraId="5C7BED84" w14:textId="7D1A7A26" w:rsidR="00B23BED" w:rsidRPr="00D75986" w:rsidRDefault="00B23BED" w:rsidP="00B23BED">
            <w:pPr>
              <w:widowControl w:val="0"/>
              <w:tabs>
                <w:tab w:val="left" w:pos="1134"/>
              </w:tabs>
              <w:jc w:val="center"/>
              <w:rPr>
                <w:color w:val="000000"/>
              </w:rPr>
            </w:pPr>
            <w:r w:rsidRPr="00D75986">
              <w:rPr>
                <w:color w:val="000000"/>
              </w:rPr>
              <w:t>17,07%</w:t>
            </w:r>
          </w:p>
        </w:tc>
        <w:tc>
          <w:tcPr>
            <w:tcW w:w="1631" w:type="dxa"/>
            <w:vAlign w:val="bottom"/>
          </w:tcPr>
          <w:p w14:paraId="1953C775" w14:textId="7BCCFF6F" w:rsidR="00B23BED" w:rsidRPr="00D75986" w:rsidRDefault="00B23BED" w:rsidP="00B23BED">
            <w:pPr>
              <w:widowControl w:val="0"/>
              <w:tabs>
                <w:tab w:val="left" w:pos="1134"/>
              </w:tabs>
              <w:jc w:val="center"/>
              <w:rPr>
                <w:color w:val="000000"/>
              </w:rPr>
            </w:pPr>
            <w:r w:rsidRPr="00D75986">
              <w:rPr>
                <w:color w:val="000000"/>
              </w:rPr>
              <w:t>22,07%</w:t>
            </w:r>
          </w:p>
        </w:tc>
        <w:tc>
          <w:tcPr>
            <w:tcW w:w="1837" w:type="dxa"/>
            <w:vAlign w:val="bottom"/>
          </w:tcPr>
          <w:p w14:paraId="3E179990" w14:textId="02703A71" w:rsidR="00B23BED" w:rsidRPr="00D75986" w:rsidRDefault="00B23BED" w:rsidP="00B23BED">
            <w:pPr>
              <w:widowControl w:val="0"/>
              <w:tabs>
                <w:tab w:val="left" w:pos="1134"/>
              </w:tabs>
              <w:jc w:val="center"/>
              <w:rPr>
                <w:color w:val="000000"/>
              </w:rPr>
            </w:pPr>
            <w:r w:rsidRPr="00D75986">
              <w:rPr>
                <w:color w:val="000000"/>
              </w:rPr>
              <w:t>28,66%</w:t>
            </w:r>
          </w:p>
        </w:tc>
        <w:tc>
          <w:tcPr>
            <w:tcW w:w="1765" w:type="dxa"/>
            <w:vAlign w:val="bottom"/>
          </w:tcPr>
          <w:p w14:paraId="2A6AFCC9" w14:textId="267EB0EF" w:rsidR="00B23BED" w:rsidRPr="00D75986" w:rsidRDefault="00B23BED" w:rsidP="00B23BED">
            <w:pPr>
              <w:widowControl w:val="0"/>
              <w:tabs>
                <w:tab w:val="left" w:pos="1134"/>
              </w:tabs>
              <w:jc w:val="center"/>
              <w:rPr>
                <w:color w:val="000000"/>
              </w:rPr>
            </w:pPr>
            <w:r w:rsidRPr="00D75986">
              <w:rPr>
                <w:color w:val="000000"/>
              </w:rPr>
              <w:t>39,09%</w:t>
            </w:r>
          </w:p>
        </w:tc>
      </w:tr>
      <w:tr w:rsidR="001A48EC" w:rsidRPr="00D75986" w14:paraId="6A2D1100" w14:textId="77777777" w:rsidTr="001A48EC">
        <w:tc>
          <w:tcPr>
            <w:tcW w:w="704" w:type="dxa"/>
            <w:vAlign w:val="center"/>
          </w:tcPr>
          <w:p w14:paraId="1AACE015" w14:textId="72E15431" w:rsidR="001A48EC" w:rsidRPr="001A48EC" w:rsidRDefault="001A48EC" w:rsidP="00B23BED">
            <w:pPr>
              <w:widowControl w:val="0"/>
              <w:tabs>
                <w:tab w:val="left" w:pos="1134"/>
              </w:tabs>
              <w:jc w:val="center"/>
              <w:rPr>
                <w:color w:val="000000" w:themeColor="text1"/>
              </w:rPr>
            </w:pPr>
            <w:r>
              <w:rPr>
                <w:color w:val="000000" w:themeColor="text1"/>
              </w:rPr>
              <w:lastRenderedPageBreak/>
              <w:t>1</w:t>
            </w:r>
          </w:p>
        </w:tc>
        <w:tc>
          <w:tcPr>
            <w:tcW w:w="3546" w:type="dxa"/>
            <w:vAlign w:val="center"/>
          </w:tcPr>
          <w:p w14:paraId="751D4E02" w14:textId="45A78EAD" w:rsidR="001A48EC" w:rsidRPr="00D75986" w:rsidRDefault="001A48EC" w:rsidP="00B23BED">
            <w:pPr>
              <w:widowControl w:val="0"/>
              <w:tabs>
                <w:tab w:val="left" w:pos="1134"/>
              </w:tabs>
              <w:jc w:val="center"/>
              <w:rPr>
                <w:bCs/>
                <w:color w:val="000000" w:themeColor="text1"/>
              </w:rPr>
            </w:pPr>
            <w:r>
              <w:rPr>
                <w:bCs/>
                <w:color w:val="000000" w:themeColor="text1"/>
              </w:rPr>
              <w:t>2</w:t>
            </w:r>
          </w:p>
        </w:tc>
        <w:tc>
          <w:tcPr>
            <w:tcW w:w="1631" w:type="dxa"/>
            <w:vAlign w:val="bottom"/>
          </w:tcPr>
          <w:p w14:paraId="00468E67" w14:textId="77EDD773" w:rsidR="001A48EC" w:rsidRPr="00D75986" w:rsidRDefault="001A48EC" w:rsidP="00B23BED">
            <w:pPr>
              <w:widowControl w:val="0"/>
              <w:tabs>
                <w:tab w:val="left" w:pos="1134"/>
              </w:tabs>
              <w:jc w:val="center"/>
              <w:rPr>
                <w:color w:val="000000"/>
              </w:rPr>
            </w:pPr>
            <w:r>
              <w:rPr>
                <w:color w:val="000000"/>
              </w:rPr>
              <w:t>3</w:t>
            </w:r>
          </w:p>
        </w:tc>
        <w:tc>
          <w:tcPr>
            <w:tcW w:w="1769" w:type="dxa"/>
            <w:vAlign w:val="bottom"/>
          </w:tcPr>
          <w:p w14:paraId="2DD1B9A5" w14:textId="6CFFC066" w:rsidR="001A48EC" w:rsidRPr="00D75986" w:rsidRDefault="001A48EC" w:rsidP="00B23BED">
            <w:pPr>
              <w:widowControl w:val="0"/>
              <w:tabs>
                <w:tab w:val="left" w:pos="1134"/>
              </w:tabs>
              <w:jc w:val="center"/>
              <w:rPr>
                <w:color w:val="000000"/>
              </w:rPr>
            </w:pPr>
            <w:r>
              <w:rPr>
                <w:color w:val="000000"/>
              </w:rPr>
              <w:t>4</w:t>
            </w:r>
          </w:p>
        </w:tc>
        <w:tc>
          <w:tcPr>
            <w:tcW w:w="1631" w:type="dxa"/>
            <w:vAlign w:val="bottom"/>
          </w:tcPr>
          <w:p w14:paraId="61CBB992" w14:textId="48B14CBB" w:rsidR="001A48EC" w:rsidRPr="00D75986" w:rsidRDefault="001A48EC" w:rsidP="00B23BED">
            <w:pPr>
              <w:widowControl w:val="0"/>
              <w:tabs>
                <w:tab w:val="left" w:pos="1134"/>
              </w:tabs>
              <w:jc w:val="center"/>
              <w:rPr>
                <w:color w:val="000000"/>
              </w:rPr>
            </w:pPr>
            <w:r>
              <w:rPr>
                <w:color w:val="000000"/>
              </w:rPr>
              <w:t>5</w:t>
            </w:r>
          </w:p>
        </w:tc>
        <w:tc>
          <w:tcPr>
            <w:tcW w:w="1631" w:type="dxa"/>
            <w:vAlign w:val="bottom"/>
          </w:tcPr>
          <w:p w14:paraId="5F9AFAF7" w14:textId="5443CE64" w:rsidR="001A48EC" w:rsidRPr="00D75986" w:rsidRDefault="001A48EC" w:rsidP="00B23BED">
            <w:pPr>
              <w:widowControl w:val="0"/>
              <w:tabs>
                <w:tab w:val="left" w:pos="1134"/>
              </w:tabs>
              <w:jc w:val="center"/>
              <w:rPr>
                <w:color w:val="000000"/>
              </w:rPr>
            </w:pPr>
            <w:r>
              <w:rPr>
                <w:color w:val="000000"/>
              </w:rPr>
              <w:t>6</w:t>
            </w:r>
          </w:p>
        </w:tc>
        <w:tc>
          <w:tcPr>
            <w:tcW w:w="1837" w:type="dxa"/>
            <w:vAlign w:val="bottom"/>
          </w:tcPr>
          <w:p w14:paraId="579AC945" w14:textId="60BBE96C" w:rsidR="001A48EC" w:rsidRPr="00D75986" w:rsidRDefault="001A48EC" w:rsidP="00B23BED">
            <w:pPr>
              <w:widowControl w:val="0"/>
              <w:tabs>
                <w:tab w:val="left" w:pos="1134"/>
              </w:tabs>
              <w:jc w:val="center"/>
              <w:rPr>
                <w:color w:val="000000"/>
              </w:rPr>
            </w:pPr>
            <w:r>
              <w:rPr>
                <w:color w:val="000000"/>
              </w:rPr>
              <w:t>7</w:t>
            </w:r>
          </w:p>
        </w:tc>
        <w:tc>
          <w:tcPr>
            <w:tcW w:w="1765" w:type="dxa"/>
            <w:vAlign w:val="bottom"/>
          </w:tcPr>
          <w:p w14:paraId="6828395A" w14:textId="7FCC8D2A" w:rsidR="001A48EC" w:rsidRPr="00D75986" w:rsidRDefault="001A48EC" w:rsidP="00B23BED">
            <w:pPr>
              <w:widowControl w:val="0"/>
              <w:tabs>
                <w:tab w:val="left" w:pos="1134"/>
              </w:tabs>
              <w:jc w:val="center"/>
              <w:rPr>
                <w:color w:val="000000"/>
              </w:rPr>
            </w:pPr>
            <w:r>
              <w:rPr>
                <w:color w:val="000000"/>
              </w:rPr>
              <w:t>8</w:t>
            </w:r>
          </w:p>
        </w:tc>
      </w:tr>
      <w:tr w:rsidR="00B23BED" w:rsidRPr="00D75986" w14:paraId="64177066" w14:textId="77777777" w:rsidTr="001A48EC">
        <w:tc>
          <w:tcPr>
            <w:tcW w:w="704" w:type="dxa"/>
            <w:vAlign w:val="center"/>
          </w:tcPr>
          <w:p w14:paraId="4FE028F9" w14:textId="45691C91" w:rsidR="00B23BED" w:rsidRPr="00D75986" w:rsidRDefault="00B23BED" w:rsidP="00B23BED">
            <w:pPr>
              <w:widowControl w:val="0"/>
              <w:tabs>
                <w:tab w:val="left" w:pos="1134"/>
              </w:tabs>
              <w:jc w:val="center"/>
              <w:rPr>
                <w:color w:val="000000" w:themeColor="text1"/>
                <w:lang w:val="en-US"/>
              </w:rPr>
            </w:pPr>
            <w:r w:rsidRPr="00D75986">
              <w:rPr>
                <w:color w:val="000000" w:themeColor="text1"/>
                <w:lang w:val="en-US"/>
              </w:rPr>
              <w:t>24</w:t>
            </w:r>
          </w:p>
        </w:tc>
        <w:tc>
          <w:tcPr>
            <w:tcW w:w="3546" w:type="dxa"/>
            <w:vAlign w:val="center"/>
          </w:tcPr>
          <w:p w14:paraId="6590C088" w14:textId="4EB80913" w:rsidR="00B23BED" w:rsidRPr="00D75986" w:rsidRDefault="00B23BED" w:rsidP="00B23BED">
            <w:pPr>
              <w:widowControl w:val="0"/>
              <w:tabs>
                <w:tab w:val="left" w:pos="1134"/>
              </w:tabs>
              <w:jc w:val="center"/>
              <w:rPr>
                <w:color w:val="000000" w:themeColor="text1"/>
              </w:rPr>
            </w:pPr>
            <w:r w:rsidRPr="00D75986">
              <w:rPr>
                <w:bCs/>
                <w:color w:val="000000" w:themeColor="text1"/>
              </w:rPr>
              <w:t>Інше накопичувальне страхування життя</w:t>
            </w:r>
          </w:p>
        </w:tc>
        <w:tc>
          <w:tcPr>
            <w:tcW w:w="1631" w:type="dxa"/>
            <w:vAlign w:val="bottom"/>
          </w:tcPr>
          <w:p w14:paraId="7D3706B5" w14:textId="4622420C" w:rsidR="00B23BED" w:rsidRPr="00D75986" w:rsidRDefault="00B23BED" w:rsidP="00B23BED">
            <w:pPr>
              <w:widowControl w:val="0"/>
              <w:tabs>
                <w:tab w:val="left" w:pos="1134"/>
              </w:tabs>
              <w:jc w:val="center"/>
              <w:rPr>
                <w:color w:val="000000"/>
              </w:rPr>
            </w:pPr>
            <w:r w:rsidRPr="00D75986">
              <w:rPr>
                <w:color w:val="000000"/>
              </w:rPr>
              <w:t>13,59%</w:t>
            </w:r>
          </w:p>
        </w:tc>
        <w:tc>
          <w:tcPr>
            <w:tcW w:w="1769" w:type="dxa"/>
            <w:vAlign w:val="bottom"/>
          </w:tcPr>
          <w:p w14:paraId="43093DC6" w14:textId="2B4CAB70" w:rsidR="00B23BED" w:rsidRPr="00D75986" w:rsidRDefault="00B23BED" w:rsidP="00B23BED">
            <w:pPr>
              <w:widowControl w:val="0"/>
              <w:tabs>
                <w:tab w:val="left" w:pos="1134"/>
              </w:tabs>
              <w:jc w:val="center"/>
              <w:rPr>
                <w:color w:val="000000"/>
              </w:rPr>
            </w:pPr>
            <w:r w:rsidRPr="00D75986">
              <w:rPr>
                <w:color w:val="000000"/>
              </w:rPr>
              <w:t>20,31%</w:t>
            </w:r>
          </w:p>
        </w:tc>
        <w:tc>
          <w:tcPr>
            <w:tcW w:w="1631" w:type="dxa"/>
            <w:vAlign w:val="bottom"/>
          </w:tcPr>
          <w:p w14:paraId="54939DAF" w14:textId="3759C2CD" w:rsidR="00B23BED" w:rsidRPr="00D75986" w:rsidRDefault="00B23BED" w:rsidP="00B23BED">
            <w:pPr>
              <w:widowControl w:val="0"/>
              <w:tabs>
                <w:tab w:val="left" w:pos="1134"/>
              </w:tabs>
              <w:jc w:val="center"/>
              <w:rPr>
                <w:color w:val="000000"/>
              </w:rPr>
            </w:pPr>
            <w:r w:rsidRPr="00D75986">
              <w:rPr>
                <w:color w:val="000000"/>
              </w:rPr>
              <w:t>28,26%</w:t>
            </w:r>
          </w:p>
        </w:tc>
        <w:tc>
          <w:tcPr>
            <w:tcW w:w="1631" w:type="dxa"/>
            <w:vAlign w:val="bottom"/>
          </w:tcPr>
          <w:p w14:paraId="3E152ABA" w14:textId="09930785" w:rsidR="00B23BED" w:rsidRPr="00D75986" w:rsidRDefault="00B23BED" w:rsidP="00B23BED">
            <w:pPr>
              <w:widowControl w:val="0"/>
              <w:tabs>
                <w:tab w:val="left" w:pos="1134"/>
              </w:tabs>
              <w:jc w:val="center"/>
              <w:rPr>
                <w:color w:val="000000"/>
              </w:rPr>
            </w:pPr>
            <w:r w:rsidRPr="00D75986">
              <w:rPr>
                <w:color w:val="000000"/>
              </w:rPr>
              <w:t>38,19%</w:t>
            </w:r>
          </w:p>
        </w:tc>
        <w:tc>
          <w:tcPr>
            <w:tcW w:w="1837" w:type="dxa"/>
            <w:vAlign w:val="bottom"/>
          </w:tcPr>
          <w:p w14:paraId="4D14E77A" w14:textId="68943302" w:rsidR="00B23BED" w:rsidRPr="00D75986" w:rsidRDefault="00B23BED" w:rsidP="00B23BED">
            <w:pPr>
              <w:widowControl w:val="0"/>
              <w:tabs>
                <w:tab w:val="left" w:pos="1134"/>
              </w:tabs>
              <w:jc w:val="center"/>
              <w:rPr>
                <w:color w:val="000000"/>
              </w:rPr>
            </w:pPr>
            <w:r w:rsidRPr="00D75986">
              <w:rPr>
                <w:color w:val="000000"/>
              </w:rPr>
              <w:t>51,78%</w:t>
            </w:r>
          </w:p>
        </w:tc>
        <w:tc>
          <w:tcPr>
            <w:tcW w:w="1765" w:type="dxa"/>
            <w:vAlign w:val="bottom"/>
          </w:tcPr>
          <w:p w14:paraId="36011F38" w14:textId="1875CEB0" w:rsidR="00B23BED" w:rsidRPr="00D75986" w:rsidRDefault="00B23BED" w:rsidP="00B23BED">
            <w:pPr>
              <w:widowControl w:val="0"/>
              <w:tabs>
                <w:tab w:val="left" w:pos="1134"/>
              </w:tabs>
              <w:jc w:val="center"/>
              <w:rPr>
                <w:color w:val="000000"/>
              </w:rPr>
            </w:pPr>
            <w:r w:rsidRPr="00D75986">
              <w:rPr>
                <w:color w:val="000000"/>
              </w:rPr>
              <w:t>74,42%</w:t>
            </w:r>
          </w:p>
        </w:tc>
      </w:tr>
      <w:tr w:rsidR="00B23BED" w:rsidRPr="00D75986" w14:paraId="0083A8F9" w14:textId="77777777" w:rsidTr="001A48EC">
        <w:tc>
          <w:tcPr>
            <w:tcW w:w="704" w:type="dxa"/>
            <w:vAlign w:val="center"/>
          </w:tcPr>
          <w:p w14:paraId="4C06B4C2" w14:textId="79050361" w:rsidR="00B23BED" w:rsidRPr="00D75986" w:rsidRDefault="00B23BED" w:rsidP="00B23BED">
            <w:pPr>
              <w:widowControl w:val="0"/>
              <w:tabs>
                <w:tab w:val="left" w:pos="1134"/>
              </w:tabs>
              <w:jc w:val="center"/>
              <w:rPr>
                <w:color w:val="000000" w:themeColor="text1"/>
                <w:lang w:val="en-US"/>
              </w:rPr>
            </w:pPr>
            <w:r w:rsidRPr="00D75986">
              <w:rPr>
                <w:color w:val="000000" w:themeColor="text1"/>
                <w:lang w:val="en-US"/>
              </w:rPr>
              <w:t>25</w:t>
            </w:r>
          </w:p>
        </w:tc>
        <w:tc>
          <w:tcPr>
            <w:tcW w:w="3546" w:type="dxa"/>
            <w:vAlign w:val="center"/>
          </w:tcPr>
          <w:p w14:paraId="38514258" w14:textId="2A612F32" w:rsidR="00B23BED" w:rsidRPr="00D75986" w:rsidRDefault="00B23BED" w:rsidP="00B23BED">
            <w:pPr>
              <w:widowControl w:val="0"/>
              <w:tabs>
                <w:tab w:val="left" w:pos="1134"/>
              </w:tabs>
              <w:jc w:val="center"/>
              <w:rPr>
                <w:color w:val="000000" w:themeColor="text1"/>
              </w:rPr>
            </w:pPr>
            <w:r w:rsidRPr="00D75986">
              <w:rPr>
                <w:bCs/>
                <w:color w:val="000000" w:themeColor="text1"/>
              </w:rPr>
              <w:t>Інше ризикове страхування життя</w:t>
            </w:r>
          </w:p>
        </w:tc>
        <w:tc>
          <w:tcPr>
            <w:tcW w:w="1631" w:type="dxa"/>
            <w:vAlign w:val="bottom"/>
          </w:tcPr>
          <w:p w14:paraId="206AED42" w14:textId="7A86EC2F" w:rsidR="00B23BED" w:rsidRPr="00D75986" w:rsidRDefault="00B23BED" w:rsidP="00B23BED">
            <w:pPr>
              <w:widowControl w:val="0"/>
              <w:tabs>
                <w:tab w:val="left" w:pos="1134"/>
              </w:tabs>
              <w:jc w:val="center"/>
              <w:rPr>
                <w:color w:val="000000"/>
              </w:rPr>
            </w:pPr>
            <w:r w:rsidRPr="00D75986">
              <w:rPr>
                <w:color w:val="000000"/>
              </w:rPr>
              <w:t>13,59%</w:t>
            </w:r>
          </w:p>
        </w:tc>
        <w:tc>
          <w:tcPr>
            <w:tcW w:w="1769" w:type="dxa"/>
            <w:vAlign w:val="bottom"/>
          </w:tcPr>
          <w:p w14:paraId="411CB4CC" w14:textId="251FB466" w:rsidR="00B23BED" w:rsidRPr="00D75986" w:rsidRDefault="00B23BED" w:rsidP="00B23BED">
            <w:pPr>
              <w:widowControl w:val="0"/>
              <w:tabs>
                <w:tab w:val="left" w:pos="1134"/>
              </w:tabs>
              <w:jc w:val="center"/>
              <w:rPr>
                <w:color w:val="000000"/>
              </w:rPr>
            </w:pPr>
            <w:r w:rsidRPr="00D75986">
              <w:rPr>
                <w:color w:val="000000"/>
              </w:rPr>
              <w:t>20,31%</w:t>
            </w:r>
          </w:p>
        </w:tc>
        <w:tc>
          <w:tcPr>
            <w:tcW w:w="1631" w:type="dxa"/>
            <w:vAlign w:val="bottom"/>
          </w:tcPr>
          <w:p w14:paraId="0550DC51" w14:textId="4C586121" w:rsidR="00B23BED" w:rsidRPr="00D75986" w:rsidRDefault="00B23BED" w:rsidP="00B23BED">
            <w:pPr>
              <w:widowControl w:val="0"/>
              <w:tabs>
                <w:tab w:val="left" w:pos="1134"/>
              </w:tabs>
              <w:jc w:val="center"/>
              <w:rPr>
                <w:color w:val="000000"/>
              </w:rPr>
            </w:pPr>
            <w:r w:rsidRPr="00D75986">
              <w:rPr>
                <w:color w:val="000000"/>
              </w:rPr>
              <w:t>28,26%</w:t>
            </w:r>
          </w:p>
        </w:tc>
        <w:tc>
          <w:tcPr>
            <w:tcW w:w="1631" w:type="dxa"/>
            <w:vAlign w:val="bottom"/>
          </w:tcPr>
          <w:p w14:paraId="0A20B99D" w14:textId="7593120A" w:rsidR="00B23BED" w:rsidRPr="00D75986" w:rsidRDefault="00B23BED" w:rsidP="00B23BED">
            <w:pPr>
              <w:widowControl w:val="0"/>
              <w:tabs>
                <w:tab w:val="left" w:pos="1134"/>
              </w:tabs>
              <w:jc w:val="center"/>
              <w:rPr>
                <w:color w:val="000000"/>
              </w:rPr>
            </w:pPr>
            <w:r w:rsidRPr="00D75986">
              <w:rPr>
                <w:color w:val="000000"/>
              </w:rPr>
              <w:t>38,19%</w:t>
            </w:r>
          </w:p>
        </w:tc>
        <w:tc>
          <w:tcPr>
            <w:tcW w:w="1837" w:type="dxa"/>
            <w:vAlign w:val="bottom"/>
          </w:tcPr>
          <w:p w14:paraId="247D79A1" w14:textId="26280EC8" w:rsidR="00B23BED" w:rsidRPr="00D75986" w:rsidRDefault="00B23BED" w:rsidP="00B23BED">
            <w:pPr>
              <w:widowControl w:val="0"/>
              <w:tabs>
                <w:tab w:val="left" w:pos="1134"/>
              </w:tabs>
              <w:jc w:val="center"/>
              <w:rPr>
                <w:color w:val="000000"/>
              </w:rPr>
            </w:pPr>
            <w:r w:rsidRPr="00D75986">
              <w:rPr>
                <w:color w:val="000000"/>
              </w:rPr>
              <w:t>51,78%</w:t>
            </w:r>
          </w:p>
        </w:tc>
        <w:tc>
          <w:tcPr>
            <w:tcW w:w="1765" w:type="dxa"/>
            <w:vAlign w:val="bottom"/>
          </w:tcPr>
          <w:p w14:paraId="7CAFD4CD" w14:textId="69CBDFF4" w:rsidR="00B23BED" w:rsidRPr="00D75986" w:rsidRDefault="00B23BED" w:rsidP="00B23BED">
            <w:pPr>
              <w:widowControl w:val="0"/>
              <w:tabs>
                <w:tab w:val="left" w:pos="1134"/>
              </w:tabs>
              <w:jc w:val="center"/>
              <w:rPr>
                <w:color w:val="000000"/>
              </w:rPr>
            </w:pPr>
            <w:r w:rsidRPr="00D75986">
              <w:rPr>
                <w:color w:val="000000"/>
              </w:rPr>
              <w:t>74,42%</w:t>
            </w:r>
          </w:p>
        </w:tc>
      </w:tr>
    </w:tbl>
    <w:p w14:paraId="622C06CC" w14:textId="4227DEE2" w:rsidR="003E26A6" w:rsidRPr="00D75986" w:rsidRDefault="003E26A6" w:rsidP="0062715A">
      <w:pPr>
        <w:widowControl w:val="0"/>
        <w:tabs>
          <w:tab w:val="left" w:pos="1134"/>
        </w:tabs>
        <w:jc w:val="left"/>
        <w:rPr>
          <w:color w:val="000000" w:themeColor="text1"/>
        </w:rPr>
        <w:sectPr w:rsidR="003E26A6" w:rsidRPr="00D75986" w:rsidSect="002F6E2D">
          <w:headerReference w:type="default" r:id="rId23"/>
          <w:headerReference w:type="first" r:id="rId24"/>
          <w:pgSz w:w="16838" w:h="11906" w:orient="landscape"/>
          <w:pgMar w:top="567" w:right="567" w:bottom="1985" w:left="1701" w:header="567" w:footer="567" w:gutter="0"/>
          <w:pgNumType w:start="1"/>
          <w:cols w:space="708"/>
          <w:titlePg/>
          <w:docGrid w:linePitch="381"/>
        </w:sectPr>
      </w:pPr>
    </w:p>
    <w:p w14:paraId="4E0DAB1B" w14:textId="77777777" w:rsidR="003E26A6" w:rsidRPr="00D75986" w:rsidRDefault="003E26A6" w:rsidP="003E26A6">
      <w:pPr>
        <w:widowControl w:val="0"/>
        <w:shd w:val="clear" w:color="auto" w:fill="FFFFFF"/>
        <w:tabs>
          <w:tab w:val="left" w:pos="1134"/>
          <w:tab w:val="left" w:pos="1276"/>
        </w:tabs>
        <w:ind w:left="5670"/>
        <w:contextualSpacing/>
        <w:jc w:val="left"/>
        <w:outlineLvl w:val="0"/>
        <w:rPr>
          <w:color w:val="000000" w:themeColor="text1"/>
        </w:rPr>
      </w:pPr>
      <w:r w:rsidRPr="00D75986">
        <w:rPr>
          <w:color w:val="000000" w:themeColor="text1"/>
        </w:rPr>
        <w:lastRenderedPageBreak/>
        <w:t>Додаток 8</w:t>
      </w:r>
    </w:p>
    <w:p w14:paraId="7D6A1355" w14:textId="77777777" w:rsidR="003E26A6" w:rsidRPr="00D75986" w:rsidRDefault="003E26A6" w:rsidP="003E26A6">
      <w:pPr>
        <w:widowControl w:val="0"/>
        <w:tabs>
          <w:tab w:val="left" w:pos="1134"/>
        </w:tabs>
        <w:ind w:left="5670"/>
        <w:contextualSpacing/>
        <w:rPr>
          <w:color w:val="000000" w:themeColor="text1"/>
        </w:rPr>
      </w:pPr>
      <w:r w:rsidRPr="00D75986">
        <w:rPr>
          <w:color w:val="000000" w:themeColor="text1"/>
        </w:rPr>
        <w:t xml:space="preserve">до Положення про порядок формування страховиками технічних резервів </w:t>
      </w:r>
    </w:p>
    <w:p w14:paraId="69748CA0" w14:textId="77777777" w:rsidR="003E26A6" w:rsidRPr="00D75986" w:rsidRDefault="003E26A6" w:rsidP="003E26A6">
      <w:pPr>
        <w:widowControl w:val="0"/>
        <w:tabs>
          <w:tab w:val="left" w:pos="1134"/>
          <w:tab w:val="left" w:pos="1418"/>
        </w:tabs>
        <w:ind w:left="5670"/>
        <w:contextualSpacing/>
        <w:rPr>
          <w:color w:val="000000" w:themeColor="text1"/>
        </w:rPr>
      </w:pPr>
      <w:r w:rsidRPr="00D75986">
        <w:rPr>
          <w:color w:val="000000" w:themeColor="text1"/>
        </w:rPr>
        <w:t>(пункт 116 глави 19 розділу VI)</w:t>
      </w:r>
    </w:p>
    <w:p w14:paraId="3743D3EE" w14:textId="77777777" w:rsidR="003E26A6" w:rsidRPr="00D75986" w:rsidRDefault="003E26A6" w:rsidP="003E26A6">
      <w:pPr>
        <w:rPr>
          <w:color w:val="000000" w:themeColor="text1"/>
        </w:rPr>
      </w:pPr>
    </w:p>
    <w:p w14:paraId="40262A54" w14:textId="77777777" w:rsidR="003E26A6" w:rsidRPr="00D75986" w:rsidRDefault="003E26A6" w:rsidP="003E26A6">
      <w:pPr>
        <w:jc w:val="center"/>
        <w:rPr>
          <w:color w:val="000000" w:themeColor="text1"/>
        </w:rPr>
      </w:pPr>
      <w:r w:rsidRPr="00D75986">
        <w:rPr>
          <w:color w:val="000000" w:themeColor="text1"/>
        </w:rPr>
        <w:t xml:space="preserve">Формула </w:t>
      </w:r>
      <w:r w:rsidR="00F175B5" w:rsidRPr="00D75986">
        <w:rPr>
          <w:color w:val="000000" w:themeColor="text1"/>
        </w:rPr>
        <w:t xml:space="preserve">для </w:t>
      </w:r>
      <w:r w:rsidRPr="00D75986">
        <w:rPr>
          <w:color w:val="000000" w:themeColor="text1"/>
        </w:rPr>
        <w:t>визначення відстрочених доходів від перестрахування</w:t>
      </w:r>
    </w:p>
    <w:p w14:paraId="13329C54" w14:textId="77777777" w:rsidR="003E26A6" w:rsidRPr="00D75986" w:rsidRDefault="003E26A6" w:rsidP="003E26A6">
      <w:pPr>
        <w:rPr>
          <w:color w:val="000000" w:themeColor="text1"/>
        </w:rPr>
      </w:pPr>
    </w:p>
    <w:p w14:paraId="17A404C1" w14:textId="16794F5F" w:rsidR="003E26A6" w:rsidRPr="00D75986" w:rsidRDefault="003E26A6" w:rsidP="0062715A">
      <w:pPr>
        <w:shd w:val="clear" w:color="auto" w:fill="FFFFFF"/>
        <w:tabs>
          <w:tab w:val="left" w:pos="1134"/>
        </w:tabs>
        <w:ind w:firstLine="567"/>
        <w:contextualSpacing/>
        <w:rPr>
          <w:color w:val="000000" w:themeColor="text1"/>
          <w:lang w:eastAsia="en-US"/>
        </w:rPr>
      </w:pPr>
      <w:r w:rsidRPr="00D75986">
        <w:rPr>
          <w:color w:val="000000" w:themeColor="text1"/>
          <w:lang w:eastAsia="en-US"/>
        </w:rPr>
        <w:t xml:space="preserve">Розмір відстрочених доходів від перестрахування </w:t>
      </w:r>
      <m:oMath>
        <m:d>
          <m:dPr>
            <m:ctrlPr>
              <w:rPr>
                <w:rFonts w:ascii="Cambria Math" w:hAnsi="Cambria Math"/>
                <w:i/>
                <w:color w:val="000000" w:themeColor="text1"/>
                <w:lang w:eastAsia="en-US"/>
              </w:rPr>
            </m:ctrlPr>
          </m:dPr>
          <m:e>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DAR</m:t>
                    </m:r>
                  </m:e>
                  <m:sup>
                    <m:r>
                      <m:rPr>
                        <m:sty m:val="p"/>
                      </m:rPr>
                      <w:rPr>
                        <w:rFonts w:ascii="Cambria Math" w:hAnsi="Cambria Math"/>
                        <w:color w:val="000000" w:themeColor="text1"/>
                        <w:lang w:eastAsia="en-US"/>
                      </w:rPr>
                      <m:t>re</m:t>
                    </m:r>
                  </m:sup>
                </m:sSup>
              </m:e>
              <m:sub>
                <m:r>
                  <m:rPr>
                    <m:sty m:val="p"/>
                  </m:rPr>
                  <w:rPr>
                    <w:rFonts w:ascii="Cambria Math" w:hAnsi="Cambria Math"/>
                    <w:color w:val="000000" w:themeColor="text1"/>
                    <w:lang w:eastAsia="en-US"/>
                  </w:rPr>
                  <m:t>i</m:t>
                </m:r>
              </m:sub>
            </m:sSub>
            <m:ctrlPr>
              <w:rPr>
                <w:rFonts w:ascii="Cambria Math" w:hAnsi="Cambria Math"/>
                <w:i/>
                <w:color w:val="000000" w:themeColor="text1"/>
              </w:rPr>
            </m:ctrlPr>
          </m:e>
        </m:d>
      </m:oMath>
      <w:r w:rsidR="00EA0B1A" w:rsidRPr="00D75986">
        <w:rPr>
          <w:color w:val="000000" w:themeColor="text1"/>
        </w:rPr>
        <w:t xml:space="preserve"> </w:t>
      </w:r>
      <w:r w:rsidRPr="00D75986">
        <w:rPr>
          <w:color w:val="000000" w:themeColor="text1"/>
          <w:lang w:eastAsia="en-US"/>
        </w:rPr>
        <w:t>визначається за такою формулою:</w:t>
      </w:r>
    </w:p>
    <w:p w14:paraId="0A572979" w14:textId="77777777" w:rsidR="003E26A6" w:rsidRPr="00D75986" w:rsidRDefault="003E26A6" w:rsidP="0062715A">
      <w:pPr>
        <w:shd w:val="clear" w:color="auto" w:fill="FFFFFF"/>
        <w:tabs>
          <w:tab w:val="left" w:pos="1134"/>
        </w:tabs>
        <w:ind w:firstLine="567"/>
        <w:contextualSpacing/>
        <w:rPr>
          <w:color w:val="000000" w:themeColor="text1"/>
          <w:lang w:eastAsia="en-US"/>
        </w:rPr>
      </w:pPr>
    </w:p>
    <w:p w14:paraId="4CDEB3C4" w14:textId="7192DF05" w:rsidR="003E26A6" w:rsidRPr="00D75986" w:rsidRDefault="00327434" w:rsidP="003E26A6">
      <w:pPr>
        <w:shd w:val="clear" w:color="auto" w:fill="FFFFFF"/>
        <w:tabs>
          <w:tab w:val="left" w:pos="1134"/>
        </w:tabs>
        <w:contextualSpacing/>
        <w:jc w:val="center"/>
        <w:rPr>
          <w:color w:val="000000" w:themeColor="text1"/>
        </w:rPr>
      </w:pPr>
      <m:oMathPara>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DAR</m:t>
                  </m:r>
                </m:e>
                <m:sup>
                  <m:r>
                    <m:rPr>
                      <m:sty m:val="p"/>
                    </m:rPr>
                    <w:rPr>
                      <w:rFonts w:ascii="Cambria Math" w:hAnsi="Cambria Math"/>
                      <w:color w:val="000000" w:themeColor="text1"/>
                      <w:lang w:eastAsia="en-US"/>
                    </w:rPr>
                    <m:t>re</m:t>
                  </m:r>
                </m:sup>
              </m:sSup>
            </m:e>
            <m:sub>
              <m:r>
                <m:rPr>
                  <m:sty m:val="p"/>
                </m:rPr>
                <w:rPr>
                  <w:rFonts w:ascii="Cambria Math" w:hAnsi="Cambria Math"/>
                  <w:color w:val="000000" w:themeColor="text1"/>
                  <w:lang w:eastAsia="en-US"/>
                </w:rPr>
                <m:t>i</m:t>
              </m:r>
            </m:sub>
          </m:sSub>
          <m:r>
            <m:rPr>
              <m:sty m:val="p"/>
            </m:rPr>
            <w:rPr>
              <w:rFonts w:ascii="Cambria Math" w:hAnsi="Cambria Math"/>
              <w:color w:val="000000" w:themeColor="text1"/>
              <w:lang w:eastAsia="en-US"/>
            </w:rPr>
            <m:t>=</m:t>
          </m:r>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РП</m:t>
                  </m:r>
                </m:e>
                <m:sup>
                  <m:r>
                    <m:rPr>
                      <m:sty m:val="p"/>
                    </m:rPr>
                    <w:rPr>
                      <w:rFonts w:ascii="Cambria Math" w:hAnsi="Cambria Math"/>
                      <w:color w:val="000000" w:themeColor="text1"/>
                      <w:lang w:eastAsia="en-US"/>
                    </w:rPr>
                    <m:t>re</m:t>
                  </m:r>
                </m:sup>
              </m:sSup>
            </m:e>
            <m:sub>
              <m:r>
                <m:rPr>
                  <m:sty m:val="p"/>
                </m:rPr>
                <w:rPr>
                  <w:rFonts w:ascii="Cambria Math" w:hAnsi="Cambria Math"/>
                  <w:color w:val="000000" w:themeColor="text1"/>
                  <w:lang w:eastAsia="en-US"/>
                </w:rPr>
                <m:t>i</m:t>
              </m:r>
            </m:sub>
          </m:sSub>
          <m:f>
            <m:fPr>
              <m:ctrlPr>
                <w:rPr>
                  <w:rFonts w:ascii="Cambria Math" w:hAnsi="Cambria Math"/>
                  <w:color w:val="000000" w:themeColor="text1"/>
                </w:rPr>
              </m:ctrlPr>
            </m:fPr>
            <m:num>
              <m:sSub>
                <m:sSubPr>
                  <m:ctrlPr>
                    <w:rPr>
                      <w:rFonts w:ascii="Cambria Math" w:hAnsi="Cambria Math"/>
                      <w:color w:val="000000" w:themeColor="text1"/>
                    </w:rPr>
                  </m:ctrlPr>
                </m:sSubPr>
                <m:e>
                  <m:r>
                    <m:rPr>
                      <m:sty m:val="p"/>
                    </m:rPr>
                    <w:rPr>
                      <w:rFonts w:ascii="Cambria Math" w:hAnsi="Cambria Math"/>
                      <w:color w:val="000000" w:themeColor="text1"/>
                      <w:lang w:eastAsia="en-US"/>
                    </w:rPr>
                    <m:t>В</m:t>
                  </m:r>
                </m:e>
                <m:sub>
                  <m:r>
                    <m:rPr>
                      <m:sty m:val="p"/>
                    </m:rPr>
                    <w:rPr>
                      <w:rFonts w:ascii="Cambria Math" w:hAnsi="Cambria Math"/>
                      <w:color w:val="000000" w:themeColor="text1"/>
                      <w:lang w:eastAsia="en-US"/>
                    </w:rPr>
                    <m:t>i</m:t>
                  </m:r>
                </m:sub>
              </m:sSub>
            </m:num>
            <m:den>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СП</m:t>
                      </m:r>
                    </m:e>
                    <m:sup>
                      <m:r>
                        <m:rPr>
                          <m:sty m:val="p"/>
                        </m:rPr>
                        <w:rPr>
                          <w:rFonts w:ascii="Cambria Math" w:hAnsi="Cambria Math"/>
                          <w:color w:val="000000" w:themeColor="text1"/>
                          <w:lang w:eastAsia="en-US"/>
                        </w:rPr>
                        <m:t>re</m:t>
                      </m:r>
                    </m:sup>
                  </m:sSup>
                </m:e>
                <m:sub>
                  <m:r>
                    <m:rPr>
                      <m:sty m:val="p"/>
                    </m:rPr>
                    <w:rPr>
                      <w:rFonts w:ascii="Cambria Math" w:hAnsi="Cambria Math"/>
                      <w:color w:val="000000" w:themeColor="text1"/>
                      <w:lang w:eastAsia="en-US"/>
                    </w:rPr>
                    <m:t>i</m:t>
                  </m:r>
                </m:sub>
              </m:sSub>
            </m:den>
          </m:f>
          <m:r>
            <m:rPr>
              <m:sty m:val="p"/>
            </m:rPr>
            <w:rPr>
              <w:rFonts w:ascii="Cambria Math" w:hAnsi="Cambria Math"/>
              <w:color w:val="000000" w:themeColor="text1"/>
              <w:lang w:eastAsia="en-US"/>
            </w:rPr>
            <m:t>,</m:t>
          </m:r>
        </m:oMath>
      </m:oMathPara>
    </w:p>
    <w:p w14:paraId="16A33182" w14:textId="77777777" w:rsidR="003E26A6" w:rsidRPr="00D75986" w:rsidRDefault="003E26A6" w:rsidP="003E26A6">
      <w:pPr>
        <w:shd w:val="clear" w:color="auto" w:fill="FFFFFF"/>
        <w:tabs>
          <w:tab w:val="left" w:pos="1134"/>
        </w:tabs>
        <w:contextualSpacing/>
        <w:rPr>
          <w:color w:val="000000" w:themeColor="text1"/>
          <w:lang w:eastAsia="en-US"/>
        </w:rPr>
      </w:pPr>
    </w:p>
    <w:p w14:paraId="0DAF10C3" w14:textId="1A88C441" w:rsidR="003E26A6" w:rsidRPr="00D75986" w:rsidRDefault="003E26A6" w:rsidP="0062715A">
      <w:pPr>
        <w:widowControl w:val="0"/>
        <w:shd w:val="clear" w:color="auto" w:fill="FFFFFF"/>
        <w:tabs>
          <w:tab w:val="left" w:pos="567"/>
        </w:tabs>
        <w:rPr>
          <w:color w:val="000000" w:themeColor="text1"/>
          <w:lang w:eastAsia="en-US"/>
        </w:rPr>
      </w:pPr>
      <w:r w:rsidRPr="00D75986">
        <w:rPr>
          <w:color w:val="000000" w:themeColor="text1"/>
          <w:lang w:eastAsia="en-US"/>
        </w:rPr>
        <w:t xml:space="preserve">де </w:t>
      </w:r>
      <w:r w:rsidR="00736E3D" w:rsidRPr="00D75986">
        <w:rPr>
          <w:color w:val="000000" w:themeColor="text1"/>
          <w:lang w:eastAsia="en-US"/>
        </w:rPr>
        <w:tab/>
      </w:r>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РП</m:t>
                </m:r>
              </m:e>
              <m:sup>
                <m:r>
                  <m:rPr>
                    <m:sty m:val="p"/>
                  </m:rPr>
                  <w:rPr>
                    <w:rFonts w:ascii="Cambria Math" w:hAnsi="Cambria Math"/>
                    <w:color w:val="000000" w:themeColor="text1"/>
                    <w:lang w:eastAsia="en-US"/>
                  </w:rPr>
                  <m:t>re</m:t>
                </m:r>
              </m:sup>
            </m:sSup>
          </m:e>
          <m:sub>
            <m:r>
              <m:rPr>
                <m:sty m:val="p"/>
              </m:rPr>
              <w:rPr>
                <w:rFonts w:ascii="Cambria Math" w:hAnsi="Cambria Math"/>
                <w:color w:val="000000" w:themeColor="text1"/>
                <w:lang w:eastAsia="en-US"/>
              </w:rPr>
              <m:t>i</m:t>
            </m:r>
          </m:sub>
        </m:sSub>
      </m:oMath>
      <w:r w:rsidRPr="00D75986">
        <w:rPr>
          <w:color w:val="000000" w:themeColor="text1"/>
          <w:lang w:eastAsia="en-US"/>
        </w:rPr>
        <w:t xml:space="preserve"> – резерв премій за договорами вихідного перестрахування, розрахований за </w:t>
      </w:r>
      <m:oMath>
        <m:r>
          <m:rPr>
            <m:sty m:val="p"/>
          </m:rPr>
          <w:rPr>
            <w:rFonts w:ascii="Cambria Math" w:hAnsi="Cambria Math"/>
            <w:color w:val="000000" w:themeColor="text1"/>
            <w:lang w:eastAsia="en-US"/>
          </w:rPr>
          <m:t>i</m:t>
        </m:r>
      </m:oMath>
      <w:r w:rsidRPr="00D75986">
        <w:rPr>
          <w:color w:val="000000" w:themeColor="text1"/>
          <w:lang w:eastAsia="en-US"/>
        </w:rPr>
        <w:t>-тим договором;</w:t>
      </w:r>
    </w:p>
    <w:p w14:paraId="1022B5BA" w14:textId="0BDDBBDF" w:rsidR="003E26A6" w:rsidRPr="00D75986" w:rsidRDefault="00327434" w:rsidP="0062715A">
      <w:pPr>
        <w:widowControl w:val="0"/>
        <w:shd w:val="clear" w:color="auto" w:fill="FFFFFF"/>
        <w:tabs>
          <w:tab w:val="left" w:pos="993"/>
        </w:tabs>
        <w:ind w:firstLine="567"/>
        <w:rPr>
          <w:color w:val="000000" w:themeColor="text1"/>
          <w:lang w:eastAsia="en-US"/>
        </w:rPr>
      </w:pPr>
      <m:oMath>
        <m:sSub>
          <m:sSubPr>
            <m:ctrlPr>
              <w:rPr>
                <w:rFonts w:ascii="Cambria Math" w:hAnsi="Cambria Math"/>
                <w:color w:val="000000" w:themeColor="text1"/>
              </w:rPr>
            </m:ctrlPr>
          </m:sSubPr>
          <m:e>
            <m:r>
              <m:rPr>
                <m:sty m:val="p"/>
              </m:rPr>
              <w:rPr>
                <w:rFonts w:ascii="Cambria Math" w:hAnsi="Cambria Math"/>
                <w:color w:val="000000" w:themeColor="text1"/>
                <w:lang w:eastAsia="en-US"/>
              </w:rPr>
              <m:t>В</m:t>
            </m:r>
          </m:e>
          <m:sub>
            <m:r>
              <m:rPr>
                <m:sty m:val="p"/>
              </m:rPr>
              <w:rPr>
                <w:rFonts w:ascii="Cambria Math" w:hAnsi="Cambria Math"/>
                <w:color w:val="000000" w:themeColor="text1"/>
                <w:lang w:eastAsia="en-US"/>
              </w:rPr>
              <m:t>i</m:t>
            </m:r>
          </m:sub>
        </m:sSub>
      </m:oMath>
      <w:r w:rsidR="003E26A6" w:rsidRPr="00D75986">
        <w:rPr>
          <w:color w:val="000000" w:themeColor="text1"/>
          <w:lang w:eastAsia="en-US"/>
        </w:rPr>
        <w:t xml:space="preserve"> – винагорода від перестраховика за </w:t>
      </w:r>
      <m:oMath>
        <m:r>
          <m:rPr>
            <m:sty m:val="p"/>
          </m:rPr>
          <w:rPr>
            <w:rFonts w:ascii="Cambria Math" w:hAnsi="Cambria Math"/>
            <w:color w:val="000000" w:themeColor="text1"/>
            <w:lang w:eastAsia="en-US"/>
          </w:rPr>
          <m:t>i</m:t>
        </m:r>
      </m:oMath>
      <w:r w:rsidR="003E26A6" w:rsidRPr="00D75986">
        <w:rPr>
          <w:color w:val="000000" w:themeColor="text1"/>
          <w:lang w:eastAsia="en-US"/>
        </w:rPr>
        <w:t>-тим договором;</w:t>
      </w:r>
    </w:p>
    <w:p w14:paraId="1EA24C7B" w14:textId="547D0DB6" w:rsidR="003E26A6" w:rsidRPr="00D75986" w:rsidRDefault="00327434" w:rsidP="0062715A">
      <w:pPr>
        <w:widowControl w:val="0"/>
        <w:shd w:val="clear" w:color="auto" w:fill="FFFFFF"/>
        <w:tabs>
          <w:tab w:val="left" w:pos="993"/>
        </w:tabs>
        <w:ind w:firstLine="567"/>
        <w:rPr>
          <w:color w:val="000000" w:themeColor="text1"/>
          <w:lang w:eastAsia="en-US"/>
        </w:rPr>
      </w:pPr>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lang w:eastAsia="en-US"/>
                  </w:rPr>
                  <m:t>СП</m:t>
                </m:r>
              </m:e>
              <m:sup>
                <m:r>
                  <m:rPr>
                    <m:sty m:val="p"/>
                  </m:rPr>
                  <w:rPr>
                    <w:rFonts w:ascii="Cambria Math" w:hAnsi="Cambria Math"/>
                    <w:color w:val="000000" w:themeColor="text1"/>
                    <w:lang w:eastAsia="en-US"/>
                  </w:rPr>
                  <m:t>re</m:t>
                </m:r>
              </m:sup>
            </m:sSup>
          </m:e>
          <m:sub>
            <m:r>
              <m:rPr>
                <m:sty m:val="p"/>
              </m:rPr>
              <w:rPr>
                <w:rFonts w:ascii="Cambria Math" w:hAnsi="Cambria Math"/>
                <w:color w:val="000000" w:themeColor="text1"/>
                <w:lang w:eastAsia="en-US"/>
              </w:rPr>
              <m:t>i</m:t>
            </m:r>
          </m:sub>
        </m:sSub>
      </m:oMath>
      <w:r w:rsidR="003E26A6" w:rsidRPr="00D75986">
        <w:rPr>
          <w:color w:val="000000" w:themeColor="text1"/>
          <w:lang w:eastAsia="en-US"/>
        </w:rPr>
        <w:t xml:space="preserve"> – страхові премії, належні перестраховикам, за </w:t>
      </w:r>
      <m:oMath>
        <m:r>
          <m:rPr>
            <m:sty m:val="p"/>
          </m:rPr>
          <w:rPr>
            <w:rFonts w:ascii="Cambria Math" w:hAnsi="Cambria Math"/>
            <w:color w:val="000000" w:themeColor="text1"/>
            <w:lang w:eastAsia="en-US"/>
          </w:rPr>
          <m:t>i</m:t>
        </m:r>
      </m:oMath>
      <w:r w:rsidR="003E26A6" w:rsidRPr="00D75986">
        <w:rPr>
          <w:color w:val="000000" w:themeColor="text1"/>
          <w:lang w:eastAsia="en-US"/>
        </w:rPr>
        <w:t>-тим договором.</w:t>
      </w:r>
    </w:p>
    <w:p w14:paraId="535CCF18" w14:textId="0A8D8521" w:rsidR="003E26A6" w:rsidRPr="004B7422" w:rsidRDefault="003E26A6" w:rsidP="0062715A">
      <w:pPr>
        <w:shd w:val="clear" w:color="auto" w:fill="FFFFFF"/>
        <w:tabs>
          <w:tab w:val="left" w:pos="1134"/>
        </w:tabs>
        <w:ind w:firstLine="567"/>
        <w:contextualSpacing/>
        <w:rPr>
          <w:color w:val="000000" w:themeColor="text1"/>
        </w:rPr>
      </w:pPr>
      <w:r w:rsidRPr="00D75986">
        <w:rPr>
          <w:color w:val="000000" w:themeColor="text1"/>
          <w:lang w:eastAsia="en-US"/>
        </w:rPr>
        <w:t xml:space="preserve">Значення </w:t>
      </w:r>
      <m:oMath>
        <m:sSub>
          <m:sSubPr>
            <m:ctrlPr>
              <w:rPr>
                <w:rFonts w:ascii="Cambria Math" w:hAnsi="Cambria Math"/>
                <w:color w:val="000000" w:themeColor="text1"/>
              </w:rPr>
            </m:ctrlPr>
          </m:sSubPr>
          <m:e>
            <m:r>
              <m:rPr>
                <m:sty m:val="p"/>
              </m:rPr>
              <w:rPr>
                <w:rFonts w:ascii="Cambria Math" w:hAnsi="Cambria Math"/>
                <w:color w:val="000000" w:themeColor="text1"/>
                <w:lang w:eastAsia="en-US"/>
              </w:rPr>
              <m:t>В</m:t>
            </m:r>
          </m:e>
          <m:sub>
            <m:r>
              <m:rPr>
                <m:sty m:val="p"/>
              </m:rPr>
              <w:rPr>
                <w:rFonts w:ascii="Cambria Math" w:hAnsi="Cambria Math"/>
                <w:color w:val="000000" w:themeColor="text1"/>
                <w:lang w:eastAsia="en-US"/>
              </w:rPr>
              <m:t>i</m:t>
            </m:r>
          </m:sub>
        </m:sSub>
        <m:sSub>
          <m:sSubPr>
            <m:ctrlPr>
              <w:rPr>
                <w:rFonts w:ascii="Cambria Math" w:hAnsi="Cambria Math"/>
                <w:color w:val="000000" w:themeColor="text1"/>
              </w:rPr>
            </m:ctrlPr>
          </m:sSubPr>
          <m:e>
            <m:r>
              <m:rPr>
                <m:sty m:val="p"/>
              </m:rPr>
              <w:rPr>
                <w:rFonts w:ascii="Cambria Math" w:hAnsi="Cambria Math"/>
                <w:color w:val="000000" w:themeColor="text1"/>
              </w:rPr>
              <m:t xml:space="preserve">, </m:t>
            </m:r>
            <m:sSup>
              <m:sSupPr>
                <m:ctrlPr>
                  <w:rPr>
                    <w:rFonts w:ascii="Cambria Math" w:hAnsi="Cambria Math"/>
                    <w:color w:val="000000" w:themeColor="text1"/>
                  </w:rPr>
                </m:ctrlPr>
              </m:sSupPr>
              <m:e>
                <m:r>
                  <m:rPr>
                    <m:sty m:val="p"/>
                  </m:rPr>
                  <w:rPr>
                    <w:rFonts w:ascii="Cambria Math" w:hAnsi="Cambria Math"/>
                    <w:color w:val="000000" w:themeColor="text1"/>
                    <w:lang w:eastAsia="en-US"/>
                  </w:rPr>
                  <m:t xml:space="preserve"> СП</m:t>
                </m:r>
              </m:e>
              <m:sup>
                <m:r>
                  <m:rPr>
                    <m:sty m:val="p"/>
                  </m:rPr>
                  <w:rPr>
                    <w:rFonts w:ascii="Cambria Math" w:hAnsi="Cambria Math"/>
                    <w:color w:val="000000" w:themeColor="text1"/>
                    <w:lang w:eastAsia="en-US"/>
                  </w:rPr>
                  <m:t>re</m:t>
                </m:r>
              </m:sup>
            </m:sSup>
          </m:e>
          <m:sub>
            <m:r>
              <m:rPr>
                <m:sty m:val="p"/>
              </m:rPr>
              <w:rPr>
                <w:rFonts w:ascii="Cambria Math" w:hAnsi="Cambria Math"/>
                <w:color w:val="000000" w:themeColor="text1"/>
                <w:lang w:eastAsia="en-US"/>
              </w:rPr>
              <m:t>i</m:t>
            </m:r>
          </m:sub>
        </m:sSub>
      </m:oMath>
      <w:r w:rsidRPr="00D75986">
        <w:rPr>
          <w:rFonts w:ascii="Calibri" w:hAnsi="Calibri"/>
          <w:color w:val="000000" w:themeColor="text1"/>
        </w:rPr>
        <w:t xml:space="preserve"> </w:t>
      </w:r>
      <w:r w:rsidRPr="00D75986">
        <w:rPr>
          <w:color w:val="000000" w:themeColor="text1"/>
          <w:lang w:eastAsia="en-US"/>
        </w:rPr>
        <w:t xml:space="preserve">використовуються за той самий період, </w:t>
      </w:r>
      <w:r w:rsidR="008F27A2" w:rsidRPr="00D75986">
        <w:rPr>
          <w:color w:val="000000" w:themeColor="text1"/>
          <w:lang w:val="ru-RU"/>
        </w:rPr>
        <w:t xml:space="preserve">до </w:t>
      </w:r>
      <w:r w:rsidR="002C7F3E" w:rsidRPr="00D75986">
        <w:rPr>
          <w:color w:val="000000" w:themeColor="text1"/>
          <w:lang w:eastAsia="en-US"/>
        </w:rPr>
        <w:t>якого віднесено</w:t>
      </w:r>
      <w:r w:rsidRPr="00D75986">
        <w:rPr>
          <w:color w:val="000000" w:themeColor="text1"/>
        </w:rPr>
        <w:t xml:space="preserve"> страхову премію</w:t>
      </w:r>
      <w:r w:rsidRPr="00D75986">
        <w:rPr>
          <w:color w:val="000000" w:themeColor="text1"/>
          <w:lang w:eastAsia="en-US"/>
        </w:rPr>
        <w:t xml:space="preserve"> та на основі якої сформовано резерв премій за таким договором.</w:t>
      </w:r>
    </w:p>
    <w:p w14:paraId="2A819F57" w14:textId="77777777" w:rsidR="003E26A6" w:rsidRPr="00647C6F" w:rsidRDefault="003E26A6" w:rsidP="00E56C3E">
      <w:pPr>
        <w:rPr>
          <w:color w:val="000000" w:themeColor="text1"/>
        </w:rPr>
      </w:pPr>
    </w:p>
    <w:p w14:paraId="26D78048" w14:textId="77777777" w:rsidR="00335026" w:rsidRPr="00647C6F" w:rsidRDefault="00335026">
      <w:pPr>
        <w:rPr>
          <w:color w:val="000000" w:themeColor="text1"/>
        </w:rPr>
      </w:pPr>
    </w:p>
    <w:sectPr w:rsidR="00335026" w:rsidRPr="00647C6F" w:rsidSect="00A26146">
      <w:headerReference w:type="first" r:id="rId25"/>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BE49E" w14:textId="77777777" w:rsidR="00327434" w:rsidRDefault="00327434">
      <w:r>
        <w:separator/>
      </w:r>
    </w:p>
  </w:endnote>
  <w:endnote w:type="continuationSeparator" w:id="0">
    <w:p w14:paraId="78AFFD96" w14:textId="77777777" w:rsidR="00327434" w:rsidRDefault="00327434">
      <w:r>
        <w:continuationSeparator/>
      </w:r>
    </w:p>
  </w:endnote>
  <w:endnote w:type="continuationNotice" w:id="1">
    <w:p w14:paraId="2DF53739" w14:textId="77777777" w:rsidR="00327434" w:rsidRDefault="00327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3752" w14:textId="77777777" w:rsidR="002F6E2D" w:rsidRPr="00AB062E" w:rsidRDefault="002F6E2D" w:rsidP="00A26146">
    <w:pPr>
      <w:pStyle w:val="a5"/>
      <w:jc w:val="right"/>
      <w:rPr>
        <w:color w:val="FFFFFF" w:themeColor="background1"/>
      </w:rPr>
    </w:pPr>
    <w:r w:rsidRPr="00AB062E">
      <w:rPr>
        <w:color w:val="FFFFFF" w:themeColor="background1"/>
      </w:rPr>
      <w:t>Шаблон</w:t>
    </w:r>
  </w:p>
  <w:p w14:paraId="0AFA4226" w14:textId="77777777" w:rsidR="002F6E2D" w:rsidRPr="00F93C70" w:rsidRDefault="002F6E2D" w:rsidP="00A26146">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D950E" w14:textId="77777777" w:rsidR="00327434" w:rsidRDefault="00327434">
      <w:r>
        <w:separator/>
      </w:r>
    </w:p>
  </w:footnote>
  <w:footnote w:type="continuationSeparator" w:id="0">
    <w:p w14:paraId="224E1CB3" w14:textId="77777777" w:rsidR="00327434" w:rsidRDefault="00327434">
      <w:r>
        <w:continuationSeparator/>
      </w:r>
    </w:p>
  </w:footnote>
  <w:footnote w:type="continuationNotice" w:id="1">
    <w:p w14:paraId="56653941" w14:textId="77777777" w:rsidR="00327434" w:rsidRDefault="003274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853595"/>
      <w:docPartObj>
        <w:docPartGallery w:val="Page Numbers (Top of Page)"/>
        <w:docPartUnique/>
      </w:docPartObj>
    </w:sdtPr>
    <w:sdtEndPr/>
    <w:sdtContent>
      <w:p w14:paraId="07371280" w14:textId="3493F1DC" w:rsidR="002F6E2D" w:rsidRDefault="002F6E2D">
        <w:pPr>
          <w:pStyle w:val="a5"/>
          <w:jc w:val="center"/>
        </w:pPr>
        <w:r>
          <w:fldChar w:fldCharType="begin"/>
        </w:r>
        <w:r>
          <w:instrText>PAGE   \* MERGEFORMAT</w:instrText>
        </w:r>
        <w:r>
          <w:fldChar w:fldCharType="separate"/>
        </w:r>
        <w:r w:rsidR="00DD1E67">
          <w:rPr>
            <w:noProof/>
          </w:rPr>
          <w:t>2</w:t>
        </w:r>
        <w:r>
          <w:fldChar w:fldCharType="end"/>
        </w:r>
      </w:p>
    </w:sdtContent>
  </w:sdt>
  <w:p w14:paraId="77A0E5D7" w14:textId="77777777" w:rsidR="002F6E2D" w:rsidRDefault="002F6E2D">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DCF0" w14:textId="77777777" w:rsidR="002F6E2D" w:rsidRPr="00247331" w:rsidRDefault="002F6E2D" w:rsidP="00A26146">
    <w:pPr>
      <w:pStyle w:val="a5"/>
      <w:jc w:val="right"/>
      <w:rPr>
        <w:sz w:val="24"/>
        <w:szCs w:val="24"/>
        <w:lang w:val="ru-RU"/>
      </w:rPr>
    </w:pPr>
  </w:p>
  <w:p w14:paraId="4CC7C02C" w14:textId="77777777" w:rsidR="002F6E2D" w:rsidRDefault="002F6E2D">
    <w:pPr>
      <w:pStyle w:val="a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C81C7" w14:textId="63372557" w:rsidR="002F6E2D" w:rsidRPr="00247331" w:rsidRDefault="002F6E2D">
    <w:pPr>
      <w:pStyle w:val="a5"/>
      <w:jc w:val="center"/>
      <w:rPr>
        <w:lang w:val="ru-RU"/>
      </w:rPr>
    </w:pPr>
    <w:r>
      <w:fldChar w:fldCharType="begin"/>
    </w:r>
    <w:r>
      <w:instrText xml:space="preserve"> PAGE   \* MERGEFORMAT </w:instrText>
    </w:r>
    <w:r>
      <w:fldChar w:fldCharType="separate"/>
    </w:r>
    <w:r w:rsidR="00DD1E67">
      <w:rPr>
        <w:noProof/>
      </w:rPr>
      <w:t>16</w:t>
    </w:r>
    <w:r>
      <w:fldChar w:fldCharType="end"/>
    </w:r>
  </w:p>
  <w:p w14:paraId="6CB591C4" w14:textId="77777777" w:rsidR="002F6E2D" w:rsidRDefault="002F6E2D" w:rsidP="00A26146">
    <w:pPr>
      <w:jc w:val="right"/>
    </w:pPr>
    <w:r>
      <w:t>Продовження додатка 5</w:t>
    </w:r>
  </w:p>
  <w:p w14:paraId="0D0B8D42" w14:textId="77777777" w:rsidR="002F6E2D" w:rsidRDefault="002F6E2D" w:rsidP="00A26146">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128E" w14:textId="77777777" w:rsidR="002F6E2D" w:rsidRPr="00247331" w:rsidRDefault="002F6E2D" w:rsidP="00A26146">
    <w:pPr>
      <w:pStyle w:val="a5"/>
      <w:jc w:val="right"/>
      <w:rPr>
        <w:sz w:val="24"/>
        <w:szCs w:val="24"/>
        <w:lang w:val="ru-RU"/>
      </w:rPr>
    </w:pPr>
  </w:p>
  <w:p w14:paraId="6EF4B46A" w14:textId="77777777" w:rsidR="002F6E2D" w:rsidRDefault="002F6E2D">
    <w:pPr>
      <w:pStyle w:val="a5"/>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3417C" w14:textId="00E0F47B" w:rsidR="002F6E2D" w:rsidRPr="00247331" w:rsidRDefault="002F6E2D">
    <w:pPr>
      <w:pStyle w:val="a5"/>
      <w:jc w:val="center"/>
      <w:rPr>
        <w:lang w:val="ru-RU"/>
      </w:rPr>
    </w:pPr>
    <w:r>
      <w:fldChar w:fldCharType="begin"/>
    </w:r>
    <w:r>
      <w:instrText xml:space="preserve"> PAGE   \* MERGEFORMAT </w:instrText>
    </w:r>
    <w:r>
      <w:fldChar w:fldCharType="separate"/>
    </w:r>
    <w:r w:rsidR="00DD1E67">
      <w:rPr>
        <w:noProof/>
      </w:rPr>
      <w:t>4</w:t>
    </w:r>
    <w:r>
      <w:fldChar w:fldCharType="end"/>
    </w:r>
  </w:p>
  <w:p w14:paraId="198414CE" w14:textId="4F8BAAE8" w:rsidR="002F6E2D" w:rsidRDefault="002F6E2D" w:rsidP="00A26146">
    <w:pPr>
      <w:jc w:val="right"/>
    </w:pPr>
  </w:p>
  <w:p w14:paraId="3C2874BA" w14:textId="65681838" w:rsidR="0008549E" w:rsidRDefault="0008549E" w:rsidP="0058374C">
    <w:pPr>
      <w:tabs>
        <w:tab w:val="right" w:pos="14570"/>
      </w:tabs>
      <w:jc w:val="left"/>
    </w:pPr>
    <w:r>
      <w:tab/>
      <w:t>Продовження додатка 7</w:t>
    </w:r>
  </w:p>
  <w:p w14:paraId="10C89833" w14:textId="652E2C27" w:rsidR="0008549E" w:rsidRDefault="0008549E" w:rsidP="0058374C">
    <w:pPr>
      <w:tabs>
        <w:tab w:val="left" w:pos="11758"/>
        <w:tab w:val="right" w:pos="14570"/>
      </w:tabs>
      <w:jc w:val="left"/>
    </w:pPr>
    <w:r>
      <w:tab/>
      <w:t>Продовження таблиці</w:t>
    </w:r>
  </w:p>
  <w:p w14:paraId="13BC2C8F" w14:textId="77777777" w:rsidR="0008549E" w:rsidRDefault="0008549E" w:rsidP="0008549E">
    <w:pPr>
      <w:tabs>
        <w:tab w:val="left" w:pos="10468"/>
        <w:tab w:val="left" w:pos="11019"/>
        <w:tab w:val="right" w:pos="14570"/>
      </w:tabs>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B217" w14:textId="77777777" w:rsidR="002F6E2D" w:rsidRPr="00247331" w:rsidRDefault="002F6E2D" w:rsidP="00A26146">
    <w:pPr>
      <w:pStyle w:val="a5"/>
      <w:jc w:val="right"/>
      <w:rPr>
        <w:sz w:val="24"/>
        <w:szCs w:val="24"/>
        <w:lang w:val="ru-RU"/>
      </w:rPr>
    </w:pPr>
  </w:p>
  <w:p w14:paraId="779D1729" w14:textId="77777777" w:rsidR="002F6E2D" w:rsidRDefault="002F6E2D">
    <w:pPr>
      <w:pStyle w:val="a5"/>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A3F8" w14:textId="77777777" w:rsidR="002F6E2D" w:rsidRPr="00B930E3" w:rsidRDefault="002F6E2D" w:rsidP="00A2614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C2F7" w14:textId="78B37282" w:rsidR="002F6E2D" w:rsidRPr="00247331" w:rsidRDefault="002F6E2D">
    <w:pPr>
      <w:pStyle w:val="a5"/>
      <w:jc w:val="center"/>
      <w:rPr>
        <w:lang w:val="ru-RU"/>
      </w:rPr>
    </w:pPr>
    <w:r>
      <w:fldChar w:fldCharType="begin"/>
    </w:r>
    <w:r>
      <w:instrText xml:space="preserve"> PAGE   \* MERGEFORMAT </w:instrText>
    </w:r>
    <w:r>
      <w:fldChar w:fldCharType="separate"/>
    </w:r>
    <w:r w:rsidR="00DD1E67">
      <w:rPr>
        <w:noProof/>
      </w:rPr>
      <w:t>19</w:t>
    </w:r>
    <w:r>
      <w:fldChar w:fldCharType="end"/>
    </w:r>
  </w:p>
  <w:p w14:paraId="677C3E9E" w14:textId="77777777" w:rsidR="002F6E2D" w:rsidRDefault="002F6E2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5AEB" w14:textId="77777777" w:rsidR="002F6E2D" w:rsidRPr="00247331" w:rsidRDefault="002F6E2D" w:rsidP="00A26146">
    <w:pPr>
      <w:pStyle w:val="a5"/>
      <w:jc w:val="right"/>
      <w:rPr>
        <w:sz w:val="24"/>
        <w:szCs w:val="24"/>
        <w:lang w:val="ru-RU"/>
      </w:rPr>
    </w:pPr>
  </w:p>
  <w:p w14:paraId="3B16ADEE" w14:textId="77777777" w:rsidR="002F6E2D" w:rsidRDefault="002F6E2D">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8675" w14:textId="77777777" w:rsidR="002F6E2D" w:rsidRPr="00247331" w:rsidRDefault="002F6E2D">
    <w:pPr>
      <w:pStyle w:val="a5"/>
      <w:jc w:val="center"/>
      <w:rPr>
        <w:lang w:val="ru-RU"/>
      </w:rPr>
    </w:pPr>
    <w:r>
      <w:fldChar w:fldCharType="begin"/>
    </w:r>
    <w:r>
      <w:instrText xml:space="preserve"> PAGE   \* MERGEFORMAT </w:instrText>
    </w:r>
    <w:r>
      <w:fldChar w:fldCharType="separate"/>
    </w:r>
    <w:r>
      <w:rPr>
        <w:noProof/>
      </w:rPr>
      <w:t>2</w:t>
    </w:r>
    <w:r>
      <w:fldChar w:fldCharType="end"/>
    </w:r>
  </w:p>
  <w:p w14:paraId="5AFD1CDB" w14:textId="77777777" w:rsidR="002F6E2D" w:rsidRDefault="002F6E2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E6DB5" w14:textId="3607E450" w:rsidR="002F6E2D" w:rsidRPr="00247331" w:rsidRDefault="002F6E2D">
    <w:pPr>
      <w:pStyle w:val="a5"/>
      <w:jc w:val="center"/>
      <w:rPr>
        <w:lang w:val="ru-RU"/>
      </w:rPr>
    </w:pPr>
    <w:r>
      <w:fldChar w:fldCharType="begin"/>
    </w:r>
    <w:r>
      <w:instrText xml:space="preserve"> PAGE   \* MERGEFORMAT </w:instrText>
    </w:r>
    <w:r>
      <w:fldChar w:fldCharType="separate"/>
    </w:r>
    <w:r w:rsidR="00DD1E67">
      <w:rPr>
        <w:noProof/>
      </w:rPr>
      <w:t>7</w:t>
    </w:r>
    <w:r>
      <w:fldChar w:fldCharType="end"/>
    </w:r>
  </w:p>
  <w:p w14:paraId="11339F2F" w14:textId="77777777" w:rsidR="002F6E2D" w:rsidRDefault="002F6E2D" w:rsidP="00A26146">
    <w:pPr>
      <w:jc w:val="right"/>
    </w:pPr>
    <w:r>
      <w:t>Продовження додатка 1</w:t>
    </w:r>
  </w:p>
  <w:p w14:paraId="046E8D3E" w14:textId="77777777" w:rsidR="002F6E2D" w:rsidRDefault="002F6E2D" w:rsidP="00A26146">
    <w:pPr>
      <w:jc w:val="right"/>
    </w:pPr>
    <w:r>
      <w:t>Продовження таблиці</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8E487" w14:textId="2832ECFD" w:rsidR="002F6E2D" w:rsidRPr="00247331" w:rsidRDefault="002F6E2D">
    <w:pPr>
      <w:pStyle w:val="a5"/>
      <w:jc w:val="center"/>
      <w:rPr>
        <w:lang w:val="ru-RU"/>
      </w:rPr>
    </w:pPr>
    <w:r>
      <w:fldChar w:fldCharType="begin"/>
    </w:r>
    <w:r>
      <w:instrText xml:space="preserve"> PAGE   \* MERGEFORMAT </w:instrText>
    </w:r>
    <w:r>
      <w:fldChar w:fldCharType="separate"/>
    </w:r>
    <w:r w:rsidR="00DD1E67">
      <w:rPr>
        <w:noProof/>
      </w:rPr>
      <w:t>2</w:t>
    </w:r>
    <w:r>
      <w:fldChar w:fldCharType="end"/>
    </w:r>
  </w:p>
  <w:p w14:paraId="2743CAFD" w14:textId="0D908DB3" w:rsidR="002F6E2D" w:rsidRDefault="002F6E2D" w:rsidP="00A26146">
    <w:pPr>
      <w:jc w:val="right"/>
    </w:pPr>
    <w:r>
      <w:t>Продовження додатка 3</w:t>
    </w:r>
  </w:p>
  <w:p w14:paraId="6ECF0B60" w14:textId="77777777" w:rsidR="002F6E2D" w:rsidRDefault="002F6E2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CF7C" w14:textId="77777777" w:rsidR="002F6E2D" w:rsidRPr="00247331" w:rsidRDefault="002F6E2D" w:rsidP="00A26146">
    <w:pPr>
      <w:pStyle w:val="a5"/>
      <w:jc w:val="right"/>
      <w:rPr>
        <w:sz w:val="24"/>
        <w:szCs w:val="24"/>
        <w:lang w:val="ru-RU"/>
      </w:rPr>
    </w:pPr>
  </w:p>
  <w:p w14:paraId="287C8D48" w14:textId="77777777" w:rsidR="002F6E2D" w:rsidRDefault="002F6E2D">
    <w:pPr>
      <w:pStyle w:val="a5"/>
    </w:pPr>
  </w:p>
  <w:p w14:paraId="4D44D6B3" w14:textId="77777777" w:rsidR="002F6E2D" w:rsidRDefault="002F6E2D"/>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9D0B" w14:textId="77777777" w:rsidR="002F6E2D" w:rsidRDefault="002F6E2D" w:rsidP="00E56C3E">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9547" w14:textId="64F10DCC" w:rsidR="002F6E2D" w:rsidRPr="00247331" w:rsidRDefault="002F6E2D">
    <w:pPr>
      <w:pStyle w:val="a5"/>
      <w:jc w:val="center"/>
      <w:rPr>
        <w:lang w:val="ru-RU"/>
      </w:rPr>
    </w:pPr>
    <w:r>
      <w:fldChar w:fldCharType="begin"/>
    </w:r>
    <w:r>
      <w:instrText xml:space="preserve"> PAGE   \* MERGEFORMAT </w:instrText>
    </w:r>
    <w:r>
      <w:fldChar w:fldCharType="separate"/>
    </w:r>
    <w:r w:rsidR="00DD1E67">
      <w:rPr>
        <w:noProof/>
      </w:rPr>
      <w:t>2</w:t>
    </w:r>
    <w:r>
      <w:fldChar w:fldCharType="end"/>
    </w:r>
  </w:p>
  <w:p w14:paraId="361F6013" w14:textId="77777777" w:rsidR="002F6E2D" w:rsidRDefault="002F6E2D" w:rsidP="00A26146">
    <w:pPr>
      <w:jc w:val="right"/>
    </w:pPr>
    <w:r>
      <w:t>Продовження додатка 4</w:t>
    </w:r>
  </w:p>
  <w:p w14:paraId="2A4F738D" w14:textId="77777777" w:rsidR="002F6E2D" w:rsidRDefault="002F6E2D" w:rsidP="00A2614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99C"/>
    <w:multiLevelType w:val="hybridMultilevel"/>
    <w:tmpl w:val="9FBEB712"/>
    <w:lvl w:ilvl="0" w:tplc="04220011">
      <w:start w:val="1"/>
      <w:numFmt w:val="decimal"/>
      <w:lvlText w:val="%1)"/>
      <w:lvlJc w:val="left"/>
      <w:pPr>
        <w:ind w:left="2250" w:hanging="360"/>
      </w:pPr>
    </w:lvl>
    <w:lvl w:ilvl="1" w:tplc="04220019" w:tentative="1">
      <w:start w:val="1"/>
      <w:numFmt w:val="lowerLetter"/>
      <w:lvlText w:val="%2."/>
      <w:lvlJc w:val="left"/>
      <w:pPr>
        <w:ind w:left="2970" w:hanging="360"/>
      </w:pPr>
    </w:lvl>
    <w:lvl w:ilvl="2" w:tplc="0422001B" w:tentative="1">
      <w:start w:val="1"/>
      <w:numFmt w:val="lowerRoman"/>
      <w:lvlText w:val="%3."/>
      <w:lvlJc w:val="right"/>
      <w:pPr>
        <w:ind w:left="3690" w:hanging="180"/>
      </w:pPr>
    </w:lvl>
    <w:lvl w:ilvl="3" w:tplc="0422000F" w:tentative="1">
      <w:start w:val="1"/>
      <w:numFmt w:val="decimal"/>
      <w:lvlText w:val="%4."/>
      <w:lvlJc w:val="left"/>
      <w:pPr>
        <w:ind w:left="4410" w:hanging="360"/>
      </w:pPr>
    </w:lvl>
    <w:lvl w:ilvl="4" w:tplc="04220019" w:tentative="1">
      <w:start w:val="1"/>
      <w:numFmt w:val="lowerLetter"/>
      <w:lvlText w:val="%5."/>
      <w:lvlJc w:val="left"/>
      <w:pPr>
        <w:ind w:left="5130" w:hanging="360"/>
      </w:pPr>
    </w:lvl>
    <w:lvl w:ilvl="5" w:tplc="0422001B" w:tentative="1">
      <w:start w:val="1"/>
      <w:numFmt w:val="lowerRoman"/>
      <w:lvlText w:val="%6."/>
      <w:lvlJc w:val="right"/>
      <w:pPr>
        <w:ind w:left="5850" w:hanging="180"/>
      </w:pPr>
    </w:lvl>
    <w:lvl w:ilvl="6" w:tplc="0422000F" w:tentative="1">
      <w:start w:val="1"/>
      <w:numFmt w:val="decimal"/>
      <w:lvlText w:val="%7."/>
      <w:lvlJc w:val="left"/>
      <w:pPr>
        <w:ind w:left="6570" w:hanging="360"/>
      </w:pPr>
    </w:lvl>
    <w:lvl w:ilvl="7" w:tplc="04220019" w:tentative="1">
      <w:start w:val="1"/>
      <w:numFmt w:val="lowerLetter"/>
      <w:lvlText w:val="%8."/>
      <w:lvlJc w:val="left"/>
      <w:pPr>
        <w:ind w:left="7290" w:hanging="360"/>
      </w:pPr>
    </w:lvl>
    <w:lvl w:ilvl="8" w:tplc="0422001B" w:tentative="1">
      <w:start w:val="1"/>
      <w:numFmt w:val="lowerRoman"/>
      <w:lvlText w:val="%9."/>
      <w:lvlJc w:val="right"/>
      <w:pPr>
        <w:ind w:left="8010" w:hanging="180"/>
      </w:pPr>
    </w:lvl>
  </w:abstractNum>
  <w:abstractNum w:abstractNumId="1" w15:restartNumberingAfterBreak="0">
    <w:nsid w:val="09066419"/>
    <w:multiLevelType w:val="hybridMultilevel"/>
    <w:tmpl w:val="F16439DC"/>
    <w:lvl w:ilvl="0" w:tplc="12803710">
      <w:start w:val="1"/>
      <w:numFmt w:val="decimal"/>
      <w:lvlText w:val="%1)"/>
      <w:lvlJc w:val="left"/>
      <w:pPr>
        <w:ind w:left="1069" w:hanging="360"/>
      </w:pPr>
      <w:rPr>
        <w:rFonts w:cs="Times New Roman" w:hint="default"/>
        <w:color w:val="00000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15:restartNumberingAfterBreak="0">
    <w:nsid w:val="09733CD6"/>
    <w:multiLevelType w:val="hybridMultilevel"/>
    <w:tmpl w:val="2C02AFC8"/>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15:restartNumberingAfterBreak="0">
    <w:nsid w:val="0A5815C2"/>
    <w:multiLevelType w:val="hybridMultilevel"/>
    <w:tmpl w:val="C01EBB7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0ED53DBC"/>
    <w:multiLevelType w:val="hybridMultilevel"/>
    <w:tmpl w:val="0F6E2CC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15:restartNumberingAfterBreak="0">
    <w:nsid w:val="11D12772"/>
    <w:multiLevelType w:val="hybridMultilevel"/>
    <w:tmpl w:val="BADC0712"/>
    <w:lvl w:ilvl="0" w:tplc="73D8BE30">
      <w:start w:val="1"/>
      <w:numFmt w:val="decimal"/>
      <w:lvlText w:val="%1)"/>
      <w:lvlJc w:val="left"/>
      <w:pPr>
        <w:ind w:left="1920" w:hanging="360"/>
      </w:pPr>
      <w:rPr>
        <w:rFonts w:cs="Times New Roman" w:hint="default"/>
        <w:color w:val="auto"/>
        <w:sz w:val="28"/>
        <w:szCs w:val="28"/>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11F22427"/>
    <w:multiLevelType w:val="hybridMultilevel"/>
    <w:tmpl w:val="63262ADA"/>
    <w:lvl w:ilvl="0" w:tplc="59489334">
      <w:start w:val="1"/>
      <w:numFmt w:val="decimal"/>
      <w:lvlText w:val="%1)"/>
      <w:lvlJc w:val="left"/>
      <w:pPr>
        <w:ind w:left="3479" w:hanging="360"/>
      </w:pPr>
      <w:rPr>
        <w:rFonts w:cs="Times New Roman" w:hint="default"/>
        <w:strike w:val="0"/>
        <w:color w:val="auto"/>
        <w:sz w:val="28"/>
        <w:szCs w:val="28"/>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15:restartNumberingAfterBreak="0">
    <w:nsid w:val="1480231B"/>
    <w:multiLevelType w:val="hybridMultilevel"/>
    <w:tmpl w:val="C5D4F0D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4EF36E1"/>
    <w:multiLevelType w:val="hybridMultilevel"/>
    <w:tmpl w:val="383EF1D6"/>
    <w:lvl w:ilvl="0" w:tplc="73D8BE30">
      <w:start w:val="1"/>
      <w:numFmt w:val="decimal"/>
      <w:lvlText w:val="%1)"/>
      <w:lvlJc w:val="left"/>
      <w:pPr>
        <w:ind w:left="1920" w:hanging="360"/>
      </w:pPr>
      <w:rPr>
        <w:rFonts w:cs="Times New Roman"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9865F76"/>
    <w:multiLevelType w:val="multilevel"/>
    <w:tmpl w:val="E8BA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C58D8"/>
    <w:multiLevelType w:val="hybridMultilevel"/>
    <w:tmpl w:val="CDE8E8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04B17D8"/>
    <w:multiLevelType w:val="hybridMultilevel"/>
    <w:tmpl w:val="AB987AE2"/>
    <w:lvl w:ilvl="0" w:tplc="0422000F">
      <w:start w:val="4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0A479F4"/>
    <w:multiLevelType w:val="hybridMultilevel"/>
    <w:tmpl w:val="CF5461DC"/>
    <w:lvl w:ilvl="0" w:tplc="04090011">
      <w:start w:val="1"/>
      <w:numFmt w:val="decimal"/>
      <w:lvlText w:val="%1)"/>
      <w:lvlJc w:val="left"/>
      <w:pPr>
        <w:ind w:left="1429"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19222DE"/>
    <w:multiLevelType w:val="hybridMultilevel"/>
    <w:tmpl w:val="342E1464"/>
    <w:lvl w:ilvl="0" w:tplc="0422000F">
      <w:start w:val="1"/>
      <w:numFmt w:val="decimal"/>
      <w:lvlText w:val="%1."/>
      <w:lvlJc w:val="left"/>
      <w:pPr>
        <w:ind w:left="720" w:hanging="360"/>
      </w:pPr>
    </w:lvl>
    <w:lvl w:ilvl="1" w:tplc="0422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19B5E93"/>
    <w:multiLevelType w:val="multilevel"/>
    <w:tmpl w:val="0BEE0874"/>
    <w:styleLink w:val="NoList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5" w15:restartNumberingAfterBreak="0">
    <w:nsid w:val="23F8295D"/>
    <w:multiLevelType w:val="hybridMultilevel"/>
    <w:tmpl w:val="44F28178"/>
    <w:lvl w:ilvl="0" w:tplc="04220011">
      <w:start w:val="1"/>
      <w:numFmt w:val="decimal"/>
      <w:lvlText w:val="%1)"/>
      <w:lvlJc w:val="left"/>
      <w:pPr>
        <w:ind w:left="2486" w:hanging="360"/>
      </w:pPr>
      <w:rPr>
        <w:rFonts w:hint="default"/>
        <w:color w:val="auto"/>
        <w:sz w:val="28"/>
        <w:szCs w:val="28"/>
      </w:rPr>
    </w:lvl>
    <w:lvl w:ilvl="1" w:tplc="04220011">
      <w:start w:val="1"/>
      <w:numFmt w:val="decimal"/>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15:restartNumberingAfterBreak="0">
    <w:nsid w:val="25185358"/>
    <w:multiLevelType w:val="hybridMultilevel"/>
    <w:tmpl w:val="68FCFA36"/>
    <w:lvl w:ilvl="0" w:tplc="AA96EDCC">
      <w:start w:val="4"/>
      <w:numFmt w:val="bullet"/>
      <w:lvlText w:val="-"/>
      <w:lvlJc w:val="left"/>
      <w:pPr>
        <w:ind w:left="810" w:hanging="360"/>
      </w:pPr>
      <w:rPr>
        <w:rFonts w:ascii="Times New Roman" w:eastAsia="Times New Roman" w:hAnsi="Times New Roman" w:cs="Times New Roman" w:hint="default"/>
        <w:color w:val="auto"/>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7" w15:restartNumberingAfterBreak="0">
    <w:nsid w:val="258D49D1"/>
    <w:multiLevelType w:val="multilevel"/>
    <w:tmpl w:val="BE264A72"/>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A48F9"/>
    <w:multiLevelType w:val="hybridMultilevel"/>
    <w:tmpl w:val="65CEFE28"/>
    <w:lvl w:ilvl="0" w:tplc="862A963E">
      <w:start w:val="1"/>
      <w:numFmt w:val="decimal"/>
      <w:lvlText w:val="%1)"/>
      <w:lvlJc w:val="left"/>
      <w:pPr>
        <w:ind w:left="10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6815378"/>
    <w:multiLevelType w:val="multilevel"/>
    <w:tmpl w:val="58204294"/>
    <w:lvl w:ilvl="0">
      <w:start w:val="1"/>
      <w:numFmt w:val="decimal"/>
      <w:lvlText w:val="%1."/>
      <w:lvlJc w:val="left"/>
      <w:pPr>
        <w:ind w:left="1210" w:hanging="360"/>
      </w:pPr>
      <w:rPr>
        <w:rFonts w:hint="default"/>
        <w:b w:val="0"/>
        <w:strike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0" w15:restartNumberingAfterBreak="0">
    <w:nsid w:val="2CC40AD9"/>
    <w:multiLevelType w:val="hybridMultilevel"/>
    <w:tmpl w:val="BADC0712"/>
    <w:lvl w:ilvl="0" w:tplc="73D8BE30">
      <w:start w:val="1"/>
      <w:numFmt w:val="decimal"/>
      <w:lvlText w:val="%1)"/>
      <w:lvlJc w:val="left"/>
      <w:pPr>
        <w:ind w:left="1920" w:hanging="360"/>
      </w:pPr>
      <w:rPr>
        <w:rFonts w:cs="Times New Roman" w:hint="default"/>
        <w:color w:val="auto"/>
        <w:sz w:val="28"/>
        <w:szCs w:val="28"/>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1" w15:restartNumberingAfterBreak="0">
    <w:nsid w:val="32D71562"/>
    <w:multiLevelType w:val="hybridMultilevel"/>
    <w:tmpl w:val="0F349900"/>
    <w:lvl w:ilvl="0" w:tplc="73D8BE30">
      <w:start w:val="1"/>
      <w:numFmt w:val="decimal"/>
      <w:lvlText w:val="%1)"/>
      <w:lvlJc w:val="left"/>
      <w:pPr>
        <w:ind w:left="1429" w:hanging="360"/>
      </w:pPr>
      <w:rPr>
        <w:rFonts w:cs="Times New Roman" w:hint="default"/>
        <w:color w:val="auto"/>
        <w:sz w:val="28"/>
        <w:szCs w:val="28"/>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2" w15:restartNumberingAfterBreak="0">
    <w:nsid w:val="331D21E6"/>
    <w:multiLevelType w:val="hybridMultilevel"/>
    <w:tmpl w:val="65CEFE28"/>
    <w:lvl w:ilvl="0" w:tplc="862A963E">
      <w:start w:val="1"/>
      <w:numFmt w:val="decimal"/>
      <w:lvlText w:val="%1)"/>
      <w:lvlJc w:val="left"/>
      <w:pPr>
        <w:ind w:left="142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8FF445C"/>
    <w:multiLevelType w:val="hybridMultilevel"/>
    <w:tmpl w:val="BADC0712"/>
    <w:lvl w:ilvl="0" w:tplc="73D8BE30">
      <w:start w:val="1"/>
      <w:numFmt w:val="decimal"/>
      <w:lvlText w:val="%1)"/>
      <w:lvlJc w:val="left"/>
      <w:pPr>
        <w:ind w:left="4613" w:hanging="360"/>
      </w:pPr>
      <w:rPr>
        <w:rFonts w:cs="Times New Roman" w:hint="default"/>
        <w:color w:val="auto"/>
        <w:sz w:val="28"/>
        <w:szCs w:val="28"/>
      </w:rPr>
    </w:lvl>
    <w:lvl w:ilvl="1" w:tplc="04090019">
      <w:start w:val="1"/>
      <w:numFmt w:val="lowerLetter"/>
      <w:lvlText w:val="%2."/>
      <w:lvlJc w:val="left"/>
      <w:pPr>
        <w:ind w:left="4223" w:hanging="360"/>
      </w:pPr>
      <w:rPr>
        <w:rFonts w:cs="Times New Roman"/>
      </w:rPr>
    </w:lvl>
    <w:lvl w:ilvl="2" w:tplc="0409001B" w:tentative="1">
      <w:start w:val="1"/>
      <w:numFmt w:val="lowerRoman"/>
      <w:lvlText w:val="%3."/>
      <w:lvlJc w:val="right"/>
      <w:pPr>
        <w:ind w:left="4943" w:hanging="180"/>
      </w:pPr>
      <w:rPr>
        <w:rFonts w:cs="Times New Roman"/>
      </w:rPr>
    </w:lvl>
    <w:lvl w:ilvl="3" w:tplc="0409000F" w:tentative="1">
      <w:start w:val="1"/>
      <w:numFmt w:val="decimal"/>
      <w:lvlText w:val="%4."/>
      <w:lvlJc w:val="left"/>
      <w:pPr>
        <w:ind w:left="5663" w:hanging="360"/>
      </w:pPr>
      <w:rPr>
        <w:rFonts w:cs="Times New Roman"/>
      </w:rPr>
    </w:lvl>
    <w:lvl w:ilvl="4" w:tplc="04090019" w:tentative="1">
      <w:start w:val="1"/>
      <w:numFmt w:val="lowerLetter"/>
      <w:lvlText w:val="%5."/>
      <w:lvlJc w:val="left"/>
      <w:pPr>
        <w:ind w:left="6383" w:hanging="360"/>
      </w:pPr>
      <w:rPr>
        <w:rFonts w:cs="Times New Roman"/>
      </w:rPr>
    </w:lvl>
    <w:lvl w:ilvl="5" w:tplc="0409001B" w:tentative="1">
      <w:start w:val="1"/>
      <w:numFmt w:val="lowerRoman"/>
      <w:lvlText w:val="%6."/>
      <w:lvlJc w:val="right"/>
      <w:pPr>
        <w:ind w:left="7103" w:hanging="180"/>
      </w:pPr>
      <w:rPr>
        <w:rFonts w:cs="Times New Roman"/>
      </w:rPr>
    </w:lvl>
    <w:lvl w:ilvl="6" w:tplc="0409000F" w:tentative="1">
      <w:start w:val="1"/>
      <w:numFmt w:val="decimal"/>
      <w:lvlText w:val="%7."/>
      <w:lvlJc w:val="left"/>
      <w:pPr>
        <w:ind w:left="7823" w:hanging="360"/>
      </w:pPr>
      <w:rPr>
        <w:rFonts w:cs="Times New Roman"/>
      </w:rPr>
    </w:lvl>
    <w:lvl w:ilvl="7" w:tplc="04090019" w:tentative="1">
      <w:start w:val="1"/>
      <w:numFmt w:val="lowerLetter"/>
      <w:lvlText w:val="%8."/>
      <w:lvlJc w:val="left"/>
      <w:pPr>
        <w:ind w:left="8543" w:hanging="360"/>
      </w:pPr>
      <w:rPr>
        <w:rFonts w:cs="Times New Roman"/>
      </w:rPr>
    </w:lvl>
    <w:lvl w:ilvl="8" w:tplc="0409001B" w:tentative="1">
      <w:start w:val="1"/>
      <w:numFmt w:val="lowerRoman"/>
      <w:lvlText w:val="%9."/>
      <w:lvlJc w:val="right"/>
      <w:pPr>
        <w:ind w:left="9263" w:hanging="180"/>
      </w:pPr>
      <w:rPr>
        <w:rFonts w:cs="Times New Roman"/>
      </w:rPr>
    </w:lvl>
  </w:abstractNum>
  <w:abstractNum w:abstractNumId="24" w15:restartNumberingAfterBreak="0">
    <w:nsid w:val="39437495"/>
    <w:multiLevelType w:val="hybridMultilevel"/>
    <w:tmpl w:val="949A4E0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47264C86"/>
    <w:multiLevelType w:val="hybridMultilevel"/>
    <w:tmpl w:val="64D23DB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474203B0"/>
    <w:multiLevelType w:val="hybridMultilevel"/>
    <w:tmpl w:val="567AE760"/>
    <w:lvl w:ilvl="0" w:tplc="73D8BE30">
      <w:start w:val="1"/>
      <w:numFmt w:val="decimal"/>
      <w:lvlText w:val="%1)"/>
      <w:lvlJc w:val="left"/>
      <w:pPr>
        <w:ind w:left="1170" w:hanging="360"/>
      </w:pPr>
      <w:rPr>
        <w:rFonts w:cs="Times New Roman" w:hint="default"/>
        <w:color w:val="auto"/>
        <w:sz w:val="28"/>
        <w:szCs w:val="28"/>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7" w15:restartNumberingAfterBreak="0">
    <w:nsid w:val="48FA5B7E"/>
    <w:multiLevelType w:val="hybridMultilevel"/>
    <w:tmpl w:val="D6806E24"/>
    <w:lvl w:ilvl="0" w:tplc="B3044200">
      <w:start w:val="1"/>
      <w:numFmt w:val="upperRoman"/>
      <w:lvlText w:val="%1."/>
      <w:lvlJc w:val="left"/>
      <w:pPr>
        <w:ind w:left="7307" w:hanging="360"/>
      </w:pPr>
      <w:rPr>
        <w:rFonts w:cs="Times New Roman" w:hint="default"/>
      </w:rPr>
    </w:lvl>
    <w:lvl w:ilvl="1" w:tplc="C242FC6E">
      <w:start w:val="1"/>
      <w:numFmt w:val="decimal"/>
      <w:lvlText w:val="%2."/>
      <w:lvlJc w:val="left"/>
      <w:pPr>
        <w:ind w:left="1636" w:hanging="360"/>
      </w:pPr>
      <w:rPr>
        <w:rFonts w:cs="Times New Roman" w:hint="default"/>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079766C"/>
    <w:multiLevelType w:val="hybridMultilevel"/>
    <w:tmpl w:val="94D8BA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7161EAC"/>
    <w:multiLevelType w:val="hybridMultilevel"/>
    <w:tmpl w:val="CE18E7F8"/>
    <w:lvl w:ilvl="0" w:tplc="04090011">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0" w15:restartNumberingAfterBreak="0">
    <w:nsid w:val="593E78A0"/>
    <w:multiLevelType w:val="hybridMultilevel"/>
    <w:tmpl w:val="CD0852F6"/>
    <w:lvl w:ilvl="0" w:tplc="04220011">
      <w:start w:val="1"/>
      <w:numFmt w:val="decimal"/>
      <w:lvlText w:val="%1)"/>
      <w:lvlJc w:val="left"/>
      <w:pPr>
        <w:ind w:left="1429" w:hanging="360"/>
      </w:pPr>
      <w:rPr>
        <w:rFonts w:hint="default"/>
        <w:color w:val="auto"/>
        <w:sz w:val="28"/>
        <w:szCs w:val="28"/>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1" w15:restartNumberingAfterBreak="0">
    <w:nsid w:val="5CE80C2D"/>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5DB404A2"/>
    <w:multiLevelType w:val="hybridMultilevel"/>
    <w:tmpl w:val="932A5A6C"/>
    <w:lvl w:ilvl="0" w:tplc="1D54AA88">
      <w:start w:val="1"/>
      <w:numFmt w:val="decimal"/>
      <w:lvlText w:val="%1."/>
      <w:lvlJc w:val="left"/>
      <w:pPr>
        <w:ind w:left="2345"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5F947917"/>
    <w:multiLevelType w:val="multilevel"/>
    <w:tmpl w:val="BE264A72"/>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13041A9"/>
    <w:multiLevelType w:val="hybridMultilevel"/>
    <w:tmpl w:val="F8520406"/>
    <w:lvl w:ilvl="0" w:tplc="04220011">
      <w:start w:val="1"/>
      <w:numFmt w:val="decimal"/>
      <w:lvlText w:val="%1)"/>
      <w:lvlJc w:val="left"/>
      <w:pPr>
        <w:ind w:left="1429" w:hanging="360"/>
      </w:pPr>
    </w:lvl>
    <w:lvl w:ilvl="1" w:tplc="FBE87B70">
      <w:start w:val="1"/>
      <w:numFmt w:val="decimal"/>
      <w:lvlText w:val="%2."/>
      <w:lvlJc w:val="left"/>
      <w:pPr>
        <w:ind w:left="2197" w:hanging="408"/>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15:restartNumberingAfterBreak="0">
    <w:nsid w:val="659E3DBC"/>
    <w:multiLevelType w:val="multilevel"/>
    <w:tmpl w:val="BE264A72"/>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CA386B"/>
    <w:multiLevelType w:val="hybridMultilevel"/>
    <w:tmpl w:val="5AE0CC14"/>
    <w:lvl w:ilvl="0" w:tplc="04090011">
      <w:start w:val="1"/>
      <w:numFmt w:val="decimal"/>
      <w:lvlText w:val="%1)"/>
      <w:lvlJc w:val="left"/>
      <w:pPr>
        <w:ind w:left="1920" w:hanging="360"/>
      </w:pPr>
      <w:rPr>
        <w:rFonts w:cs="Times New Roman" w:hint="default"/>
        <w:color w:val="auto"/>
        <w:sz w:val="28"/>
        <w:szCs w:val="28"/>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7" w15:restartNumberingAfterBreak="0">
    <w:nsid w:val="66801BF1"/>
    <w:multiLevelType w:val="hybridMultilevel"/>
    <w:tmpl w:val="98764C86"/>
    <w:lvl w:ilvl="0" w:tplc="7CA8BC8E">
      <w:start w:val="1"/>
      <w:numFmt w:val="decimal"/>
      <w:lvlText w:val="%1."/>
      <w:lvlJc w:val="left"/>
      <w:pPr>
        <w:ind w:left="2486" w:hanging="360"/>
      </w:pPr>
      <w:rPr>
        <w:rFonts w:ascii="Times New Roman" w:hAnsi="Times New Roman" w:cs="Times New Roman" w:hint="default"/>
        <w:color w:val="auto"/>
        <w:sz w:val="28"/>
        <w:szCs w:val="28"/>
      </w:rPr>
    </w:lvl>
    <w:lvl w:ilvl="1" w:tplc="04220011">
      <w:start w:val="1"/>
      <w:numFmt w:val="decimal"/>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8" w15:restartNumberingAfterBreak="0">
    <w:nsid w:val="691B7FA1"/>
    <w:multiLevelType w:val="hybridMultilevel"/>
    <w:tmpl w:val="442A4B1E"/>
    <w:lvl w:ilvl="0" w:tplc="7CA8BC8E">
      <w:start w:val="1"/>
      <w:numFmt w:val="decimal"/>
      <w:lvlText w:val="%1."/>
      <w:lvlJc w:val="left"/>
      <w:pPr>
        <w:ind w:left="2487" w:hanging="360"/>
      </w:pPr>
      <w:rPr>
        <w:rFonts w:ascii="Times New Roman" w:hAnsi="Times New Roman" w:cs="Times New Roman" w:hint="default"/>
        <w:color w:val="auto"/>
        <w:sz w:val="28"/>
        <w:szCs w:val="28"/>
      </w:rPr>
    </w:lvl>
    <w:lvl w:ilvl="1" w:tplc="04220011">
      <w:start w:val="1"/>
      <w:numFmt w:val="decimal"/>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9" w15:restartNumberingAfterBreak="0">
    <w:nsid w:val="70681DAE"/>
    <w:multiLevelType w:val="hybridMultilevel"/>
    <w:tmpl w:val="BADC0712"/>
    <w:lvl w:ilvl="0" w:tplc="73D8BE30">
      <w:start w:val="1"/>
      <w:numFmt w:val="decimal"/>
      <w:lvlText w:val="%1)"/>
      <w:lvlJc w:val="left"/>
      <w:pPr>
        <w:ind w:left="1920" w:hanging="360"/>
      </w:pPr>
      <w:rPr>
        <w:rFonts w:cs="Times New Roman" w:hint="default"/>
        <w:color w:val="auto"/>
        <w:sz w:val="28"/>
        <w:szCs w:val="28"/>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0" w15:restartNumberingAfterBreak="0">
    <w:nsid w:val="7540573D"/>
    <w:multiLevelType w:val="hybridMultilevel"/>
    <w:tmpl w:val="10528A7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15:restartNumberingAfterBreak="0">
    <w:nsid w:val="79575C40"/>
    <w:multiLevelType w:val="hybridMultilevel"/>
    <w:tmpl w:val="BADC0712"/>
    <w:lvl w:ilvl="0" w:tplc="73D8BE30">
      <w:start w:val="1"/>
      <w:numFmt w:val="decimal"/>
      <w:lvlText w:val="%1)"/>
      <w:lvlJc w:val="left"/>
      <w:pPr>
        <w:ind w:left="1920" w:hanging="360"/>
      </w:pPr>
      <w:rPr>
        <w:rFonts w:cs="Times New Roman" w:hint="default"/>
        <w:color w:val="auto"/>
        <w:sz w:val="28"/>
        <w:szCs w:val="28"/>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2" w15:restartNumberingAfterBreak="0">
    <w:nsid w:val="7AA605AE"/>
    <w:multiLevelType w:val="hybridMultilevel"/>
    <w:tmpl w:val="16F0433C"/>
    <w:lvl w:ilvl="0" w:tplc="862A963E">
      <w:start w:val="1"/>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3" w15:restartNumberingAfterBreak="0">
    <w:nsid w:val="7CB92B6D"/>
    <w:multiLevelType w:val="hybridMultilevel"/>
    <w:tmpl w:val="ED940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8"/>
  </w:num>
  <w:num w:numId="2">
    <w:abstractNumId w:val="27"/>
  </w:num>
  <w:num w:numId="3">
    <w:abstractNumId w:val="13"/>
  </w:num>
  <w:num w:numId="4">
    <w:abstractNumId w:val="6"/>
  </w:num>
  <w:num w:numId="5">
    <w:abstractNumId w:val="5"/>
  </w:num>
  <w:num w:numId="6">
    <w:abstractNumId w:val="36"/>
  </w:num>
  <w:num w:numId="7">
    <w:abstractNumId w:val="20"/>
  </w:num>
  <w:num w:numId="8">
    <w:abstractNumId w:val="41"/>
  </w:num>
  <w:num w:numId="9">
    <w:abstractNumId w:val="39"/>
  </w:num>
  <w:num w:numId="10">
    <w:abstractNumId w:val="23"/>
  </w:num>
  <w:num w:numId="11">
    <w:abstractNumId w:val="37"/>
  </w:num>
  <w:num w:numId="12">
    <w:abstractNumId w:val="22"/>
  </w:num>
  <w:num w:numId="13">
    <w:abstractNumId w:val="42"/>
  </w:num>
  <w:num w:numId="14">
    <w:abstractNumId w:val="24"/>
  </w:num>
  <w:num w:numId="15">
    <w:abstractNumId w:val="0"/>
  </w:num>
  <w:num w:numId="16">
    <w:abstractNumId w:val="4"/>
  </w:num>
  <w:num w:numId="17">
    <w:abstractNumId w:val="29"/>
  </w:num>
  <w:num w:numId="18">
    <w:abstractNumId w:val="26"/>
  </w:num>
  <w:num w:numId="19">
    <w:abstractNumId w:val="21"/>
  </w:num>
  <w:num w:numId="20">
    <w:abstractNumId w:val="18"/>
  </w:num>
  <w:num w:numId="21">
    <w:abstractNumId w:val="15"/>
  </w:num>
  <w:num w:numId="22">
    <w:abstractNumId w:val="1"/>
  </w:num>
  <w:num w:numId="23">
    <w:abstractNumId w:val="14"/>
  </w:num>
  <w:num w:numId="24">
    <w:abstractNumId w:val="40"/>
  </w:num>
  <w:num w:numId="25">
    <w:abstractNumId w:val="8"/>
  </w:num>
  <w:num w:numId="26">
    <w:abstractNumId w:val="12"/>
  </w:num>
  <w:num w:numId="27">
    <w:abstractNumId w:val="25"/>
  </w:num>
  <w:num w:numId="28">
    <w:abstractNumId w:val="2"/>
  </w:num>
  <w:num w:numId="29">
    <w:abstractNumId w:val="34"/>
  </w:num>
  <w:num w:numId="30">
    <w:abstractNumId w:val="3"/>
  </w:num>
  <w:num w:numId="31">
    <w:abstractNumId w:val="28"/>
  </w:num>
  <w:num w:numId="32">
    <w:abstractNumId w:val="10"/>
  </w:num>
  <w:num w:numId="33">
    <w:abstractNumId w:val="9"/>
  </w:num>
  <w:num w:numId="34">
    <w:abstractNumId w:val="43"/>
  </w:num>
  <w:num w:numId="35">
    <w:abstractNumId w:val="7"/>
  </w:num>
  <w:num w:numId="36">
    <w:abstractNumId w:val="19"/>
  </w:num>
  <w:num w:numId="37">
    <w:abstractNumId w:val="3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5"/>
  </w:num>
  <w:num w:numId="41">
    <w:abstractNumId w:val="11"/>
  </w:num>
  <w:num w:numId="42">
    <w:abstractNumId w:val="32"/>
  </w:num>
  <w:num w:numId="43">
    <w:abstractNumId w:val="3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A6"/>
    <w:rsid w:val="000006DC"/>
    <w:rsid w:val="00000A4B"/>
    <w:rsid w:val="00000CFF"/>
    <w:rsid w:val="00001AC6"/>
    <w:rsid w:val="00007179"/>
    <w:rsid w:val="000072C8"/>
    <w:rsid w:val="000114B4"/>
    <w:rsid w:val="00012DE3"/>
    <w:rsid w:val="000154C0"/>
    <w:rsid w:val="0001702E"/>
    <w:rsid w:val="00021ECF"/>
    <w:rsid w:val="0002240F"/>
    <w:rsid w:val="00022E53"/>
    <w:rsid w:val="0002391F"/>
    <w:rsid w:val="000252DC"/>
    <w:rsid w:val="00027298"/>
    <w:rsid w:val="00027B95"/>
    <w:rsid w:val="00027F07"/>
    <w:rsid w:val="0003015E"/>
    <w:rsid w:val="00033E26"/>
    <w:rsid w:val="00037F29"/>
    <w:rsid w:val="000400C3"/>
    <w:rsid w:val="00042096"/>
    <w:rsid w:val="00043385"/>
    <w:rsid w:val="00043A43"/>
    <w:rsid w:val="000479FE"/>
    <w:rsid w:val="000503E3"/>
    <w:rsid w:val="00050649"/>
    <w:rsid w:val="0005323C"/>
    <w:rsid w:val="00053F9A"/>
    <w:rsid w:val="00065877"/>
    <w:rsid w:val="0007453F"/>
    <w:rsid w:val="000750EE"/>
    <w:rsid w:val="00082ED1"/>
    <w:rsid w:val="00084410"/>
    <w:rsid w:val="0008549E"/>
    <w:rsid w:val="0009007F"/>
    <w:rsid w:val="0009548A"/>
    <w:rsid w:val="000A05E3"/>
    <w:rsid w:val="000A21DA"/>
    <w:rsid w:val="000A483E"/>
    <w:rsid w:val="000A64F8"/>
    <w:rsid w:val="000A6879"/>
    <w:rsid w:val="000A6F0C"/>
    <w:rsid w:val="000B2035"/>
    <w:rsid w:val="000B312C"/>
    <w:rsid w:val="000B47B1"/>
    <w:rsid w:val="000B5783"/>
    <w:rsid w:val="000B6B1D"/>
    <w:rsid w:val="000C0764"/>
    <w:rsid w:val="000C173C"/>
    <w:rsid w:val="000C2D7E"/>
    <w:rsid w:val="000C323A"/>
    <w:rsid w:val="000C4406"/>
    <w:rsid w:val="000C567F"/>
    <w:rsid w:val="000C73F3"/>
    <w:rsid w:val="000D64A8"/>
    <w:rsid w:val="000E330F"/>
    <w:rsid w:val="000E3584"/>
    <w:rsid w:val="000E651C"/>
    <w:rsid w:val="000F3D48"/>
    <w:rsid w:val="000F7882"/>
    <w:rsid w:val="0010003E"/>
    <w:rsid w:val="00100DCD"/>
    <w:rsid w:val="001105F5"/>
    <w:rsid w:val="00112D9C"/>
    <w:rsid w:val="00114470"/>
    <w:rsid w:val="00122293"/>
    <w:rsid w:val="001223B4"/>
    <w:rsid w:val="00126F6A"/>
    <w:rsid w:val="00127A1D"/>
    <w:rsid w:val="00130623"/>
    <w:rsid w:val="00132AE6"/>
    <w:rsid w:val="00134DB1"/>
    <w:rsid w:val="0014421F"/>
    <w:rsid w:val="00146C32"/>
    <w:rsid w:val="00157801"/>
    <w:rsid w:val="00163B50"/>
    <w:rsid w:val="00165908"/>
    <w:rsid w:val="0017119D"/>
    <w:rsid w:val="00173D4A"/>
    <w:rsid w:val="00181877"/>
    <w:rsid w:val="00181C83"/>
    <w:rsid w:val="001863B5"/>
    <w:rsid w:val="00186571"/>
    <w:rsid w:val="0018667D"/>
    <w:rsid w:val="001909F4"/>
    <w:rsid w:val="00193668"/>
    <w:rsid w:val="0019509E"/>
    <w:rsid w:val="001A48EC"/>
    <w:rsid w:val="001A5CF6"/>
    <w:rsid w:val="001B0924"/>
    <w:rsid w:val="001B4599"/>
    <w:rsid w:val="001C1D3A"/>
    <w:rsid w:val="001C3B14"/>
    <w:rsid w:val="001C5E5E"/>
    <w:rsid w:val="001D0E93"/>
    <w:rsid w:val="001D40BD"/>
    <w:rsid w:val="001D40F2"/>
    <w:rsid w:val="001D6477"/>
    <w:rsid w:val="001D7DD1"/>
    <w:rsid w:val="001E0433"/>
    <w:rsid w:val="001E4E91"/>
    <w:rsid w:val="001E5795"/>
    <w:rsid w:val="001E7E75"/>
    <w:rsid w:val="001F0286"/>
    <w:rsid w:val="001F21F0"/>
    <w:rsid w:val="001F4214"/>
    <w:rsid w:val="001F4A1B"/>
    <w:rsid w:val="001F598B"/>
    <w:rsid w:val="002062DC"/>
    <w:rsid w:val="00207C89"/>
    <w:rsid w:val="00210250"/>
    <w:rsid w:val="002126EB"/>
    <w:rsid w:val="00222F2F"/>
    <w:rsid w:val="002244FF"/>
    <w:rsid w:val="00226003"/>
    <w:rsid w:val="002305BF"/>
    <w:rsid w:val="002335A8"/>
    <w:rsid w:val="00233CCF"/>
    <w:rsid w:val="00235FBB"/>
    <w:rsid w:val="0024497A"/>
    <w:rsid w:val="002460A8"/>
    <w:rsid w:val="00254071"/>
    <w:rsid w:val="00257823"/>
    <w:rsid w:val="002630DC"/>
    <w:rsid w:val="002635DB"/>
    <w:rsid w:val="00266433"/>
    <w:rsid w:val="002700D3"/>
    <w:rsid w:val="0028791D"/>
    <w:rsid w:val="00290D83"/>
    <w:rsid w:val="00291A1B"/>
    <w:rsid w:val="002A4009"/>
    <w:rsid w:val="002B15BB"/>
    <w:rsid w:val="002B2E34"/>
    <w:rsid w:val="002B6A4C"/>
    <w:rsid w:val="002C004D"/>
    <w:rsid w:val="002C15D2"/>
    <w:rsid w:val="002C5896"/>
    <w:rsid w:val="002C7455"/>
    <w:rsid w:val="002C7F3E"/>
    <w:rsid w:val="002D23DE"/>
    <w:rsid w:val="002D7AFD"/>
    <w:rsid w:val="002E073A"/>
    <w:rsid w:val="002E3C48"/>
    <w:rsid w:val="002F281E"/>
    <w:rsid w:val="002F6E2D"/>
    <w:rsid w:val="00300A65"/>
    <w:rsid w:val="003052FB"/>
    <w:rsid w:val="00307693"/>
    <w:rsid w:val="00310EA0"/>
    <w:rsid w:val="0031764E"/>
    <w:rsid w:val="003202E4"/>
    <w:rsid w:val="0032087F"/>
    <w:rsid w:val="00325679"/>
    <w:rsid w:val="00325C9C"/>
    <w:rsid w:val="00326891"/>
    <w:rsid w:val="003273B6"/>
    <w:rsid w:val="00327434"/>
    <w:rsid w:val="003323B6"/>
    <w:rsid w:val="00333D9C"/>
    <w:rsid w:val="0033459B"/>
    <w:rsid w:val="00335026"/>
    <w:rsid w:val="00340700"/>
    <w:rsid w:val="003438F0"/>
    <w:rsid w:val="00343E16"/>
    <w:rsid w:val="00346ADD"/>
    <w:rsid w:val="00360359"/>
    <w:rsid w:val="00360A84"/>
    <w:rsid w:val="0036175B"/>
    <w:rsid w:val="00365144"/>
    <w:rsid w:val="0036529D"/>
    <w:rsid w:val="00374294"/>
    <w:rsid w:val="003778BF"/>
    <w:rsid w:val="0038219D"/>
    <w:rsid w:val="003822ED"/>
    <w:rsid w:val="00382596"/>
    <w:rsid w:val="003851FE"/>
    <w:rsid w:val="0039046A"/>
    <w:rsid w:val="003906D0"/>
    <w:rsid w:val="00393341"/>
    <w:rsid w:val="0039564F"/>
    <w:rsid w:val="00397C9A"/>
    <w:rsid w:val="003A02CF"/>
    <w:rsid w:val="003A1F03"/>
    <w:rsid w:val="003A6BDE"/>
    <w:rsid w:val="003A7A72"/>
    <w:rsid w:val="003A7F6E"/>
    <w:rsid w:val="003B0A49"/>
    <w:rsid w:val="003B44F6"/>
    <w:rsid w:val="003C759A"/>
    <w:rsid w:val="003D33F4"/>
    <w:rsid w:val="003D6A2F"/>
    <w:rsid w:val="003D79BC"/>
    <w:rsid w:val="003E26A6"/>
    <w:rsid w:val="003F1C23"/>
    <w:rsid w:val="003F44DA"/>
    <w:rsid w:val="003F5BEF"/>
    <w:rsid w:val="003F5E8F"/>
    <w:rsid w:val="00402F2F"/>
    <w:rsid w:val="00405744"/>
    <w:rsid w:val="00416C9B"/>
    <w:rsid w:val="00420932"/>
    <w:rsid w:val="004241F9"/>
    <w:rsid w:val="0042443E"/>
    <w:rsid w:val="00425E66"/>
    <w:rsid w:val="00436BEB"/>
    <w:rsid w:val="00436EEE"/>
    <w:rsid w:val="004373C9"/>
    <w:rsid w:val="004519A5"/>
    <w:rsid w:val="00457780"/>
    <w:rsid w:val="004719BA"/>
    <w:rsid w:val="0048691D"/>
    <w:rsid w:val="00490F3C"/>
    <w:rsid w:val="00497608"/>
    <w:rsid w:val="004A180A"/>
    <w:rsid w:val="004A3DA2"/>
    <w:rsid w:val="004A48DC"/>
    <w:rsid w:val="004B2E79"/>
    <w:rsid w:val="004B4487"/>
    <w:rsid w:val="004B55FB"/>
    <w:rsid w:val="004B59FA"/>
    <w:rsid w:val="004B6DEF"/>
    <w:rsid w:val="004B7422"/>
    <w:rsid w:val="004B7784"/>
    <w:rsid w:val="004C0E29"/>
    <w:rsid w:val="004C1ECD"/>
    <w:rsid w:val="004C48C2"/>
    <w:rsid w:val="004C748C"/>
    <w:rsid w:val="004D1D01"/>
    <w:rsid w:val="004D2081"/>
    <w:rsid w:val="004D6F9A"/>
    <w:rsid w:val="004D7DAF"/>
    <w:rsid w:val="004E2F92"/>
    <w:rsid w:val="004E4220"/>
    <w:rsid w:val="004E435E"/>
    <w:rsid w:val="004F5485"/>
    <w:rsid w:val="004F5979"/>
    <w:rsid w:val="00502F96"/>
    <w:rsid w:val="00506C03"/>
    <w:rsid w:val="005078B1"/>
    <w:rsid w:val="005129FE"/>
    <w:rsid w:val="005143F0"/>
    <w:rsid w:val="00514467"/>
    <w:rsid w:val="0051621F"/>
    <w:rsid w:val="00523388"/>
    <w:rsid w:val="005233D4"/>
    <w:rsid w:val="0052364E"/>
    <w:rsid w:val="005260E2"/>
    <w:rsid w:val="0053127E"/>
    <w:rsid w:val="00533310"/>
    <w:rsid w:val="005336B1"/>
    <w:rsid w:val="00541523"/>
    <w:rsid w:val="00543827"/>
    <w:rsid w:val="00543FD1"/>
    <w:rsid w:val="005475D1"/>
    <w:rsid w:val="005540E9"/>
    <w:rsid w:val="00556E15"/>
    <w:rsid w:val="00561B42"/>
    <w:rsid w:val="005625F2"/>
    <w:rsid w:val="00562D17"/>
    <w:rsid w:val="005662EB"/>
    <w:rsid w:val="00576C24"/>
    <w:rsid w:val="00580D0B"/>
    <w:rsid w:val="0058374C"/>
    <w:rsid w:val="005869D8"/>
    <w:rsid w:val="00591188"/>
    <w:rsid w:val="00594302"/>
    <w:rsid w:val="0059680D"/>
    <w:rsid w:val="005A00A2"/>
    <w:rsid w:val="005A548F"/>
    <w:rsid w:val="005A6676"/>
    <w:rsid w:val="005A709C"/>
    <w:rsid w:val="005B5CDB"/>
    <w:rsid w:val="005C0041"/>
    <w:rsid w:val="005C1BFD"/>
    <w:rsid w:val="005C217B"/>
    <w:rsid w:val="005C3890"/>
    <w:rsid w:val="005C496E"/>
    <w:rsid w:val="005C4FF2"/>
    <w:rsid w:val="005D0135"/>
    <w:rsid w:val="005D4794"/>
    <w:rsid w:val="005D5FDB"/>
    <w:rsid w:val="005E2F95"/>
    <w:rsid w:val="005E60E9"/>
    <w:rsid w:val="005E7695"/>
    <w:rsid w:val="005F3768"/>
    <w:rsid w:val="005F4C86"/>
    <w:rsid w:val="005F69EE"/>
    <w:rsid w:val="00602320"/>
    <w:rsid w:val="00604F89"/>
    <w:rsid w:val="0060797D"/>
    <w:rsid w:val="00613CF0"/>
    <w:rsid w:val="00614862"/>
    <w:rsid w:val="006150D2"/>
    <w:rsid w:val="00615E68"/>
    <w:rsid w:val="00617841"/>
    <w:rsid w:val="00617A4F"/>
    <w:rsid w:val="0062015D"/>
    <w:rsid w:val="006231BA"/>
    <w:rsid w:val="00625CC4"/>
    <w:rsid w:val="00626FAA"/>
    <w:rsid w:val="0062715A"/>
    <w:rsid w:val="006318B4"/>
    <w:rsid w:val="00631AF3"/>
    <w:rsid w:val="00634F1D"/>
    <w:rsid w:val="006373D7"/>
    <w:rsid w:val="0064040F"/>
    <w:rsid w:val="00641DC6"/>
    <w:rsid w:val="00643E6D"/>
    <w:rsid w:val="00647C6F"/>
    <w:rsid w:val="00651892"/>
    <w:rsid w:val="00652F75"/>
    <w:rsid w:val="00653373"/>
    <w:rsid w:val="00655C31"/>
    <w:rsid w:val="00660377"/>
    <w:rsid w:val="00660415"/>
    <w:rsid w:val="0066454E"/>
    <w:rsid w:val="0068284B"/>
    <w:rsid w:val="00685B85"/>
    <w:rsid w:val="00686284"/>
    <w:rsid w:val="006929DA"/>
    <w:rsid w:val="00692FA4"/>
    <w:rsid w:val="00694133"/>
    <w:rsid w:val="00697F51"/>
    <w:rsid w:val="006A0CE8"/>
    <w:rsid w:val="006A7FDF"/>
    <w:rsid w:val="006C6D9D"/>
    <w:rsid w:val="006D1268"/>
    <w:rsid w:val="006D1936"/>
    <w:rsid w:val="006D53F3"/>
    <w:rsid w:val="006D5DD5"/>
    <w:rsid w:val="006D602A"/>
    <w:rsid w:val="006D6EAD"/>
    <w:rsid w:val="006D7231"/>
    <w:rsid w:val="006D7B51"/>
    <w:rsid w:val="006D7E0B"/>
    <w:rsid w:val="006E0720"/>
    <w:rsid w:val="006F04BB"/>
    <w:rsid w:val="006F3FD5"/>
    <w:rsid w:val="006F6545"/>
    <w:rsid w:val="006F6AB5"/>
    <w:rsid w:val="00700836"/>
    <w:rsid w:val="00704740"/>
    <w:rsid w:val="00705328"/>
    <w:rsid w:val="00706143"/>
    <w:rsid w:val="00706DFF"/>
    <w:rsid w:val="00712DBB"/>
    <w:rsid w:val="00714FD8"/>
    <w:rsid w:val="00722C02"/>
    <w:rsid w:val="007255AB"/>
    <w:rsid w:val="00734224"/>
    <w:rsid w:val="00736E3D"/>
    <w:rsid w:val="00742656"/>
    <w:rsid w:val="0074307D"/>
    <w:rsid w:val="00744ACB"/>
    <w:rsid w:val="007465D8"/>
    <w:rsid w:val="0074726B"/>
    <w:rsid w:val="007521D9"/>
    <w:rsid w:val="00752355"/>
    <w:rsid w:val="00754346"/>
    <w:rsid w:val="007579E7"/>
    <w:rsid w:val="007612D8"/>
    <w:rsid w:val="00765C55"/>
    <w:rsid w:val="007661E4"/>
    <w:rsid w:val="00767449"/>
    <w:rsid w:val="007678B7"/>
    <w:rsid w:val="007678DE"/>
    <w:rsid w:val="00777DF4"/>
    <w:rsid w:val="0078186B"/>
    <w:rsid w:val="00784816"/>
    <w:rsid w:val="00785B0B"/>
    <w:rsid w:val="00785B16"/>
    <w:rsid w:val="00786936"/>
    <w:rsid w:val="0079480A"/>
    <w:rsid w:val="007967D2"/>
    <w:rsid w:val="007B113C"/>
    <w:rsid w:val="007B5A2F"/>
    <w:rsid w:val="007B76BF"/>
    <w:rsid w:val="007C5BA8"/>
    <w:rsid w:val="007C65A9"/>
    <w:rsid w:val="007D0CCE"/>
    <w:rsid w:val="007D190B"/>
    <w:rsid w:val="007D4E41"/>
    <w:rsid w:val="007D6607"/>
    <w:rsid w:val="007D7DA1"/>
    <w:rsid w:val="007E11F8"/>
    <w:rsid w:val="007E405E"/>
    <w:rsid w:val="007E7A76"/>
    <w:rsid w:val="007F4EA3"/>
    <w:rsid w:val="0080192F"/>
    <w:rsid w:val="00802433"/>
    <w:rsid w:val="00804FFA"/>
    <w:rsid w:val="00831F07"/>
    <w:rsid w:val="008323FD"/>
    <w:rsid w:val="00834611"/>
    <w:rsid w:val="00834848"/>
    <w:rsid w:val="008409F1"/>
    <w:rsid w:val="008452D0"/>
    <w:rsid w:val="008459AB"/>
    <w:rsid w:val="00847445"/>
    <w:rsid w:val="00850633"/>
    <w:rsid w:val="00853F1D"/>
    <w:rsid w:val="008575C3"/>
    <w:rsid w:val="00857EEC"/>
    <w:rsid w:val="008603E1"/>
    <w:rsid w:val="00863027"/>
    <w:rsid w:val="00863736"/>
    <w:rsid w:val="00866283"/>
    <w:rsid w:val="00876B12"/>
    <w:rsid w:val="00877F76"/>
    <w:rsid w:val="00881442"/>
    <w:rsid w:val="00885792"/>
    <w:rsid w:val="00885C5D"/>
    <w:rsid w:val="00885D6B"/>
    <w:rsid w:val="0089420A"/>
    <w:rsid w:val="00895077"/>
    <w:rsid w:val="008955D3"/>
    <w:rsid w:val="00896137"/>
    <w:rsid w:val="00896C66"/>
    <w:rsid w:val="008A3755"/>
    <w:rsid w:val="008A7F08"/>
    <w:rsid w:val="008B0F94"/>
    <w:rsid w:val="008B2298"/>
    <w:rsid w:val="008B7285"/>
    <w:rsid w:val="008C3FB2"/>
    <w:rsid w:val="008C5D31"/>
    <w:rsid w:val="008C7211"/>
    <w:rsid w:val="008D3559"/>
    <w:rsid w:val="008E0955"/>
    <w:rsid w:val="008E3D4A"/>
    <w:rsid w:val="008E70FA"/>
    <w:rsid w:val="008F1975"/>
    <w:rsid w:val="008F1D15"/>
    <w:rsid w:val="008F27A2"/>
    <w:rsid w:val="008F5F60"/>
    <w:rsid w:val="009000C5"/>
    <w:rsid w:val="00900768"/>
    <w:rsid w:val="00901530"/>
    <w:rsid w:val="009029FA"/>
    <w:rsid w:val="00902E9E"/>
    <w:rsid w:val="00904D63"/>
    <w:rsid w:val="00906C6F"/>
    <w:rsid w:val="009116D4"/>
    <w:rsid w:val="00917335"/>
    <w:rsid w:val="00920546"/>
    <w:rsid w:val="0092766F"/>
    <w:rsid w:val="00930F64"/>
    <w:rsid w:val="00935D36"/>
    <w:rsid w:val="00937777"/>
    <w:rsid w:val="00943234"/>
    <w:rsid w:val="009439D1"/>
    <w:rsid w:val="009465DC"/>
    <w:rsid w:val="009507DC"/>
    <w:rsid w:val="00971646"/>
    <w:rsid w:val="0097348C"/>
    <w:rsid w:val="009735BA"/>
    <w:rsid w:val="0098235C"/>
    <w:rsid w:val="00990ABB"/>
    <w:rsid w:val="00990E3F"/>
    <w:rsid w:val="00993C47"/>
    <w:rsid w:val="00993EB4"/>
    <w:rsid w:val="00994DA4"/>
    <w:rsid w:val="00995BE5"/>
    <w:rsid w:val="0099602A"/>
    <w:rsid w:val="00996B61"/>
    <w:rsid w:val="009A0BFC"/>
    <w:rsid w:val="009A1E98"/>
    <w:rsid w:val="009A27D9"/>
    <w:rsid w:val="009A3473"/>
    <w:rsid w:val="009A6AD6"/>
    <w:rsid w:val="009B0D7A"/>
    <w:rsid w:val="009B14D4"/>
    <w:rsid w:val="009B2E22"/>
    <w:rsid w:val="009B6289"/>
    <w:rsid w:val="009C0A0E"/>
    <w:rsid w:val="009C2CE2"/>
    <w:rsid w:val="009C3C55"/>
    <w:rsid w:val="009D3A45"/>
    <w:rsid w:val="009D4B57"/>
    <w:rsid w:val="009D5B0E"/>
    <w:rsid w:val="009D6588"/>
    <w:rsid w:val="009D6E32"/>
    <w:rsid w:val="009D71E9"/>
    <w:rsid w:val="009E5303"/>
    <w:rsid w:val="009F6E4A"/>
    <w:rsid w:val="00A004F7"/>
    <w:rsid w:val="00A01BC6"/>
    <w:rsid w:val="00A04400"/>
    <w:rsid w:val="00A0795C"/>
    <w:rsid w:val="00A11A2D"/>
    <w:rsid w:val="00A15518"/>
    <w:rsid w:val="00A223BD"/>
    <w:rsid w:val="00A240C9"/>
    <w:rsid w:val="00A24625"/>
    <w:rsid w:val="00A26146"/>
    <w:rsid w:val="00A261AF"/>
    <w:rsid w:val="00A27BDF"/>
    <w:rsid w:val="00A31B5D"/>
    <w:rsid w:val="00A32284"/>
    <w:rsid w:val="00A332DF"/>
    <w:rsid w:val="00A405A0"/>
    <w:rsid w:val="00A42F51"/>
    <w:rsid w:val="00A5402A"/>
    <w:rsid w:val="00A564B3"/>
    <w:rsid w:val="00A579F5"/>
    <w:rsid w:val="00A60370"/>
    <w:rsid w:val="00A6245A"/>
    <w:rsid w:val="00A6711D"/>
    <w:rsid w:val="00A82E3C"/>
    <w:rsid w:val="00A8757B"/>
    <w:rsid w:val="00A95890"/>
    <w:rsid w:val="00A96EC1"/>
    <w:rsid w:val="00AA1221"/>
    <w:rsid w:val="00AA3B7E"/>
    <w:rsid w:val="00AA4F77"/>
    <w:rsid w:val="00AA5FDF"/>
    <w:rsid w:val="00AB12FB"/>
    <w:rsid w:val="00AB20AF"/>
    <w:rsid w:val="00AB2FFE"/>
    <w:rsid w:val="00AC3644"/>
    <w:rsid w:val="00AC5CB2"/>
    <w:rsid w:val="00AC7127"/>
    <w:rsid w:val="00AD6636"/>
    <w:rsid w:val="00AD76DE"/>
    <w:rsid w:val="00AE53C1"/>
    <w:rsid w:val="00AE69DF"/>
    <w:rsid w:val="00AE7102"/>
    <w:rsid w:val="00AF147E"/>
    <w:rsid w:val="00AF28C2"/>
    <w:rsid w:val="00AF326E"/>
    <w:rsid w:val="00AF5008"/>
    <w:rsid w:val="00B02A3F"/>
    <w:rsid w:val="00B06D5F"/>
    <w:rsid w:val="00B07637"/>
    <w:rsid w:val="00B119B4"/>
    <w:rsid w:val="00B11A01"/>
    <w:rsid w:val="00B12DE6"/>
    <w:rsid w:val="00B23346"/>
    <w:rsid w:val="00B237A4"/>
    <w:rsid w:val="00B23849"/>
    <w:rsid w:val="00B23BED"/>
    <w:rsid w:val="00B24CB5"/>
    <w:rsid w:val="00B25F5B"/>
    <w:rsid w:val="00B31DC1"/>
    <w:rsid w:val="00B32ABC"/>
    <w:rsid w:val="00B36A4C"/>
    <w:rsid w:val="00B36A57"/>
    <w:rsid w:val="00B51E3C"/>
    <w:rsid w:val="00B542DC"/>
    <w:rsid w:val="00B5549E"/>
    <w:rsid w:val="00B5606F"/>
    <w:rsid w:val="00B61A59"/>
    <w:rsid w:val="00B61E61"/>
    <w:rsid w:val="00B62D4B"/>
    <w:rsid w:val="00B92132"/>
    <w:rsid w:val="00B96C1F"/>
    <w:rsid w:val="00BA07D6"/>
    <w:rsid w:val="00BA2E20"/>
    <w:rsid w:val="00BA3683"/>
    <w:rsid w:val="00BA46D3"/>
    <w:rsid w:val="00BA59F1"/>
    <w:rsid w:val="00BB2DAE"/>
    <w:rsid w:val="00BB3F4F"/>
    <w:rsid w:val="00BB439C"/>
    <w:rsid w:val="00BC4997"/>
    <w:rsid w:val="00BD31FA"/>
    <w:rsid w:val="00BD5EFF"/>
    <w:rsid w:val="00BD5FB8"/>
    <w:rsid w:val="00BE01D3"/>
    <w:rsid w:val="00BE06A7"/>
    <w:rsid w:val="00BE51C0"/>
    <w:rsid w:val="00BE611F"/>
    <w:rsid w:val="00BE661E"/>
    <w:rsid w:val="00BF1B54"/>
    <w:rsid w:val="00BF212D"/>
    <w:rsid w:val="00BF299F"/>
    <w:rsid w:val="00BF2E86"/>
    <w:rsid w:val="00BF5CCA"/>
    <w:rsid w:val="00BF7A93"/>
    <w:rsid w:val="00BF7C20"/>
    <w:rsid w:val="00C0012E"/>
    <w:rsid w:val="00C008A7"/>
    <w:rsid w:val="00C0091E"/>
    <w:rsid w:val="00C00920"/>
    <w:rsid w:val="00C00D3E"/>
    <w:rsid w:val="00C01800"/>
    <w:rsid w:val="00C054AD"/>
    <w:rsid w:val="00C06611"/>
    <w:rsid w:val="00C06EA8"/>
    <w:rsid w:val="00C1065E"/>
    <w:rsid w:val="00C11489"/>
    <w:rsid w:val="00C14C86"/>
    <w:rsid w:val="00C15C51"/>
    <w:rsid w:val="00C16305"/>
    <w:rsid w:val="00C238C4"/>
    <w:rsid w:val="00C31A1B"/>
    <w:rsid w:val="00C32110"/>
    <w:rsid w:val="00C332D2"/>
    <w:rsid w:val="00C333FB"/>
    <w:rsid w:val="00C33612"/>
    <w:rsid w:val="00C43E77"/>
    <w:rsid w:val="00C500CC"/>
    <w:rsid w:val="00C50A5E"/>
    <w:rsid w:val="00C5181B"/>
    <w:rsid w:val="00C536EC"/>
    <w:rsid w:val="00C62156"/>
    <w:rsid w:val="00C6323D"/>
    <w:rsid w:val="00C646FF"/>
    <w:rsid w:val="00C64783"/>
    <w:rsid w:val="00C654AF"/>
    <w:rsid w:val="00C67BD3"/>
    <w:rsid w:val="00C72695"/>
    <w:rsid w:val="00C77913"/>
    <w:rsid w:val="00C8060F"/>
    <w:rsid w:val="00C87618"/>
    <w:rsid w:val="00C91C9F"/>
    <w:rsid w:val="00C93CFC"/>
    <w:rsid w:val="00CA10FB"/>
    <w:rsid w:val="00CB1169"/>
    <w:rsid w:val="00CB177E"/>
    <w:rsid w:val="00CB4F5B"/>
    <w:rsid w:val="00CD54DF"/>
    <w:rsid w:val="00CE4077"/>
    <w:rsid w:val="00CE6B78"/>
    <w:rsid w:val="00CF533A"/>
    <w:rsid w:val="00D00ED3"/>
    <w:rsid w:val="00D0242E"/>
    <w:rsid w:val="00D02BC4"/>
    <w:rsid w:val="00D02D1D"/>
    <w:rsid w:val="00D11CA0"/>
    <w:rsid w:val="00D14DFD"/>
    <w:rsid w:val="00D218CB"/>
    <w:rsid w:val="00D22F59"/>
    <w:rsid w:val="00D3257D"/>
    <w:rsid w:val="00D35E60"/>
    <w:rsid w:val="00D368FD"/>
    <w:rsid w:val="00D37AEF"/>
    <w:rsid w:val="00D4104F"/>
    <w:rsid w:val="00D44A27"/>
    <w:rsid w:val="00D45196"/>
    <w:rsid w:val="00D56267"/>
    <w:rsid w:val="00D5673D"/>
    <w:rsid w:val="00D628B4"/>
    <w:rsid w:val="00D6593F"/>
    <w:rsid w:val="00D75986"/>
    <w:rsid w:val="00D77468"/>
    <w:rsid w:val="00D82261"/>
    <w:rsid w:val="00D82B26"/>
    <w:rsid w:val="00D85A48"/>
    <w:rsid w:val="00D91D34"/>
    <w:rsid w:val="00D941FF"/>
    <w:rsid w:val="00D954AA"/>
    <w:rsid w:val="00D979D5"/>
    <w:rsid w:val="00DA28DE"/>
    <w:rsid w:val="00DA3BC0"/>
    <w:rsid w:val="00DA57C2"/>
    <w:rsid w:val="00DA6BB7"/>
    <w:rsid w:val="00DB297F"/>
    <w:rsid w:val="00DB3C44"/>
    <w:rsid w:val="00DB4986"/>
    <w:rsid w:val="00DB6822"/>
    <w:rsid w:val="00DC2CBF"/>
    <w:rsid w:val="00DD1A07"/>
    <w:rsid w:val="00DD1E67"/>
    <w:rsid w:val="00DD2A42"/>
    <w:rsid w:val="00DD4E08"/>
    <w:rsid w:val="00DD64EC"/>
    <w:rsid w:val="00DD71CD"/>
    <w:rsid w:val="00DD725F"/>
    <w:rsid w:val="00DD770F"/>
    <w:rsid w:val="00DE540C"/>
    <w:rsid w:val="00DE6382"/>
    <w:rsid w:val="00DE6B2C"/>
    <w:rsid w:val="00DF20D4"/>
    <w:rsid w:val="00DF36C2"/>
    <w:rsid w:val="00DF57AD"/>
    <w:rsid w:val="00E034C0"/>
    <w:rsid w:val="00E04698"/>
    <w:rsid w:val="00E10D85"/>
    <w:rsid w:val="00E17F1C"/>
    <w:rsid w:val="00E2431D"/>
    <w:rsid w:val="00E3106B"/>
    <w:rsid w:val="00E37411"/>
    <w:rsid w:val="00E37CED"/>
    <w:rsid w:val="00E37DD6"/>
    <w:rsid w:val="00E4623D"/>
    <w:rsid w:val="00E47771"/>
    <w:rsid w:val="00E56C3E"/>
    <w:rsid w:val="00E57089"/>
    <w:rsid w:val="00E611A8"/>
    <w:rsid w:val="00E677AD"/>
    <w:rsid w:val="00E75918"/>
    <w:rsid w:val="00E766DC"/>
    <w:rsid w:val="00E77763"/>
    <w:rsid w:val="00E80174"/>
    <w:rsid w:val="00E8187E"/>
    <w:rsid w:val="00E83BED"/>
    <w:rsid w:val="00E83C91"/>
    <w:rsid w:val="00E941E6"/>
    <w:rsid w:val="00E95B2B"/>
    <w:rsid w:val="00E97D53"/>
    <w:rsid w:val="00E97F91"/>
    <w:rsid w:val="00EA0376"/>
    <w:rsid w:val="00EA0B1A"/>
    <w:rsid w:val="00EA1FEB"/>
    <w:rsid w:val="00EA2B06"/>
    <w:rsid w:val="00EA407D"/>
    <w:rsid w:val="00EA48A1"/>
    <w:rsid w:val="00EA5C34"/>
    <w:rsid w:val="00EB61BC"/>
    <w:rsid w:val="00EC0DCC"/>
    <w:rsid w:val="00EC4831"/>
    <w:rsid w:val="00ED1B19"/>
    <w:rsid w:val="00ED1F7C"/>
    <w:rsid w:val="00ED6BFA"/>
    <w:rsid w:val="00EE48DE"/>
    <w:rsid w:val="00EE6171"/>
    <w:rsid w:val="00EE7143"/>
    <w:rsid w:val="00EE757F"/>
    <w:rsid w:val="00EE7C83"/>
    <w:rsid w:val="00EF1A94"/>
    <w:rsid w:val="00EF2BE9"/>
    <w:rsid w:val="00EF60B9"/>
    <w:rsid w:val="00EF650E"/>
    <w:rsid w:val="00F058A7"/>
    <w:rsid w:val="00F1355C"/>
    <w:rsid w:val="00F14A2F"/>
    <w:rsid w:val="00F164CC"/>
    <w:rsid w:val="00F175B5"/>
    <w:rsid w:val="00F176A5"/>
    <w:rsid w:val="00F2039B"/>
    <w:rsid w:val="00F239E2"/>
    <w:rsid w:val="00F2668D"/>
    <w:rsid w:val="00F26716"/>
    <w:rsid w:val="00F26E49"/>
    <w:rsid w:val="00F276F0"/>
    <w:rsid w:val="00F324A2"/>
    <w:rsid w:val="00F338C0"/>
    <w:rsid w:val="00F35A84"/>
    <w:rsid w:val="00F44C84"/>
    <w:rsid w:val="00F46CC1"/>
    <w:rsid w:val="00F503E2"/>
    <w:rsid w:val="00F6100B"/>
    <w:rsid w:val="00F614CC"/>
    <w:rsid w:val="00F61B12"/>
    <w:rsid w:val="00F63264"/>
    <w:rsid w:val="00F641BA"/>
    <w:rsid w:val="00F66E11"/>
    <w:rsid w:val="00F85C0C"/>
    <w:rsid w:val="00F91E1C"/>
    <w:rsid w:val="00F967CA"/>
    <w:rsid w:val="00F976BB"/>
    <w:rsid w:val="00FB4503"/>
    <w:rsid w:val="00FB637C"/>
    <w:rsid w:val="00FC2702"/>
    <w:rsid w:val="00FC416D"/>
    <w:rsid w:val="00FD1215"/>
    <w:rsid w:val="00FD1B87"/>
    <w:rsid w:val="00FD57A8"/>
    <w:rsid w:val="00FD6FAA"/>
    <w:rsid w:val="00FF09D4"/>
    <w:rsid w:val="00FF11C5"/>
    <w:rsid w:val="00FF3294"/>
    <w:rsid w:val="00FF77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B115D"/>
  <w15:chartTrackingRefBased/>
  <w15:docId w15:val="{E296BD2A-6AE0-46DA-8554-C1349BD7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6A6"/>
    <w:pPr>
      <w:spacing w:after="0" w:line="240" w:lineRule="auto"/>
      <w:jc w:val="both"/>
    </w:pPr>
    <w:rPr>
      <w:rFonts w:ascii="Times New Roman" w:eastAsia="Times New Roman" w:hAnsi="Times New Roman" w:cs="Times New Roman"/>
      <w:sz w:val="28"/>
      <w:szCs w:val="28"/>
      <w:lang w:eastAsia="uk-UA"/>
    </w:rPr>
  </w:style>
  <w:style w:type="paragraph" w:styleId="1">
    <w:name w:val="heading 1"/>
    <w:basedOn w:val="a"/>
    <w:link w:val="10"/>
    <w:uiPriority w:val="9"/>
    <w:qFormat/>
    <w:rsid w:val="003E26A6"/>
    <w:pPr>
      <w:spacing w:before="100" w:beforeAutospacing="1" w:after="100" w:afterAutospacing="1"/>
      <w:jc w:val="left"/>
      <w:outlineLvl w:val="0"/>
    </w:pPr>
    <w:rPr>
      <w:b/>
      <w:bCs/>
      <w:kern w:val="36"/>
      <w:sz w:val="48"/>
      <w:szCs w:val="48"/>
      <w:lang w:val="en-US" w:eastAsia="en-US"/>
    </w:rPr>
  </w:style>
  <w:style w:type="paragraph" w:styleId="2">
    <w:name w:val="heading 2"/>
    <w:basedOn w:val="a"/>
    <w:next w:val="a"/>
    <w:link w:val="20"/>
    <w:uiPriority w:val="9"/>
    <w:unhideWhenUsed/>
    <w:qFormat/>
    <w:rsid w:val="003E26A6"/>
    <w:pPr>
      <w:keepNext/>
      <w:keepLines/>
      <w:spacing w:before="40"/>
      <w:outlineLvl w:val="1"/>
    </w:pPr>
    <w:rPr>
      <w:rFonts w:asciiTheme="majorHAnsi" w:eastAsiaTheme="majorEastAsia" w:hAnsiTheme="majorHAnsi"/>
      <w:color w:val="2E74B5" w:themeColor="accent1" w:themeShade="BF"/>
      <w:sz w:val="26"/>
      <w:szCs w:val="26"/>
    </w:rPr>
  </w:style>
  <w:style w:type="paragraph" w:styleId="3">
    <w:name w:val="heading 3"/>
    <w:basedOn w:val="a"/>
    <w:next w:val="a"/>
    <w:link w:val="30"/>
    <w:uiPriority w:val="9"/>
    <w:unhideWhenUsed/>
    <w:qFormat/>
    <w:rsid w:val="003E26A6"/>
    <w:pPr>
      <w:keepNext/>
      <w:keepLines/>
      <w:spacing w:before="40"/>
      <w:outlineLvl w:val="2"/>
    </w:pPr>
    <w:rPr>
      <w:rFonts w:asciiTheme="majorHAnsi" w:eastAsiaTheme="majorEastAsia" w:hAnsiTheme="majorHAnsi"/>
      <w:color w:val="1F4D78" w:themeColor="accent1" w:themeShade="7F"/>
      <w:sz w:val="24"/>
      <w:szCs w:val="24"/>
    </w:rPr>
  </w:style>
  <w:style w:type="paragraph" w:styleId="4">
    <w:name w:val="heading 4"/>
    <w:basedOn w:val="a"/>
    <w:link w:val="40"/>
    <w:uiPriority w:val="9"/>
    <w:qFormat/>
    <w:rsid w:val="003E26A6"/>
    <w:pPr>
      <w:spacing w:before="100" w:beforeAutospacing="1" w:after="100" w:afterAutospacing="1"/>
      <w:jc w:val="left"/>
      <w:outlineLvl w:val="3"/>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6A6"/>
    <w:rPr>
      <w:rFonts w:ascii="Times New Roman" w:eastAsia="Times New Roman" w:hAnsi="Times New Roman" w:cs="Times New Roman"/>
      <w:b/>
      <w:bCs/>
      <w:kern w:val="36"/>
      <w:sz w:val="48"/>
      <w:szCs w:val="48"/>
      <w:lang w:val="en-US"/>
    </w:rPr>
  </w:style>
  <w:style w:type="character" w:customStyle="1" w:styleId="20">
    <w:name w:val="Заголовок 2 Знак"/>
    <w:basedOn w:val="a0"/>
    <w:link w:val="2"/>
    <w:uiPriority w:val="9"/>
    <w:rsid w:val="003E26A6"/>
    <w:rPr>
      <w:rFonts w:asciiTheme="majorHAnsi" w:eastAsiaTheme="majorEastAsia" w:hAnsiTheme="majorHAnsi" w:cs="Times New Roman"/>
      <w:color w:val="2E74B5" w:themeColor="accent1" w:themeShade="BF"/>
      <w:sz w:val="26"/>
      <w:szCs w:val="26"/>
      <w:lang w:eastAsia="uk-UA"/>
    </w:rPr>
  </w:style>
  <w:style w:type="character" w:customStyle="1" w:styleId="30">
    <w:name w:val="Заголовок 3 Знак"/>
    <w:basedOn w:val="a0"/>
    <w:link w:val="3"/>
    <w:uiPriority w:val="9"/>
    <w:rsid w:val="003E26A6"/>
    <w:rPr>
      <w:rFonts w:asciiTheme="majorHAnsi" w:eastAsiaTheme="majorEastAsia" w:hAnsiTheme="majorHAnsi" w:cs="Times New Roman"/>
      <w:color w:val="1F4D78" w:themeColor="accent1" w:themeShade="7F"/>
      <w:sz w:val="24"/>
      <w:szCs w:val="24"/>
      <w:lang w:eastAsia="uk-UA"/>
    </w:rPr>
  </w:style>
  <w:style w:type="character" w:customStyle="1" w:styleId="40">
    <w:name w:val="Заголовок 4 Знак"/>
    <w:basedOn w:val="a0"/>
    <w:link w:val="4"/>
    <w:uiPriority w:val="9"/>
    <w:rsid w:val="003E26A6"/>
    <w:rPr>
      <w:rFonts w:ascii="Times New Roman" w:eastAsia="Times New Roman" w:hAnsi="Times New Roman" w:cs="Times New Roman"/>
      <w:b/>
      <w:bCs/>
      <w:sz w:val="24"/>
      <w:szCs w:val="24"/>
      <w:lang w:val="en-US"/>
    </w:rPr>
  </w:style>
  <w:style w:type="paragraph" w:customStyle="1" w:styleId="ShapkaDocumentu">
    <w:name w:val="Shapka Documentu"/>
    <w:basedOn w:val="a"/>
    <w:rsid w:val="003E26A6"/>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3E26A6"/>
    <w:pPr>
      <w:ind w:left="5040" w:firstLine="720"/>
      <w:jc w:val="center"/>
    </w:pPr>
    <w:rPr>
      <w:b/>
      <w:sz w:val="24"/>
      <w:szCs w:val="20"/>
      <w:lang w:val="ru-RU" w:eastAsia="ru-RU"/>
    </w:rPr>
  </w:style>
  <w:style w:type="character" w:customStyle="1" w:styleId="a4">
    <w:name w:val="Назва Знак"/>
    <w:basedOn w:val="a0"/>
    <w:link w:val="a3"/>
    <w:uiPriority w:val="10"/>
    <w:rsid w:val="003E26A6"/>
    <w:rPr>
      <w:rFonts w:ascii="Times New Roman" w:eastAsia="Times New Roman" w:hAnsi="Times New Roman" w:cs="Times New Roman"/>
      <w:b/>
      <w:sz w:val="24"/>
      <w:szCs w:val="20"/>
      <w:lang w:val="ru-RU" w:eastAsia="ru-RU"/>
    </w:rPr>
  </w:style>
  <w:style w:type="paragraph" w:styleId="a5">
    <w:name w:val="header"/>
    <w:basedOn w:val="a"/>
    <w:link w:val="a6"/>
    <w:uiPriority w:val="99"/>
    <w:unhideWhenUsed/>
    <w:rsid w:val="003E26A6"/>
    <w:pPr>
      <w:tabs>
        <w:tab w:val="center" w:pos="4819"/>
        <w:tab w:val="right" w:pos="9639"/>
      </w:tabs>
    </w:pPr>
  </w:style>
  <w:style w:type="character" w:customStyle="1" w:styleId="a6">
    <w:name w:val="Верхній колонтитул Знак"/>
    <w:basedOn w:val="a0"/>
    <w:link w:val="a5"/>
    <w:uiPriority w:val="99"/>
    <w:rsid w:val="003E26A6"/>
    <w:rPr>
      <w:rFonts w:ascii="Times New Roman" w:eastAsia="Times New Roman" w:hAnsi="Times New Roman" w:cs="Times New Roman"/>
      <w:sz w:val="28"/>
      <w:szCs w:val="28"/>
      <w:lang w:eastAsia="uk-UA"/>
    </w:rPr>
  </w:style>
  <w:style w:type="paragraph" w:styleId="a7">
    <w:name w:val="footer"/>
    <w:basedOn w:val="a"/>
    <w:link w:val="a8"/>
    <w:uiPriority w:val="99"/>
    <w:unhideWhenUsed/>
    <w:rsid w:val="003E26A6"/>
    <w:pPr>
      <w:tabs>
        <w:tab w:val="center" w:pos="4819"/>
        <w:tab w:val="right" w:pos="9639"/>
      </w:tabs>
    </w:pPr>
  </w:style>
  <w:style w:type="character" w:customStyle="1" w:styleId="a8">
    <w:name w:val="Нижній колонтитул Знак"/>
    <w:basedOn w:val="a0"/>
    <w:link w:val="a7"/>
    <w:uiPriority w:val="99"/>
    <w:rsid w:val="003E26A6"/>
    <w:rPr>
      <w:rFonts w:ascii="Times New Roman" w:eastAsia="Times New Roman" w:hAnsi="Times New Roman" w:cs="Times New Roman"/>
      <w:sz w:val="28"/>
      <w:szCs w:val="28"/>
      <w:lang w:eastAsia="uk-UA"/>
    </w:rPr>
  </w:style>
  <w:style w:type="table" w:styleId="a9">
    <w:name w:val="Table Grid"/>
    <w:basedOn w:val="a1"/>
    <w:uiPriority w:val="59"/>
    <w:rsid w:val="003E26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3E26A6"/>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3E26A6"/>
    <w:pPr>
      <w:spacing w:after="0" w:line="240" w:lineRule="auto"/>
      <w:jc w:val="both"/>
    </w:pPr>
    <w:rPr>
      <w:rFonts w:ascii="Times New Roman" w:eastAsia="Times New Roman" w:hAnsi="Times New Roman" w:cs="Times New Roman"/>
      <w:sz w:val="28"/>
      <w:szCs w:val="28"/>
      <w:lang w:eastAsia="uk-UA"/>
    </w:rPr>
  </w:style>
  <w:style w:type="paragraph" w:styleId="ad">
    <w:name w:val="Balloon Text"/>
    <w:basedOn w:val="a"/>
    <w:link w:val="ae"/>
    <w:uiPriority w:val="99"/>
    <w:semiHidden/>
    <w:unhideWhenUsed/>
    <w:rsid w:val="003E26A6"/>
    <w:rPr>
      <w:rFonts w:ascii="Tahoma" w:hAnsi="Tahoma" w:cs="Tahoma"/>
      <w:sz w:val="16"/>
      <w:szCs w:val="16"/>
    </w:rPr>
  </w:style>
  <w:style w:type="character" w:customStyle="1" w:styleId="ae">
    <w:name w:val="Текст у виносці Знак"/>
    <w:basedOn w:val="a0"/>
    <w:link w:val="ad"/>
    <w:uiPriority w:val="99"/>
    <w:semiHidden/>
    <w:rsid w:val="003E26A6"/>
    <w:rPr>
      <w:rFonts w:ascii="Tahoma" w:eastAsia="Times New Roman" w:hAnsi="Tahoma" w:cs="Tahoma"/>
      <w:sz w:val="16"/>
      <w:szCs w:val="16"/>
      <w:lang w:eastAsia="uk-UA"/>
    </w:rPr>
  </w:style>
  <w:style w:type="character" w:styleId="af">
    <w:name w:val="Placeholder Text"/>
    <w:basedOn w:val="a0"/>
    <w:uiPriority w:val="99"/>
    <w:semiHidden/>
    <w:rsid w:val="003E26A6"/>
    <w:rPr>
      <w:rFonts w:cs="Times New Roman"/>
      <w:color w:val="808080"/>
    </w:rPr>
  </w:style>
  <w:style w:type="paragraph" w:customStyle="1" w:styleId="af0">
    <w:name w:val="Текст даты"/>
    <w:basedOn w:val="a"/>
    <w:uiPriority w:val="35"/>
    <w:rsid w:val="003E26A6"/>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3E26A6"/>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3E26A6"/>
    <w:rPr>
      <w:rFonts w:eastAsiaTheme="minorEastAsia"/>
      <w:b/>
      <w:bCs/>
      <w:color w:val="000000" w:themeColor="text1"/>
      <w:lang w:val="ru-RU"/>
    </w:rPr>
  </w:style>
  <w:style w:type="paragraph" w:styleId="af3">
    <w:name w:val="List Paragraph"/>
    <w:aliases w:val="Bullets,Normal bullet 2"/>
    <w:basedOn w:val="a"/>
    <w:link w:val="af4"/>
    <w:uiPriority w:val="34"/>
    <w:qFormat/>
    <w:rsid w:val="003E26A6"/>
    <w:pPr>
      <w:ind w:left="720"/>
      <w:contextualSpacing/>
    </w:pPr>
  </w:style>
  <w:style w:type="character" w:customStyle="1" w:styleId="ac">
    <w:name w:val="Без інтервалів Знак"/>
    <w:basedOn w:val="a0"/>
    <w:link w:val="ab"/>
    <w:uiPriority w:val="1"/>
    <w:rsid w:val="003E26A6"/>
    <w:rPr>
      <w:rFonts w:ascii="Times New Roman" w:eastAsia="Times New Roman" w:hAnsi="Times New Roman" w:cs="Times New Roman"/>
      <w:sz w:val="28"/>
      <w:szCs w:val="28"/>
      <w:lang w:eastAsia="uk-UA"/>
    </w:rPr>
  </w:style>
  <w:style w:type="character" w:styleId="af5">
    <w:name w:val="Hyperlink"/>
    <w:basedOn w:val="a0"/>
    <w:uiPriority w:val="99"/>
    <w:unhideWhenUsed/>
    <w:rsid w:val="003E26A6"/>
    <w:rPr>
      <w:color w:val="0563C1" w:themeColor="hyperlink"/>
      <w:u w:val="single"/>
    </w:rPr>
  </w:style>
  <w:style w:type="character" w:styleId="af6">
    <w:name w:val="annotation reference"/>
    <w:basedOn w:val="a0"/>
    <w:uiPriority w:val="99"/>
    <w:unhideWhenUsed/>
    <w:qFormat/>
    <w:rsid w:val="003E26A6"/>
    <w:rPr>
      <w:sz w:val="16"/>
      <w:szCs w:val="16"/>
    </w:rPr>
  </w:style>
  <w:style w:type="paragraph" w:styleId="af7">
    <w:name w:val="annotation text"/>
    <w:basedOn w:val="a"/>
    <w:link w:val="af8"/>
    <w:uiPriority w:val="99"/>
    <w:unhideWhenUsed/>
    <w:qFormat/>
    <w:rsid w:val="003E26A6"/>
    <w:rPr>
      <w:sz w:val="20"/>
      <w:szCs w:val="20"/>
    </w:rPr>
  </w:style>
  <w:style w:type="character" w:customStyle="1" w:styleId="af8">
    <w:name w:val="Текст примітки Знак"/>
    <w:basedOn w:val="a0"/>
    <w:link w:val="af7"/>
    <w:uiPriority w:val="99"/>
    <w:qFormat/>
    <w:rsid w:val="003E26A6"/>
    <w:rPr>
      <w:rFonts w:ascii="Times New Roman" w:eastAsia="Times New Roman" w:hAnsi="Times New Roman" w:cs="Times New Roman"/>
      <w:sz w:val="20"/>
      <w:szCs w:val="20"/>
      <w:lang w:eastAsia="uk-UA"/>
    </w:rPr>
  </w:style>
  <w:style w:type="character" w:customStyle="1" w:styleId="af9">
    <w:name w:val="Тема примітки Знак"/>
    <w:basedOn w:val="af8"/>
    <w:link w:val="afa"/>
    <w:uiPriority w:val="99"/>
    <w:semiHidden/>
    <w:rsid w:val="003E26A6"/>
    <w:rPr>
      <w:rFonts w:ascii="Times New Roman" w:eastAsia="Times New Roman" w:hAnsi="Times New Roman" w:cs="Times New Roman"/>
      <w:b/>
      <w:bCs/>
      <w:sz w:val="20"/>
      <w:szCs w:val="20"/>
      <w:lang w:eastAsia="uk-UA"/>
    </w:rPr>
  </w:style>
  <w:style w:type="paragraph" w:styleId="afa">
    <w:name w:val="annotation subject"/>
    <w:basedOn w:val="af7"/>
    <w:next w:val="af7"/>
    <w:link w:val="af9"/>
    <w:uiPriority w:val="99"/>
    <w:semiHidden/>
    <w:unhideWhenUsed/>
    <w:rsid w:val="003E26A6"/>
    <w:rPr>
      <w:b/>
      <w:bCs/>
    </w:rPr>
  </w:style>
  <w:style w:type="character" w:customStyle="1" w:styleId="11">
    <w:name w:val="Тема примітки Знак1"/>
    <w:basedOn w:val="af8"/>
    <w:uiPriority w:val="99"/>
    <w:semiHidden/>
    <w:rsid w:val="003E26A6"/>
    <w:rPr>
      <w:rFonts w:ascii="Times New Roman" w:eastAsia="Times New Roman" w:hAnsi="Times New Roman" w:cs="Times New Roman"/>
      <w:b/>
      <w:bCs/>
      <w:sz w:val="20"/>
      <w:szCs w:val="20"/>
      <w:lang w:eastAsia="uk-UA"/>
    </w:rPr>
  </w:style>
  <w:style w:type="character" w:customStyle="1" w:styleId="12">
    <w:name w:val="Тема примечания Знак1"/>
    <w:basedOn w:val="af8"/>
    <w:uiPriority w:val="99"/>
    <w:semiHidden/>
    <w:rsid w:val="003E26A6"/>
    <w:rPr>
      <w:rFonts w:ascii="Times New Roman" w:eastAsia="Times New Roman" w:hAnsi="Times New Roman" w:cs="Times New Roman"/>
      <w:b/>
      <w:bCs/>
      <w:sz w:val="20"/>
      <w:szCs w:val="20"/>
      <w:lang w:val="uk-UA" w:eastAsia="uk-UA"/>
    </w:rPr>
  </w:style>
  <w:style w:type="paragraph" w:styleId="afb">
    <w:name w:val="footnote text"/>
    <w:basedOn w:val="a"/>
    <w:link w:val="afc"/>
    <w:uiPriority w:val="99"/>
    <w:semiHidden/>
    <w:unhideWhenUsed/>
    <w:rsid w:val="003E26A6"/>
    <w:rPr>
      <w:sz w:val="20"/>
      <w:szCs w:val="20"/>
    </w:rPr>
  </w:style>
  <w:style w:type="character" w:customStyle="1" w:styleId="afc">
    <w:name w:val="Текст виноски Знак"/>
    <w:basedOn w:val="a0"/>
    <w:link w:val="afb"/>
    <w:uiPriority w:val="99"/>
    <w:semiHidden/>
    <w:rsid w:val="003E26A6"/>
    <w:rPr>
      <w:rFonts w:ascii="Times New Roman" w:eastAsia="Times New Roman" w:hAnsi="Times New Roman" w:cs="Times New Roman"/>
      <w:sz w:val="20"/>
      <w:szCs w:val="20"/>
      <w:lang w:eastAsia="uk-UA"/>
    </w:rPr>
  </w:style>
  <w:style w:type="paragraph" w:customStyle="1" w:styleId="rvps2">
    <w:name w:val="rvps2"/>
    <w:basedOn w:val="a"/>
    <w:qFormat/>
    <w:rsid w:val="003E26A6"/>
    <w:pPr>
      <w:spacing w:before="100" w:beforeAutospacing="1" w:after="100" w:afterAutospacing="1"/>
      <w:jc w:val="left"/>
    </w:pPr>
    <w:rPr>
      <w:sz w:val="24"/>
      <w:szCs w:val="24"/>
      <w:lang w:val="en-US" w:eastAsia="en-US"/>
    </w:rPr>
  </w:style>
  <w:style w:type="character" w:customStyle="1" w:styleId="afd">
    <w:name w:val="Інше_"/>
    <w:basedOn w:val="a0"/>
    <w:link w:val="afe"/>
    <w:rsid w:val="003E26A6"/>
    <w:rPr>
      <w:rFonts w:ascii="Times New Roman" w:hAnsi="Times New Roman" w:cs="Times New Roman"/>
      <w:sz w:val="19"/>
      <w:szCs w:val="19"/>
    </w:rPr>
  </w:style>
  <w:style w:type="paragraph" w:customStyle="1" w:styleId="afe">
    <w:name w:val="Інше"/>
    <w:basedOn w:val="a"/>
    <w:link w:val="afd"/>
    <w:rsid w:val="003E26A6"/>
    <w:pPr>
      <w:widowControl w:val="0"/>
      <w:spacing w:after="80"/>
      <w:jc w:val="left"/>
    </w:pPr>
    <w:rPr>
      <w:rFonts w:eastAsiaTheme="minorHAnsi"/>
      <w:sz w:val="19"/>
      <w:szCs w:val="19"/>
      <w:lang w:eastAsia="en-US"/>
    </w:rPr>
  </w:style>
  <w:style w:type="paragraph" w:customStyle="1" w:styleId="IASBNormal">
    <w:name w:val="IASB Normal"/>
    <w:rsid w:val="003E26A6"/>
    <w:pPr>
      <w:tabs>
        <w:tab w:val="left" w:pos="4253"/>
      </w:tabs>
      <w:spacing w:before="100" w:after="100" w:line="240" w:lineRule="auto"/>
      <w:jc w:val="both"/>
    </w:pPr>
    <w:rPr>
      <w:rFonts w:ascii="Times New Roman" w:eastAsia="Times New Roman" w:hAnsi="Times New Roman" w:cs="Times New Roman"/>
      <w:sz w:val="19"/>
      <w:szCs w:val="20"/>
      <w:lang w:val="en-US"/>
    </w:rPr>
  </w:style>
  <w:style w:type="paragraph" w:customStyle="1" w:styleId="IASBNormalL1">
    <w:name w:val="IASB Normal L1"/>
    <w:basedOn w:val="a"/>
    <w:rsid w:val="003E26A6"/>
    <w:pPr>
      <w:spacing w:before="100"/>
      <w:ind w:left="782" w:hanging="782"/>
    </w:pPr>
    <w:rPr>
      <w:sz w:val="19"/>
      <w:szCs w:val="20"/>
      <w:lang w:val="en-US" w:eastAsia="en-US"/>
    </w:rPr>
  </w:style>
  <w:style w:type="paragraph" w:customStyle="1" w:styleId="IASBNormalL2">
    <w:name w:val="IASB Normal L2"/>
    <w:basedOn w:val="IASBNormalL1"/>
    <w:rsid w:val="003E26A6"/>
    <w:pPr>
      <w:ind w:left="1564"/>
    </w:pPr>
  </w:style>
  <w:style w:type="paragraph" w:customStyle="1" w:styleId="IASBNormalnparaL1">
    <w:name w:val="IASB Normal nparaL1"/>
    <w:basedOn w:val="a"/>
    <w:rsid w:val="003E26A6"/>
    <w:pPr>
      <w:spacing w:before="100"/>
      <w:ind w:left="1564" w:hanging="782"/>
    </w:pPr>
    <w:rPr>
      <w:sz w:val="19"/>
      <w:szCs w:val="20"/>
      <w:lang w:val="en-US" w:eastAsia="en-US"/>
    </w:rPr>
  </w:style>
  <w:style w:type="paragraph" w:customStyle="1" w:styleId="IASBNormalnpara">
    <w:name w:val="IASB Normal npara"/>
    <w:basedOn w:val="a"/>
    <w:rsid w:val="003E26A6"/>
    <w:pPr>
      <w:spacing w:before="100"/>
      <w:ind w:left="782" w:hanging="782"/>
    </w:pPr>
    <w:rPr>
      <w:sz w:val="19"/>
      <w:szCs w:val="20"/>
      <w:lang w:val="en-US" w:eastAsia="en-US"/>
    </w:rPr>
  </w:style>
  <w:style w:type="paragraph" w:styleId="aff">
    <w:name w:val="Revision"/>
    <w:hidden/>
    <w:uiPriority w:val="99"/>
    <w:semiHidden/>
    <w:rsid w:val="003E26A6"/>
    <w:pPr>
      <w:spacing w:after="0" w:line="240" w:lineRule="auto"/>
    </w:pPr>
    <w:rPr>
      <w:rFonts w:ascii="Times New Roman" w:eastAsia="Times New Roman" w:hAnsi="Times New Roman" w:cs="Times New Roman"/>
      <w:sz w:val="28"/>
      <w:szCs w:val="28"/>
      <w:lang w:eastAsia="uk-UA"/>
    </w:rPr>
  </w:style>
  <w:style w:type="paragraph" w:customStyle="1" w:styleId="msonormal0">
    <w:name w:val="msonormal"/>
    <w:basedOn w:val="a"/>
    <w:rsid w:val="003E26A6"/>
    <w:pPr>
      <w:spacing w:before="100" w:beforeAutospacing="1" w:after="100" w:afterAutospacing="1"/>
      <w:jc w:val="left"/>
    </w:pPr>
    <w:rPr>
      <w:sz w:val="24"/>
      <w:szCs w:val="24"/>
      <w:lang w:val="en-US" w:eastAsia="en-US"/>
    </w:rPr>
  </w:style>
  <w:style w:type="character" w:customStyle="1" w:styleId="navbar-brand">
    <w:name w:val="navbar-brand"/>
    <w:basedOn w:val="a0"/>
    <w:rsid w:val="003E26A6"/>
    <w:rPr>
      <w:rFonts w:cs="Times New Roman"/>
    </w:rPr>
  </w:style>
  <w:style w:type="character" w:styleId="aff0">
    <w:name w:val="FollowedHyperlink"/>
    <w:basedOn w:val="a0"/>
    <w:uiPriority w:val="99"/>
    <w:semiHidden/>
    <w:unhideWhenUsed/>
    <w:rsid w:val="003E26A6"/>
    <w:rPr>
      <w:rFonts w:cs="Times New Roman"/>
      <w:color w:val="800080"/>
      <w:u w:val="single"/>
    </w:rPr>
  </w:style>
  <w:style w:type="character" w:customStyle="1" w:styleId="btn-toolbar">
    <w:name w:val="btn-toolbar"/>
    <w:basedOn w:val="a0"/>
    <w:rsid w:val="003E26A6"/>
    <w:rPr>
      <w:rFonts w:cs="Times New Roman"/>
    </w:rPr>
  </w:style>
  <w:style w:type="character" w:customStyle="1" w:styleId="valid">
    <w:name w:val="valid"/>
    <w:basedOn w:val="a0"/>
    <w:rsid w:val="003E26A6"/>
    <w:rPr>
      <w:rFonts w:cs="Times New Roman"/>
    </w:rPr>
  </w:style>
  <w:style w:type="character" w:customStyle="1" w:styleId="dat0">
    <w:name w:val="dat0"/>
    <w:basedOn w:val="a0"/>
    <w:rsid w:val="003E26A6"/>
    <w:rPr>
      <w:rFonts w:cs="Times New Roman"/>
    </w:rPr>
  </w:style>
  <w:style w:type="character" w:customStyle="1" w:styleId="d-none">
    <w:name w:val="d-none"/>
    <w:basedOn w:val="a0"/>
    <w:rsid w:val="003E26A6"/>
    <w:rPr>
      <w:rFonts w:cs="Times New Roman"/>
    </w:rPr>
  </w:style>
  <w:style w:type="character" w:customStyle="1" w:styleId="ml-auto">
    <w:name w:val="ml-auto"/>
    <w:basedOn w:val="a0"/>
    <w:rsid w:val="003E26A6"/>
    <w:rPr>
      <w:rFonts w:cs="Times New Roman"/>
    </w:rPr>
  </w:style>
  <w:style w:type="character" w:customStyle="1" w:styleId="separ">
    <w:name w:val="separ"/>
    <w:basedOn w:val="a0"/>
    <w:rsid w:val="003E26A6"/>
    <w:rPr>
      <w:rFonts w:cs="Times New Roman"/>
    </w:rPr>
  </w:style>
  <w:style w:type="character" w:customStyle="1" w:styleId="rvts0">
    <w:name w:val="rvts0"/>
    <w:basedOn w:val="a0"/>
    <w:rsid w:val="003E26A6"/>
    <w:rPr>
      <w:rFonts w:cs="Times New Roman"/>
    </w:rPr>
  </w:style>
  <w:style w:type="paragraph" w:customStyle="1" w:styleId="rvps4">
    <w:name w:val="rvps4"/>
    <w:basedOn w:val="a"/>
    <w:rsid w:val="003E26A6"/>
    <w:pPr>
      <w:spacing w:before="100" w:beforeAutospacing="1" w:after="100" w:afterAutospacing="1"/>
      <w:jc w:val="left"/>
    </w:pPr>
    <w:rPr>
      <w:sz w:val="24"/>
      <w:szCs w:val="24"/>
      <w:lang w:val="en-US" w:eastAsia="en-US"/>
    </w:rPr>
  </w:style>
  <w:style w:type="paragraph" w:customStyle="1" w:styleId="rvps1">
    <w:name w:val="rvps1"/>
    <w:basedOn w:val="a"/>
    <w:rsid w:val="003E26A6"/>
    <w:pPr>
      <w:spacing w:before="100" w:beforeAutospacing="1" w:after="100" w:afterAutospacing="1"/>
      <w:jc w:val="left"/>
    </w:pPr>
    <w:rPr>
      <w:sz w:val="24"/>
      <w:szCs w:val="24"/>
      <w:lang w:val="en-US" w:eastAsia="en-US"/>
    </w:rPr>
  </w:style>
  <w:style w:type="character" w:customStyle="1" w:styleId="rvts15">
    <w:name w:val="rvts15"/>
    <w:basedOn w:val="a0"/>
    <w:rsid w:val="003E26A6"/>
    <w:rPr>
      <w:rFonts w:cs="Times New Roman"/>
    </w:rPr>
  </w:style>
  <w:style w:type="character" w:customStyle="1" w:styleId="rvts23">
    <w:name w:val="rvts23"/>
    <w:basedOn w:val="a0"/>
    <w:rsid w:val="003E26A6"/>
    <w:rPr>
      <w:rFonts w:cs="Times New Roman"/>
    </w:rPr>
  </w:style>
  <w:style w:type="paragraph" w:customStyle="1" w:styleId="rvps7">
    <w:name w:val="rvps7"/>
    <w:basedOn w:val="a"/>
    <w:rsid w:val="003E26A6"/>
    <w:pPr>
      <w:spacing w:before="100" w:beforeAutospacing="1" w:after="100" w:afterAutospacing="1"/>
      <w:jc w:val="left"/>
    </w:pPr>
    <w:rPr>
      <w:sz w:val="24"/>
      <w:szCs w:val="24"/>
      <w:lang w:val="en-US" w:eastAsia="en-US"/>
    </w:rPr>
  </w:style>
  <w:style w:type="character" w:customStyle="1" w:styleId="rvts9">
    <w:name w:val="rvts9"/>
    <w:basedOn w:val="a0"/>
    <w:rsid w:val="003E26A6"/>
    <w:rPr>
      <w:rFonts w:cs="Times New Roman"/>
    </w:rPr>
  </w:style>
  <w:style w:type="paragraph" w:customStyle="1" w:styleId="rvps14">
    <w:name w:val="rvps14"/>
    <w:basedOn w:val="a"/>
    <w:rsid w:val="003E26A6"/>
    <w:pPr>
      <w:spacing w:before="100" w:beforeAutospacing="1" w:after="100" w:afterAutospacing="1"/>
      <w:jc w:val="left"/>
    </w:pPr>
    <w:rPr>
      <w:sz w:val="24"/>
      <w:szCs w:val="24"/>
      <w:lang w:val="en-US" w:eastAsia="en-US"/>
    </w:rPr>
  </w:style>
  <w:style w:type="paragraph" w:customStyle="1" w:styleId="rvps6">
    <w:name w:val="rvps6"/>
    <w:basedOn w:val="a"/>
    <w:rsid w:val="003E26A6"/>
    <w:pPr>
      <w:spacing w:before="100" w:beforeAutospacing="1" w:after="100" w:afterAutospacing="1"/>
      <w:jc w:val="left"/>
    </w:pPr>
    <w:rPr>
      <w:sz w:val="24"/>
      <w:szCs w:val="24"/>
      <w:lang w:val="en-US" w:eastAsia="en-US"/>
    </w:rPr>
  </w:style>
  <w:style w:type="character" w:styleId="aff1">
    <w:name w:val="Emphasis"/>
    <w:basedOn w:val="a0"/>
    <w:uiPriority w:val="20"/>
    <w:qFormat/>
    <w:rsid w:val="003E26A6"/>
    <w:rPr>
      <w:rFonts w:cs="Times New Roman"/>
      <w:i/>
      <w:iCs/>
    </w:rPr>
  </w:style>
  <w:style w:type="paragraph" w:customStyle="1" w:styleId="rvps18">
    <w:name w:val="rvps18"/>
    <w:basedOn w:val="a"/>
    <w:rsid w:val="003E26A6"/>
    <w:pPr>
      <w:spacing w:before="100" w:beforeAutospacing="1" w:after="100" w:afterAutospacing="1"/>
      <w:jc w:val="left"/>
    </w:pPr>
    <w:rPr>
      <w:sz w:val="24"/>
      <w:szCs w:val="24"/>
      <w:lang w:val="en-US" w:eastAsia="en-US"/>
    </w:rPr>
  </w:style>
  <w:style w:type="character" w:customStyle="1" w:styleId="rvts52">
    <w:name w:val="rvts52"/>
    <w:basedOn w:val="a0"/>
    <w:rsid w:val="003E26A6"/>
    <w:rPr>
      <w:rFonts w:cs="Times New Roman"/>
    </w:rPr>
  </w:style>
  <w:style w:type="character" w:customStyle="1" w:styleId="rvts44">
    <w:name w:val="rvts44"/>
    <w:basedOn w:val="a0"/>
    <w:rsid w:val="003E26A6"/>
    <w:rPr>
      <w:rFonts w:cs="Times New Roman"/>
    </w:rPr>
  </w:style>
  <w:style w:type="paragraph" w:customStyle="1" w:styleId="rvps15">
    <w:name w:val="rvps15"/>
    <w:basedOn w:val="a"/>
    <w:rsid w:val="003E26A6"/>
    <w:pPr>
      <w:spacing w:before="100" w:beforeAutospacing="1" w:after="100" w:afterAutospacing="1"/>
      <w:jc w:val="left"/>
    </w:pPr>
    <w:rPr>
      <w:sz w:val="24"/>
      <w:szCs w:val="24"/>
      <w:lang w:val="en-US" w:eastAsia="en-US"/>
    </w:rPr>
  </w:style>
  <w:style w:type="paragraph" w:customStyle="1" w:styleId="rvps11">
    <w:name w:val="rvps11"/>
    <w:basedOn w:val="a"/>
    <w:rsid w:val="003E26A6"/>
    <w:pPr>
      <w:spacing w:before="100" w:beforeAutospacing="1" w:after="100" w:afterAutospacing="1"/>
      <w:jc w:val="left"/>
    </w:pPr>
    <w:rPr>
      <w:sz w:val="24"/>
      <w:szCs w:val="24"/>
      <w:lang w:val="en-US" w:eastAsia="en-US"/>
    </w:rPr>
  </w:style>
  <w:style w:type="paragraph" w:customStyle="1" w:styleId="rvps8">
    <w:name w:val="rvps8"/>
    <w:basedOn w:val="a"/>
    <w:rsid w:val="003E26A6"/>
    <w:pPr>
      <w:spacing w:before="100" w:beforeAutospacing="1" w:after="100" w:afterAutospacing="1"/>
      <w:jc w:val="left"/>
    </w:pPr>
    <w:rPr>
      <w:sz w:val="24"/>
      <w:szCs w:val="24"/>
      <w:lang w:val="en-US" w:eastAsia="en-US"/>
    </w:rPr>
  </w:style>
  <w:style w:type="character" w:customStyle="1" w:styleId="rvts46">
    <w:name w:val="rvts46"/>
    <w:basedOn w:val="a0"/>
    <w:rsid w:val="003E26A6"/>
    <w:rPr>
      <w:rFonts w:cs="Times New Roman"/>
    </w:rPr>
  </w:style>
  <w:style w:type="paragraph" w:customStyle="1" w:styleId="rvps12">
    <w:name w:val="rvps12"/>
    <w:basedOn w:val="a"/>
    <w:rsid w:val="003E26A6"/>
    <w:pPr>
      <w:spacing w:before="100" w:beforeAutospacing="1" w:after="100" w:afterAutospacing="1"/>
      <w:jc w:val="left"/>
    </w:pPr>
    <w:rPr>
      <w:sz w:val="24"/>
      <w:szCs w:val="24"/>
      <w:lang w:val="en-US" w:eastAsia="en-US"/>
    </w:rPr>
  </w:style>
  <w:style w:type="paragraph" w:styleId="aff2">
    <w:name w:val="Normal (Web)"/>
    <w:basedOn w:val="a"/>
    <w:uiPriority w:val="99"/>
    <w:semiHidden/>
    <w:unhideWhenUsed/>
    <w:rsid w:val="003E26A6"/>
    <w:pPr>
      <w:spacing w:before="100" w:beforeAutospacing="1" w:after="100" w:afterAutospacing="1"/>
      <w:jc w:val="left"/>
    </w:pPr>
    <w:rPr>
      <w:sz w:val="24"/>
      <w:szCs w:val="24"/>
      <w:lang w:val="en-US" w:eastAsia="en-US"/>
    </w:rPr>
  </w:style>
  <w:style w:type="paragraph" w:customStyle="1" w:styleId="copy">
    <w:name w:val="copy"/>
    <w:basedOn w:val="a"/>
    <w:rsid w:val="003E26A6"/>
    <w:pPr>
      <w:spacing w:before="100" w:beforeAutospacing="1" w:after="100" w:afterAutospacing="1"/>
      <w:jc w:val="left"/>
    </w:pPr>
    <w:rPr>
      <w:sz w:val="24"/>
      <w:szCs w:val="24"/>
      <w:lang w:val="en-US" w:eastAsia="en-US"/>
    </w:rPr>
  </w:style>
  <w:style w:type="paragraph" w:customStyle="1" w:styleId="tj">
    <w:name w:val="tj"/>
    <w:basedOn w:val="a"/>
    <w:rsid w:val="003E26A6"/>
    <w:pPr>
      <w:spacing w:before="100" w:beforeAutospacing="1" w:after="100" w:afterAutospacing="1"/>
      <w:jc w:val="left"/>
    </w:pPr>
    <w:rPr>
      <w:sz w:val="24"/>
      <w:szCs w:val="24"/>
      <w:lang w:val="en-US" w:eastAsia="en-US"/>
    </w:rPr>
  </w:style>
  <w:style w:type="character" w:customStyle="1" w:styleId="21">
    <w:name w:val="Основной текст (2)_"/>
    <w:rsid w:val="003E26A6"/>
    <w:rPr>
      <w:b/>
      <w:sz w:val="27"/>
    </w:rPr>
  </w:style>
  <w:style w:type="table" w:customStyle="1" w:styleId="13">
    <w:name w:val="Сетка таблицы1"/>
    <w:basedOn w:val="a1"/>
    <w:next w:val="a9"/>
    <w:uiPriority w:val="59"/>
    <w:rsid w:val="003E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39"/>
    <w:rsid w:val="003E26A6"/>
    <w:pPr>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1">
    <w:name w:val="rvts11"/>
    <w:basedOn w:val="a0"/>
    <w:rsid w:val="003E26A6"/>
    <w:rPr>
      <w:rFonts w:cs="Times New Roman"/>
    </w:rPr>
  </w:style>
  <w:style w:type="character" w:customStyle="1" w:styleId="rvts48">
    <w:name w:val="rvts48"/>
    <w:basedOn w:val="a0"/>
    <w:rsid w:val="003E26A6"/>
    <w:rPr>
      <w:rFonts w:cs="Times New Roman"/>
    </w:rPr>
  </w:style>
  <w:style w:type="character" w:customStyle="1" w:styleId="rvts40">
    <w:name w:val="rvts40"/>
    <w:basedOn w:val="a0"/>
    <w:rsid w:val="003E26A6"/>
    <w:rPr>
      <w:rFonts w:cs="Times New Roman"/>
    </w:rPr>
  </w:style>
  <w:style w:type="paragraph" w:customStyle="1" w:styleId="Default">
    <w:name w:val="Default"/>
    <w:rsid w:val="003E26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andard">
    <w:name w:val="Standard"/>
    <w:rsid w:val="003E26A6"/>
    <w:pPr>
      <w:suppressAutoHyphens/>
      <w:autoSpaceDN w:val="0"/>
      <w:textAlignment w:val="baseline"/>
    </w:pPr>
    <w:rPr>
      <w:rFonts w:ascii="Calibri" w:eastAsia="Times New Roman" w:hAnsi="Calibri" w:cs="Tahoma"/>
      <w:lang w:val="en-US"/>
    </w:rPr>
  </w:style>
  <w:style w:type="paragraph" w:customStyle="1" w:styleId="14">
    <w:name w:val="Текст примечания1"/>
    <w:basedOn w:val="a"/>
    <w:next w:val="af7"/>
    <w:uiPriority w:val="99"/>
    <w:semiHidden/>
    <w:unhideWhenUsed/>
    <w:rsid w:val="003E26A6"/>
    <w:pPr>
      <w:spacing w:after="160"/>
      <w:jc w:val="left"/>
    </w:pPr>
    <w:rPr>
      <w:rFonts w:ascii="Calibri" w:hAnsi="Calibri"/>
      <w:sz w:val="22"/>
      <w:szCs w:val="22"/>
      <w:lang w:val="en-GB" w:eastAsia="en-US"/>
    </w:rPr>
  </w:style>
  <w:style w:type="numbering" w:customStyle="1" w:styleId="NoList1">
    <w:name w:val="No List_1"/>
    <w:rsid w:val="003E26A6"/>
    <w:pPr>
      <w:numPr>
        <w:numId w:val="23"/>
      </w:numPr>
    </w:pPr>
  </w:style>
  <w:style w:type="character" w:customStyle="1" w:styleId="15">
    <w:name w:val="Незакрита згадка1"/>
    <w:basedOn w:val="a0"/>
    <w:uiPriority w:val="99"/>
    <w:semiHidden/>
    <w:unhideWhenUsed/>
    <w:rsid w:val="003E26A6"/>
    <w:rPr>
      <w:color w:val="605E5C"/>
      <w:shd w:val="clear" w:color="auto" w:fill="E1DFDD"/>
    </w:rPr>
  </w:style>
  <w:style w:type="character" w:customStyle="1" w:styleId="23">
    <w:name w:val="Незакрита згадка2"/>
    <w:basedOn w:val="a0"/>
    <w:uiPriority w:val="99"/>
    <w:semiHidden/>
    <w:unhideWhenUsed/>
    <w:rsid w:val="003E26A6"/>
    <w:rPr>
      <w:color w:val="605E5C"/>
      <w:shd w:val="clear" w:color="auto" w:fill="E1DFDD"/>
    </w:rPr>
  </w:style>
  <w:style w:type="paragraph" w:customStyle="1" w:styleId="title-article-norm">
    <w:name w:val="title-article-norm"/>
    <w:basedOn w:val="a"/>
    <w:rsid w:val="003E26A6"/>
    <w:pPr>
      <w:spacing w:before="100" w:beforeAutospacing="1" w:after="100" w:afterAutospacing="1"/>
      <w:jc w:val="left"/>
    </w:pPr>
    <w:rPr>
      <w:sz w:val="24"/>
      <w:szCs w:val="24"/>
    </w:rPr>
  </w:style>
  <w:style w:type="paragraph" w:customStyle="1" w:styleId="stitle-article-norm">
    <w:name w:val="stitle-article-norm"/>
    <w:basedOn w:val="a"/>
    <w:rsid w:val="003E26A6"/>
    <w:pPr>
      <w:spacing w:before="100" w:beforeAutospacing="1" w:after="100" w:afterAutospacing="1"/>
      <w:jc w:val="left"/>
    </w:pPr>
    <w:rPr>
      <w:sz w:val="24"/>
      <w:szCs w:val="24"/>
    </w:rPr>
  </w:style>
  <w:style w:type="paragraph" w:customStyle="1" w:styleId="norm">
    <w:name w:val="norm"/>
    <w:basedOn w:val="a"/>
    <w:rsid w:val="003E26A6"/>
    <w:pPr>
      <w:spacing w:before="100" w:beforeAutospacing="1" w:after="100" w:afterAutospacing="1"/>
      <w:jc w:val="left"/>
    </w:pPr>
    <w:rPr>
      <w:sz w:val="24"/>
      <w:szCs w:val="24"/>
    </w:rPr>
  </w:style>
  <w:style w:type="character" w:customStyle="1" w:styleId="af4">
    <w:name w:val="Абзац списку Знак"/>
    <w:aliases w:val="Bullets Знак,Normal bullet 2 Знак"/>
    <w:link w:val="af3"/>
    <w:uiPriority w:val="34"/>
    <w:qFormat/>
    <w:locked/>
    <w:rsid w:val="003E26A6"/>
    <w:rPr>
      <w:rFonts w:ascii="Times New Roman" w:eastAsia="Times New Roman" w:hAnsi="Times New Roman" w:cs="Times New Roman"/>
      <w:sz w:val="28"/>
      <w:szCs w:val="28"/>
      <w:lang w:eastAsia="uk-UA"/>
    </w:rPr>
  </w:style>
  <w:style w:type="character" w:customStyle="1" w:styleId="rvts37">
    <w:name w:val="rvts37"/>
    <w:basedOn w:val="a0"/>
    <w:rsid w:val="003E26A6"/>
  </w:style>
  <w:style w:type="table" w:customStyle="1" w:styleId="16">
    <w:name w:val="Сітка таблиці1"/>
    <w:basedOn w:val="a1"/>
    <w:next w:val="a9"/>
    <w:uiPriority w:val="59"/>
    <w:rsid w:val="001F4A1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03697">
      <w:bodyDiv w:val="1"/>
      <w:marLeft w:val="0"/>
      <w:marRight w:val="0"/>
      <w:marTop w:val="0"/>
      <w:marBottom w:val="0"/>
      <w:divBdr>
        <w:top w:val="none" w:sz="0" w:space="0" w:color="auto"/>
        <w:left w:val="none" w:sz="0" w:space="0" w:color="auto"/>
        <w:bottom w:val="none" w:sz="0" w:space="0" w:color="auto"/>
        <w:right w:val="none" w:sz="0" w:space="0" w:color="auto"/>
      </w:divBdr>
    </w:div>
    <w:div w:id="415828155">
      <w:bodyDiv w:val="1"/>
      <w:marLeft w:val="0"/>
      <w:marRight w:val="0"/>
      <w:marTop w:val="0"/>
      <w:marBottom w:val="0"/>
      <w:divBdr>
        <w:top w:val="none" w:sz="0" w:space="0" w:color="auto"/>
        <w:left w:val="none" w:sz="0" w:space="0" w:color="auto"/>
        <w:bottom w:val="none" w:sz="0" w:space="0" w:color="auto"/>
        <w:right w:val="none" w:sz="0" w:space="0" w:color="auto"/>
      </w:divBdr>
    </w:div>
    <w:div w:id="532891142">
      <w:bodyDiv w:val="1"/>
      <w:marLeft w:val="0"/>
      <w:marRight w:val="0"/>
      <w:marTop w:val="0"/>
      <w:marBottom w:val="0"/>
      <w:divBdr>
        <w:top w:val="none" w:sz="0" w:space="0" w:color="auto"/>
        <w:left w:val="none" w:sz="0" w:space="0" w:color="auto"/>
        <w:bottom w:val="none" w:sz="0" w:space="0" w:color="auto"/>
        <w:right w:val="none" w:sz="0" w:space="0" w:color="auto"/>
      </w:divBdr>
    </w:div>
    <w:div w:id="20161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38910-E81C-4B4B-95D2-FF539103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87</Pages>
  <Words>104352</Words>
  <Characters>59481</Characters>
  <Application>Microsoft Office Word</Application>
  <DocSecurity>0</DocSecurity>
  <Lines>495</Lines>
  <Paragraphs>327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163506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Лялькін Олександр Сергійович</dc:creator>
  <cp:keywords/>
  <dc:description/>
  <cp:lastModifiedBy>Андрусів Андрій Миколайович</cp:lastModifiedBy>
  <cp:revision>5</cp:revision>
  <cp:lastPrinted>2023-10-27T08:19:00Z</cp:lastPrinted>
  <dcterms:created xsi:type="dcterms:W3CDTF">2023-12-29T16:00:00Z</dcterms:created>
  <dcterms:modified xsi:type="dcterms:W3CDTF">2023-12-29T16:28:00Z</dcterms:modified>
</cp:coreProperties>
</file>