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0117" w:type="dxa"/>
        <w:jc w:val="center"/>
        <w:tblLook w:val="04A0" w:firstRow="1" w:lastRow="0" w:firstColumn="1" w:lastColumn="0" w:noHBand="0" w:noVBand="1"/>
      </w:tblPr>
      <w:tblGrid>
        <w:gridCol w:w="900"/>
        <w:gridCol w:w="8311"/>
        <w:gridCol w:w="428"/>
        <w:gridCol w:w="478"/>
      </w:tblGrid>
      <w:tr w:rsidR="00072A46" w:rsidRPr="00BA7D27" w14:paraId="0566FE26" w14:textId="77777777" w:rsidTr="00452093">
        <w:trPr>
          <w:trHeight w:val="851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05F5C" w14:textId="77777777" w:rsidR="00BF4B0C" w:rsidRPr="00072A46" w:rsidRDefault="00495B8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</w:pPr>
            <w:r w:rsidRPr="00072A46">
              <w:rPr>
                <w:rFonts w:ascii="Times New Roman" w:hAnsi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83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3433" w14:textId="77777777" w:rsidR="00BF4B0C" w:rsidRPr="00BA7D27" w:rsidRDefault="005C05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7D27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332C1ED1" wp14:editId="3EA701BB">
                  <wp:extent cx="428625" cy="619125"/>
                  <wp:effectExtent l="0" t="0" r="0" b="0"/>
                  <wp:docPr id="1" name="ole_rId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e_rId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51F6" w14:textId="77777777" w:rsidR="00BF4B0C" w:rsidRPr="00BA7D27" w:rsidRDefault="00BF4B0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72A46" w:rsidRPr="00BA7D27" w14:paraId="7B0ED184" w14:textId="77777777" w:rsidTr="00452093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989F" w14:textId="77777777" w:rsidR="00BF4B0C" w:rsidRPr="00BA7D27" w:rsidRDefault="00BF4B0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FB07" w14:textId="77777777" w:rsidR="00BF4B0C" w:rsidRPr="00BA7D27" w:rsidRDefault="00BF4B0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31A1" w14:textId="77777777" w:rsidR="00BF4B0C" w:rsidRPr="00BA7D27" w:rsidRDefault="00BF4B0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52093" w:rsidRPr="00BA7D27" w14:paraId="43FD1B90" w14:textId="77777777" w:rsidTr="00452093">
        <w:trPr>
          <w:jc w:val="center"/>
        </w:trPr>
        <w:tc>
          <w:tcPr>
            <w:tcW w:w="10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A19A" w14:textId="77777777" w:rsidR="00452093" w:rsidRPr="00BA7D27" w:rsidRDefault="00452093" w:rsidP="00452093">
            <w:pPr>
              <w:tabs>
                <w:tab w:val="left" w:pos="-3600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</w:rPr>
            </w:pPr>
            <w:r w:rsidRPr="00BA7D27"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</w:rPr>
              <w:t>Правління Національного банку України</w:t>
            </w:r>
          </w:p>
          <w:p w14:paraId="4EAC531B" w14:textId="77777777" w:rsidR="00452093" w:rsidRPr="00BA7D27" w:rsidRDefault="00452093" w:rsidP="0045209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D27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П О С Т А Н О В А</w:t>
            </w:r>
          </w:p>
        </w:tc>
      </w:tr>
      <w:tr w:rsidR="00452093" w:rsidRPr="00BA7D27" w14:paraId="73E2D1BF" w14:textId="77777777" w:rsidTr="00D7146D">
        <w:trPr>
          <w:gridAfter w:val="1"/>
          <w:wAfter w:w="478" w:type="dxa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72B3E" w14:textId="1D65DAD5" w:rsidR="00452093" w:rsidRPr="00BA7D27" w:rsidRDefault="00FC67ED" w:rsidP="00FC67ED">
            <w:pPr>
              <w:ind w:firstLine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FC67ED">
              <w:rPr>
                <w:rFonts w:ascii="Times New Roman" w:hAnsi="Times New Roman" w:cs="Times New Roman"/>
                <w:sz w:val="28"/>
                <w:szCs w:val="28"/>
              </w:rPr>
              <w:t xml:space="preserve">30 березня 2023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52093" w:rsidRPr="00BA7D27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 xml:space="preserve">                                       </w:t>
            </w:r>
            <w:r w:rsidRPr="00FC67ED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</w:tr>
    </w:tbl>
    <w:p w14:paraId="5F957FA0" w14:textId="77777777" w:rsidR="00BF4B0C" w:rsidRPr="006A6D58" w:rsidRDefault="00BF4B0C" w:rsidP="00FC67ED">
      <w:pP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en-US"/>
        </w:rPr>
      </w:pPr>
    </w:p>
    <w:tbl>
      <w:tblPr>
        <w:tblStyle w:val="af9"/>
        <w:tblW w:w="4300" w:type="pct"/>
        <w:tblInd w:w="709" w:type="dxa"/>
        <w:tblLook w:val="04A0" w:firstRow="1" w:lastRow="0" w:firstColumn="1" w:lastColumn="0" w:noHBand="0" w:noVBand="1"/>
      </w:tblPr>
      <w:tblGrid>
        <w:gridCol w:w="8289"/>
      </w:tblGrid>
      <w:tr w:rsidR="002360AF" w:rsidRPr="002360AF" w14:paraId="205E9341" w14:textId="77777777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050E" w14:textId="77777777" w:rsidR="00BF4B0C" w:rsidRPr="002360AF" w:rsidRDefault="00495B8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2360AF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Про затвердження Положення про регуляторну платформу для тестування послуг, технологій та інструментів на </w:t>
            </w:r>
            <w:r w:rsidR="0083669B" w:rsidRPr="002360AF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ринках фінансових послуг, </w:t>
            </w:r>
            <w:r w:rsidR="001C7C9B" w:rsidRPr="002360AF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платіжному </w:t>
            </w:r>
            <w:r w:rsidR="0083669B" w:rsidRPr="002360AF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ринку</w:t>
            </w:r>
            <w:r w:rsidRPr="002360AF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, заснованих на інноваційних технологіях</w:t>
            </w:r>
          </w:p>
          <w:p w14:paraId="1D249B17" w14:textId="77777777" w:rsidR="00F70FB1" w:rsidRPr="002360AF" w:rsidRDefault="00F70FB1">
            <w:pP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</w:tbl>
    <w:p w14:paraId="6743EC8B" w14:textId="77777777" w:rsidR="00BF4B0C" w:rsidRPr="002360AF" w:rsidRDefault="00495B8D">
      <w:pPr>
        <w:pStyle w:val="Default"/>
        <w:ind w:firstLine="709"/>
        <w:jc w:val="both"/>
        <w:rPr>
          <w:b/>
          <w:color w:val="auto"/>
          <w:spacing w:val="-4"/>
          <w:sz w:val="28"/>
          <w:szCs w:val="28"/>
        </w:rPr>
      </w:pPr>
      <w:r w:rsidRPr="002360AF">
        <w:rPr>
          <w:rFonts w:eastAsiaTheme="minorEastAsia"/>
          <w:color w:val="auto"/>
          <w:spacing w:val="-4"/>
          <w:sz w:val="28"/>
          <w:szCs w:val="28"/>
        </w:rPr>
        <w:t xml:space="preserve">Відповідно до статей 7, 15, 56 Закону України </w:t>
      </w:r>
      <w:r w:rsidR="00DD4678" w:rsidRPr="002360AF">
        <w:rPr>
          <w:rFonts w:eastAsiaTheme="minorEastAsia"/>
          <w:color w:val="auto"/>
          <w:spacing w:val="-4"/>
          <w:sz w:val="28"/>
          <w:szCs w:val="28"/>
        </w:rPr>
        <w:t>“</w:t>
      </w:r>
      <w:r w:rsidRPr="002360AF">
        <w:rPr>
          <w:rFonts w:eastAsiaTheme="minorEastAsia"/>
          <w:color w:val="auto"/>
          <w:spacing w:val="-4"/>
          <w:sz w:val="28"/>
          <w:szCs w:val="28"/>
        </w:rPr>
        <w:t>Про Національний банк України</w:t>
      </w:r>
      <w:r w:rsidR="00DD4678" w:rsidRPr="002360AF">
        <w:rPr>
          <w:rFonts w:eastAsiaTheme="minorEastAsia"/>
          <w:color w:val="auto"/>
          <w:spacing w:val="-4"/>
          <w:sz w:val="28"/>
          <w:szCs w:val="28"/>
        </w:rPr>
        <w:t>”</w:t>
      </w:r>
      <w:r w:rsidRPr="002360AF">
        <w:rPr>
          <w:rFonts w:eastAsiaTheme="minorEastAsia"/>
          <w:color w:val="auto"/>
          <w:spacing w:val="-4"/>
          <w:sz w:val="28"/>
          <w:szCs w:val="28"/>
        </w:rPr>
        <w:t>,</w:t>
      </w:r>
      <w:r w:rsidR="00FC3BE9" w:rsidRPr="002360AF">
        <w:rPr>
          <w:rFonts w:eastAsiaTheme="minorEastAsia"/>
          <w:color w:val="auto"/>
          <w:spacing w:val="-4"/>
          <w:sz w:val="28"/>
          <w:szCs w:val="28"/>
        </w:rPr>
        <w:t xml:space="preserve"> статті 80 Закону України </w:t>
      </w:r>
      <w:r w:rsidR="00DD4678" w:rsidRPr="002360AF">
        <w:rPr>
          <w:rFonts w:eastAsiaTheme="minorEastAsia"/>
          <w:color w:val="auto"/>
          <w:spacing w:val="-4"/>
          <w:sz w:val="28"/>
          <w:szCs w:val="28"/>
        </w:rPr>
        <w:t>“</w:t>
      </w:r>
      <w:r w:rsidR="00FC3BE9" w:rsidRPr="002360AF">
        <w:rPr>
          <w:rFonts w:eastAsiaTheme="minorEastAsia"/>
          <w:color w:val="auto"/>
          <w:spacing w:val="-4"/>
          <w:sz w:val="28"/>
          <w:szCs w:val="28"/>
        </w:rPr>
        <w:t>Про платіжні послуги</w:t>
      </w:r>
      <w:r w:rsidR="00DD4678" w:rsidRPr="002360AF">
        <w:rPr>
          <w:rFonts w:eastAsiaTheme="minorEastAsia"/>
          <w:color w:val="auto"/>
          <w:spacing w:val="-4"/>
          <w:sz w:val="28"/>
          <w:szCs w:val="28"/>
        </w:rPr>
        <w:t>”</w:t>
      </w:r>
      <w:r w:rsidR="00FC3BE9" w:rsidRPr="002360AF">
        <w:rPr>
          <w:rFonts w:eastAsiaTheme="minorEastAsia"/>
          <w:color w:val="auto"/>
          <w:spacing w:val="-4"/>
          <w:sz w:val="28"/>
          <w:szCs w:val="28"/>
        </w:rPr>
        <w:t>,</w:t>
      </w:r>
      <w:r w:rsidRPr="002360AF">
        <w:rPr>
          <w:rFonts w:eastAsiaTheme="minorEastAsia"/>
          <w:color w:val="auto"/>
          <w:spacing w:val="-4"/>
          <w:sz w:val="28"/>
          <w:szCs w:val="28"/>
        </w:rPr>
        <w:t xml:space="preserve"> статті 18</w:t>
      </w:r>
      <w:r w:rsidRPr="002360AF">
        <w:rPr>
          <w:rFonts w:eastAsiaTheme="minorEastAsia"/>
          <w:color w:val="auto"/>
          <w:spacing w:val="-4"/>
          <w:sz w:val="28"/>
          <w:szCs w:val="28"/>
          <w:vertAlign w:val="superscript"/>
        </w:rPr>
        <w:t>1</w:t>
      </w:r>
      <w:r w:rsidRPr="002360AF">
        <w:rPr>
          <w:rFonts w:eastAsiaTheme="minorEastAsia"/>
          <w:color w:val="auto"/>
          <w:spacing w:val="-4"/>
          <w:sz w:val="28"/>
          <w:szCs w:val="28"/>
        </w:rPr>
        <w:t xml:space="preserve"> Закону України </w:t>
      </w:r>
      <w:r w:rsidR="00DD4678" w:rsidRPr="002360AF">
        <w:rPr>
          <w:rFonts w:eastAsiaTheme="minorEastAsia"/>
          <w:color w:val="auto"/>
          <w:spacing w:val="-4"/>
          <w:sz w:val="28"/>
          <w:szCs w:val="28"/>
        </w:rPr>
        <w:t>“</w:t>
      </w:r>
      <w:r w:rsidRPr="002360AF">
        <w:rPr>
          <w:color w:val="auto"/>
          <w:spacing w:val="-4"/>
          <w:sz w:val="28"/>
          <w:szCs w:val="28"/>
        </w:rPr>
        <w:t>Про фінансові послуги та державне регулювання ринків фінансових послуг</w:t>
      </w:r>
      <w:r w:rsidRPr="002360AF">
        <w:rPr>
          <w:rFonts w:eastAsiaTheme="minorEastAsia"/>
          <w:color w:val="auto"/>
          <w:spacing w:val="-4"/>
          <w:sz w:val="28"/>
          <w:szCs w:val="28"/>
        </w:rPr>
        <w:t xml:space="preserve">”, з метою стимулювання </w:t>
      </w:r>
      <w:r w:rsidRPr="002360AF">
        <w:rPr>
          <w:color w:val="auto"/>
          <w:spacing w:val="-4"/>
          <w:sz w:val="28"/>
          <w:szCs w:val="28"/>
        </w:rPr>
        <w:t xml:space="preserve">розвитку інновацій та підвищення якості </w:t>
      </w:r>
      <w:r w:rsidRPr="002360AF">
        <w:rPr>
          <w:rFonts w:eastAsiaTheme="minorEastAsia"/>
          <w:color w:val="auto"/>
          <w:spacing w:val="-4"/>
          <w:sz w:val="28"/>
          <w:szCs w:val="28"/>
          <w:lang w:eastAsia="en-US"/>
        </w:rPr>
        <w:t xml:space="preserve">послуг, технологій та інструментів на </w:t>
      </w:r>
      <w:r w:rsidR="0083669B" w:rsidRPr="002360AF">
        <w:rPr>
          <w:rFonts w:eastAsiaTheme="minorEastAsia"/>
          <w:color w:val="auto"/>
          <w:spacing w:val="-4"/>
          <w:sz w:val="28"/>
          <w:szCs w:val="28"/>
          <w:lang w:eastAsia="en-US"/>
        </w:rPr>
        <w:t xml:space="preserve">ринках фінансових послуг, </w:t>
      </w:r>
      <w:r w:rsidR="001C7C9B" w:rsidRPr="002360AF">
        <w:rPr>
          <w:rFonts w:eastAsiaTheme="minorEastAsia"/>
          <w:color w:val="auto"/>
          <w:spacing w:val="-4"/>
          <w:sz w:val="28"/>
          <w:szCs w:val="28"/>
          <w:lang w:eastAsia="en-US"/>
        </w:rPr>
        <w:t xml:space="preserve">платіжному </w:t>
      </w:r>
      <w:r w:rsidR="0083669B" w:rsidRPr="002360AF">
        <w:rPr>
          <w:rFonts w:eastAsiaTheme="minorEastAsia"/>
          <w:color w:val="auto"/>
          <w:spacing w:val="-4"/>
          <w:sz w:val="28"/>
          <w:szCs w:val="28"/>
          <w:lang w:eastAsia="en-US"/>
        </w:rPr>
        <w:t>ринку</w:t>
      </w:r>
      <w:r w:rsidRPr="002360AF">
        <w:rPr>
          <w:rFonts w:eastAsiaTheme="minorEastAsia"/>
          <w:color w:val="auto"/>
          <w:spacing w:val="-4"/>
          <w:sz w:val="28"/>
          <w:szCs w:val="28"/>
        </w:rPr>
        <w:t xml:space="preserve"> Правління Національного банку України </w:t>
      </w:r>
      <w:r w:rsidRPr="002360AF">
        <w:rPr>
          <w:rFonts w:eastAsiaTheme="minorEastAsia"/>
          <w:b/>
          <w:color w:val="auto"/>
          <w:spacing w:val="-4"/>
          <w:sz w:val="28"/>
          <w:szCs w:val="28"/>
        </w:rPr>
        <w:t>постановляє</w:t>
      </w:r>
      <w:r w:rsidRPr="002360AF">
        <w:rPr>
          <w:b/>
          <w:color w:val="auto"/>
          <w:spacing w:val="-4"/>
          <w:sz w:val="28"/>
          <w:szCs w:val="28"/>
        </w:rPr>
        <w:t>:</w:t>
      </w:r>
    </w:p>
    <w:p w14:paraId="33D678B9" w14:textId="77777777" w:rsidR="00D76537" w:rsidRPr="002360AF" w:rsidRDefault="00D7653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14:paraId="45E21E15" w14:textId="77777777" w:rsidR="00D76537" w:rsidRPr="002360AF" w:rsidRDefault="00D76537" w:rsidP="00AA3527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2360AF">
        <w:rPr>
          <w:color w:val="auto"/>
          <w:sz w:val="28"/>
          <w:szCs w:val="28"/>
        </w:rPr>
        <w:t>Створити регуляторну платформу для тестування послуг, технологій та інструментів на ринках фінансових послуг, платіжному ринку, заснованих на інноваційних технологіях.</w:t>
      </w:r>
    </w:p>
    <w:p w14:paraId="0EA8F368" w14:textId="77777777" w:rsidR="00FC3BE9" w:rsidRPr="002360AF" w:rsidRDefault="00FC3BE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8EA637" w14:textId="77777777" w:rsidR="00BF4B0C" w:rsidRPr="002360AF" w:rsidRDefault="00495B8D" w:rsidP="00AA3527">
      <w:pPr>
        <w:pStyle w:val="af7"/>
        <w:numPr>
          <w:ilvl w:val="0"/>
          <w:numId w:val="26"/>
        </w:numPr>
        <w:tabs>
          <w:tab w:val="left" w:pos="993"/>
        </w:tabs>
        <w:spacing w:beforeAutospacing="0" w:afterAutospacing="0"/>
        <w:ind w:left="0" w:firstLine="709"/>
        <w:jc w:val="both"/>
        <w:rPr>
          <w:sz w:val="28"/>
          <w:szCs w:val="28"/>
        </w:rPr>
      </w:pPr>
      <w:r w:rsidRPr="002360AF">
        <w:rPr>
          <w:sz w:val="28"/>
          <w:szCs w:val="28"/>
        </w:rPr>
        <w:t xml:space="preserve">Затвердити Положення про регуляторну платформу для тестування послуг, технологій та інструментів на </w:t>
      </w:r>
      <w:r w:rsidR="0083669B" w:rsidRPr="002360AF">
        <w:rPr>
          <w:sz w:val="28"/>
          <w:szCs w:val="28"/>
        </w:rPr>
        <w:t xml:space="preserve">ринках фінансових послуг, </w:t>
      </w:r>
      <w:r w:rsidR="001C7C9B" w:rsidRPr="002360AF">
        <w:rPr>
          <w:sz w:val="28"/>
          <w:szCs w:val="28"/>
        </w:rPr>
        <w:t xml:space="preserve">платіжному </w:t>
      </w:r>
      <w:r w:rsidR="0083669B" w:rsidRPr="002360AF">
        <w:rPr>
          <w:sz w:val="28"/>
          <w:szCs w:val="28"/>
        </w:rPr>
        <w:t>ринку</w:t>
      </w:r>
      <w:r w:rsidRPr="002360AF">
        <w:rPr>
          <w:sz w:val="28"/>
          <w:szCs w:val="28"/>
        </w:rPr>
        <w:t>, заснованих на інноваційних технологіях, що додається.</w:t>
      </w:r>
    </w:p>
    <w:p w14:paraId="358B3FC2" w14:textId="77777777" w:rsidR="00EC3552" w:rsidRPr="002360AF" w:rsidRDefault="00EC3552" w:rsidP="00EC3552">
      <w:pPr>
        <w:pStyle w:val="af7"/>
        <w:tabs>
          <w:tab w:val="left" w:pos="993"/>
        </w:tabs>
        <w:spacing w:beforeAutospacing="0" w:afterAutospacing="0"/>
        <w:ind w:left="709"/>
        <w:jc w:val="both"/>
        <w:rPr>
          <w:sz w:val="28"/>
          <w:szCs w:val="28"/>
        </w:rPr>
      </w:pPr>
    </w:p>
    <w:p w14:paraId="3A19BCA9" w14:textId="77777777" w:rsidR="00BF4B0C" w:rsidRPr="002360AF" w:rsidRDefault="00495B8D" w:rsidP="00AA3527">
      <w:pPr>
        <w:pStyle w:val="af7"/>
        <w:numPr>
          <w:ilvl w:val="0"/>
          <w:numId w:val="26"/>
        </w:numPr>
        <w:tabs>
          <w:tab w:val="left" w:pos="993"/>
        </w:tabs>
        <w:spacing w:beforeAutospacing="0" w:afterAutospacing="0"/>
        <w:ind w:left="0" w:firstLine="709"/>
        <w:jc w:val="both"/>
        <w:rPr>
          <w:sz w:val="28"/>
          <w:szCs w:val="28"/>
        </w:rPr>
      </w:pPr>
      <w:r w:rsidRPr="002360AF">
        <w:rPr>
          <w:sz w:val="28"/>
          <w:szCs w:val="28"/>
        </w:rPr>
        <w:t>Визнати такою, що втратила чинність</w:t>
      </w:r>
      <w:r w:rsidR="00E92C92">
        <w:rPr>
          <w:sz w:val="28"/>
          <w:szCs w:val="28"/>
        </w:rPr>
        <w:t>,</w:t>
      </w:r>
      <w:r w:rsidRPr="002360AF">
        <w:rPr>
          <w:sz w:val="28"/>
          <w:szCs w:val="28"/>
        </w:rPr>
        <w:t xml:space="preserve"> постанову Правління Національного банку України від 23 квітня 2019 року № 63 </w:t>
      </w:r>
      <w:r w:rsidR="007B6B12" w:rsidRPr="002360AF">
        <w:rPr>
          <w:sz w:val="28"/>
          <w:szCs w:val="28"/>
          <w:lang w:val="ru-RU"/>
        </w:rPr>
        <w:t>“</w:t>
      </w:r>
      <w:r w:rsidRPr="002360AF">
        <w:rPr>
          <w:sz w:val="28"/>
          <w:szCs w:val="28"/>
        </w:rPr>
        <w:t>Про затвердження Положення про порядок взаємодії Національного банку України з інноваційними компаніями та проектами</w:t>
      </w:r>
      <w:r w:rsidR="007B6B12" w:rsidRPr="002360AF">
        <w:rPr>
          <w:sz w:val="28"/>
          <w:szCs w:val="28"/>
          <w:lang w:val="ru-RU"/>
        </w:rPr>
        <w:t>”</w:t>
      </w:r>
      <w:r w:rsidRPr="002360AF">
        <w:rPr>
          <w:sz w:val="28"/>
          <w:szCs w:val="28"/>
        </w:rPr>
        <w:t>.</w:t>
      </w:r>
    </w:p>
    <w:p w14:paraId="08677F4E" w14:textId="77777777" w:rsidR="00EC3552" w:rsidRPr="002360AF" w:rsidRDefault="00EC3552" w:rsidP="00EC3552">
      <w:pPr>
        <w:pStyle w:val="af7"/>
        <w:tabs>
          <w:tab w:val="left" w:pos="993"/>
        </w:tabs>
        <w:spacing w:beforeAutospacing="0" w:afterAutospacing="0"/>
        <w:ind w:left="709"/>
        <w:jc w:val="both"/>
        <w:rPr>
          <w:sz w:val="28"/>
          <w:szCs w:val="28"/>
        </w:rPr>
      </w:pPr>
    </w:p>
    <w:p w14:paraId="058B99FF" w14:textId="77777777" w:rsidR="00BF4B0C" w:rsidRPr="002360AF" w:rsidRDefault="00495B8D" w:rsidP="00AA3527">
      <w:pPr>
        <w:pStyle w:val="af"/>
        <w:numPr>
          <w:ilvl w:val="0"/>
          <w:numId w:val="2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60AF">
        <w:rPr>
          <w:rFonts w:ascii="Times New Roman" w:eastAsiaTheme="minorEastAsia" w:hAnsi="Times New Roman" w:cs="Times New Roman"/>
          <w:sz w:val="28"/>
          <w:szCs w:val="28"/>
        </w:rPr>
        <w:t>Контроль за виконанням ц</w:t>
      </w:r>
      <w:r w:rsidR="008C66EE" w:rsidRPr="002360AF">
        <w:rPr>
          <w:rFonts w:ascii="Times New Roman" w:eastAsiaTheme="minorEastAsia" w:hAnsi="Times New Roman" w:cs="Times New Roman"/>
          <w:sz w:val="28"/>
          <w:szCs w:val="28"/>
        </w:rPr>
        <w:t>ієї постанови</w:t>
      </w:r>
      <w:r w:rsidRPr="002360AF">
        <w:rPr>
          <w:rFonts w:ascii="Times New Roman" w:eastAsiaTheme="minorEastAsia" w:hAnsi="Times New Roman" w:cs="Times New Roman"/>
          <w:sz w:val="28"/>
          <w:szCs w:val="28"/>
        </w:rPr>
        <w:t xml:space="preserve"> покласти на заступника Голови Національного банку України Олексія Шабана.</w:t>
      </w:r>
    </w:p>
    <w:p w14:paraId="579F8A20" w14:textId="77777777" w:rsidR="00BF4B0C" w:rsidRPr="002360AF" w:rsidRDefault="00BF4B0C" w:rsidP="007A1351">
      <w:pPr>
        <w:pStyle w:val="af"/>
        <w:tabs>
          <w:tab w:val="left" w:pos="993"/>
        </w:tabs>
        <w:ind w:left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82DA33" w14:textId="77777777" w:rsidR="00BF4B0C" w:rsidRPr="002360AF" w:rsidRDefault="004128E9" w:rsidP="00AA3527">
      <w:pPr>
        <w:pStyle w:val="af"/>
        <w:numPr>
          <w:ilvl w:val="0"/>
          <w:numId w:val="2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360AF">
        <w:rPr>
          <w:rFonts w:ascii="Times New Roman" w:eastAsiaTheme="minorEastAsia" w:hAnsi="Times New Roman" w:cs="Times New Roman"/>
          <w:sz w:val="28"/>
          <w:szCs w:val="28"/>
        </w:rPr>
        <w:t>Постанова</w:t>
      </w:r>
      <w:r w:rsidR="00495B8D" w:rsidRPr="002360AF">
        <w:rPr>
          <w:rFonts w:ascii="Times New Roman" w:eastAsiaTheme="minorEastAsia" w:hAnsi="Times New Roman" w:cs="Times New Roman"/>
          <w:sz w:val="28"/>
          <w:szCs w:val="28"/>
        </w:rPr>
        <w:t xml:space="preserve"> набирає чинності з дня, наступного за днем </w:t>
      </w:r>
      <w:r w:rsidRPr="002360AF">
        <w:rPr>
          <w:rFonts w:ascii="Times New Roman" w:eastAsiaTheme="minorEastAsia" w:hAnsi="Times New Roman" w:cs="Times New Roman"/>
          <w:sz w:val="28"/>
          <w:szCs w:val="28"/>
        </w:rPr>
        <w:t>її</w:t>
      </w:r>
      <w:r w:rsidR="00495B8D" w:rsidRPr="002360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68E9" w:rsidRPr="002360AF">
        <w:rPr>
          <w:rFonts w:ascii="Times New Roman" w:eastAsiaTheme="minorEastAsia" w:hAnsi="Times New Roman" w:cs="Times New Roman"/>
          <w:sz w:val="28"/>
          <w:szCs w:val="28"/>
        </w:rPr>
        <w:t>офіційного опублікування.</w:t>
      </w:r>
      <w:bookmarkStart w:id="0" w:name="_Hlk104292846"/>
      <w:bookmarkEnd w:id="0"/>
    </w:p>
    <w:p w14:paraId="1CF99193" w14:textId="77777777" w:rsidR="002360AF" w:rsidRPr="002360AF" w:rsidRDefault="002360AF" w:rsidP="002360A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f9"/>
        <w:tblW w:w="9072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BF4B0C" w:rsidRPr="002360AF" w14:paraId="72CC5A19" w14:textId="77777777" w:rsidTr="00302F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26CFA" w14:textId="77777777" w:rsidR="00BF4B0C" w:rsidRPr="002360AF" w:rsidRDefault="00495B8D">
            <w:pPr>
              <w:tabs>
                <w:tab w:val="left" w:pos="7020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0AF">
              <w:rPr>
                <w:rFonts w:ascii="Times New Roman" w:hAnsi="Times New Roman"/>
                <w:sz w:val="28"/>
                <w:szCs w:val="28"/>
                <w:lang w:eastAsia="en-US"/>
              </w:rPr>
              <w:t>Голова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B6B9E" w14:textId="77777777" w:rsidR="00BF4B0C" w:rsidRPr="002360AF" w:rsidRDefault="0099579F" w:rsidP="00302F7B">
            <w:pPr>
              <w:tabs>
                <w:tab w:val="left" w:pos="7020"/>
                <w:tab w:val="left" w:pos="7200"/>
              </w:tabs>
              <w:ind w:left="2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Андрій </w:t>
            </w:r>
            <w:r w:rsidR="001F6826" w:rsidRPr="002360AF">
              <w:rPr>
                <w:rFonts w:ascii="Times New Roman" w:hAnsi="Times New Roman"/>
                <w:sz w:val="28"/>
                <w:szCs w:val="28"/>
                <w:lang w:eastAsia="en-US"/>
              </w:rPr>
              <w:t>ПИШНИЙ</w:t>
            </w:r>
          </w:p>
        </w:tc>
      </w:tr>
    </w:tbl>
    <w:p w14:paraId="24A958C9" w14:textId="77777777" w:rsidR="00BF4B0C" w:rsidRPr="002360AF" w:rsidRDefault="00BF4B0C">
      <w:pPr>
        <w:jc w:val="both"/>
        <w:rPr>
          <w:sz w:val="28"/>
          <w:szCs w:val="28"/>
        </w:rPr>
      </w:pPr>
    </w:p>
    <w:p w14:paraId="0FBFD97C" w14:textId="77777777" w:rsidR="00BF4B0C" w:rsidRPr="002360AF" w:rsidRDefault="00495B8D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F4B0C" w:rsidRPr="002360AF" w:rsidSect="00CB33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1701" w:left="1701" w:header="510" w:footer="567" w:gutter="0"/>
          <w:pgNumType w:start="2"/>
          <w:cols w:space="720"/>
          <w:formProt w:val="0"/>
          <w:docGrid w:linePitch="326"/>
        </w:sectPr>
      </w:pPr>
      <w:r w:rsidRPr="002360AF">
        <w:rPr>
          <w:rFonts w:ascii="Times New Roman" w:hAnsi="Times New Roman" w:cs="Times New Roman"/>
          <w:sz w:val="28"/>
          <w:szCs w:val="28"/>
        </w:rPr>
        <w:t xml:space="preserve">Інд. </w:t>
      </w:r>
      <w:r w:rsidRPr="002360AF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14:paraId="4E0721F1" w14:textId="77777777" w:rsidR="00BF4B0C" w:rsidRPr="002360AF" w:rsidRDefault="00495B8D" w:rsidP="00AA352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360AF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02AE07BA" w14:textId="77777777" w:rsidR="00BF4B0C" w:rsidRPr="002360AF" w:rsidRDefault="00495B8D" w:rsidP="00AA352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360AF">
        <w:rPr>
          <w:rFonts w:ascii="Times New Roman" w:hAnsi="Times New Roman" w:cs="Times New Roman"/>
          <w:sz w:val="28"/>
          <w:szCs w:val="28"/>
        </w:rPr>
        <w:t>Постанова Правління</w:t>
      </w:r>
    </w:p>
    <w:p w14:paraId="696B10A2" w14:textId="6303AC01" w:rsidR="00BF4B0C" w:rsidRDefault="00495B8D" w:rsidP="00AA352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360AF">
        <w:rPr>
          <w:rFonts w:ascii="Times New Roman" w:hAnsi="Times New Roman" w:cs="Times New Roman"/>
          <w:sz w:val="28"/>
          <w:szCs w:val="28"/>
        </w:rPr>
        <w:t>Національного банку України</w:t>
      </w:r>
    </w:p>
    <w:p w14:paraId="1EEA7B61" w14:textId="04B22408" w:rsidR="00EE6A57" w:rsidRPr="00EE6A57" w:rsidRDefault="00EE6A57" w:rsidP="00AA352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E6A57">
        <w:rPr>
          <w:rFonts w:ascii="Times New Roman" w:hAnsi="Times New Roman" w:cs="Times New Roman"/>
          <w:sz w:val="28"/>
          <w:szCs w:val="28"/>
        </w:rPr>
        <w:t>30 березня 2023 року № 39</w:t>
      </w:r>
    </w:p>
    <w:p w14:paraId="3BD60CDF" w14:textId="7427F5BA" w:rsidR="00BF4B0C" w:rsidRPr="002360AF" w:rsidRDefault="00BF4B0C" w:rsidP="00E75DE5">
      <w:pPr>
        <w:tabs>
          <w:tab w:val="left" w:pos="993"/>
        </w:tabs>
        <w:rPr>
          <w:rFonts w:ascii="Times New Roman" w:eastAsia="Times New Roman" w:hAnsi="Times New Roman" w:cs="Times New Roman"/>
        </w:rPr>
      </w:pPr>
    </w:p>
    <w:p w14:paraId="1DB895D7" w14:textId="77777777" w:rsidR="00BF4B0C" w:rsidRPr="002360AF" w:rsidRDefault="00495B8D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Положення про регуляторну платформу для тестування послуг, технологій та інструментів на </w:t>
      </w:r>
      <w:bookmarkStart w:id="1" w:name="_Hlk115354406"/>
      <w:r w:rsidR="0083669B" w:rsidRPr="002360AF">
        <w:rPr>
          <w:rFonts w:ascii="Times New Roman" w:eastAsia="Times New Roman" w:hAnsi="Times New Roman" w:cs="Times New Roman"/>
          <w:bCs/>
          <w:sz w:val="28"/>
          <w:szCs w:val="28"/>
        </w:rPr>
        <w:t>ринках фінансових послуг</w:t>
      </w:r>
      <w:bookmarkEnd w:id="1"/>
      <w:r w:rsidR="0083669B"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C7C9B"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bCs/>
          <w:sz w:val="28"/>
          <w:szCs w:val="28"/>
        </w:rPr>
        <w:t>ринку</w:t>
      </w: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>, заснованих на інноваційних технологіях</w:t>
      </w:r>
    </w:p>
    <w:p w14:paraId="4D590FE1" w14:textId="77777777" w:rsidR="00BF4B0C" w:rsidRPr="002360AF" w:rsidRDefault="00BF4B0C">
      <w:pPr>
        <w:tabs>
          <w:tab w:val="left" w:pos="993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C2FC1C" w14:textId="77777777" w:rsidR="00BF4B0C" w:rsidRPr="002360AF" w:rsidRDefault="00495B8D" w:rsidP="009C1FD8">
      <w:pPr>
        <w:pStyle w:val="1"/>
        <w:rPr>
          <w:rStyle w:val="ListLabel1"/>
        </w:rPr>
      </w:pPr>
      <w:bookmarkStart w:id="2" w:name="_Toc100220389"/>
      <w:r w:rsidRPr="002360AF">
        <w:rPr>
          <w:rStyle w:val="ListLabel1"/>
        </w:rPr>
        <w:t>І. Загальні положення</w:t>
      </w:r>
      <w:bookmarkEnd w:id="2"/>
      <w:r w:rsidR="00CA739F" w:rsidRPr="002360AF">
        <w:rPr>
          <w:rStyle w:val="ListLabel1"/>
        </w:rPr>
        <w:t xml:space="preserve"> </w:t>
      </w:r>
    </w:p>
    <w:p w14:paraId="0F4EA20E" w14:textId="77777777" w:rsidR="00AC1FB4" w:rsidRPr="002360AF" w:rsidRDefault="00AC1FB4" w:rsidP="009C1FD8">
      <w:pPr>
        <w:pStyle w:val="aa"/>
        <w:spacing w:after="0"/>
        <w:rPr>
          <w:b/>
        </w:rPr>
      </w:pPr>
    </w:p>
    <w:p w14:paraId="56ABAB82" w14:textId="77777777" w:rsidR="00BF4B0C" w:rsidRPr="002360AF" w:rsidRDefault="00495B8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Ref122956528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Це Положення розроблене відповідно до вимог Законів України </w:t>
      </w:r>
      <w:r w:rsidR="002D7E6D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Про Національний банк України</w:t>
      </w:r>
      <w:r w:rsidR="002D7E6D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57E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E6D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EE57E0" w:rsidRPr="002360AF">
        <w:rPr>
          <w:rFonts w:ascii="Times New Roman" w:eastAsia="Times New Roman" w:hAnsi="Times New Roman" w:cs="Times New Roman"/>
          <w:sz w:val="28"/>
          <w:szCs w:val="28"/>
        </w:rPr>
        <w:t>Про платіжні послуги</w:t>
      </w:r>
      <w:r w:rsidR="002D7E6D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2919FA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(далі – Закон про платіжні послуги)</w:t>
      </w:r>
      <w:r w:rsidR="00EE57E0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7E6D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Про фінансові послуги та державне регулювання ринків фінансових послуг</w:t>
      </w:r>
      <w:r w:rsidR="002D7E6D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9FA" w:rsidRPr="002360AF">
        <w:rPr>
          <w:rFonts w:ascii="Times New Roman" w:eastAsia="Times New Roman" w:hAnsi="Times New Roman" w:cs="Times New Roman"/>
          <w:sz w:val="28"/>
          <w:szCs w:val="28"/>
        </w:rPr>
        <w:t xml:space="preserve">(далі – </w:t>
      </w:r>
      <w:bookmarkStart w:id="4" w:name="_Hlk123308685"/>
      <w:r w:rsidR="002919FA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Закон про фінпослуги) </w:t>
      </w:r>
      <w:r w:rsidR="002D7E6D" w:rsidRPr="002360A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визнач</w:t>
      </w:r>
      <w:r w:rsidR="002D7E6D" w:rsidRPr="002360AF">
        <w:rPr>
          <w:rFonts w:ascii="Times New Roman" w:eastAsia="Times New Roman" w:hAnsi="Times New Roman" w:cs="Times New Roman"/>
          <w:sz w:val="28"/>
          <w:szCs w:val="28"/>
        </w:rPr>
        <w:t>ає</w:t>
      </w:r>
      <w:bookmarkEnd w:id="4"/>
      <w:r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3"/>
    </w:p>
    <w:p w14:paraId="12DF6B74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29F0B9" w14:textId="77777777" w:rsidR="00017A64" w:rsidRPr="002360AF" w:rsidRDefault="008B508C" w:rsidP="008B508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15266505"/>
      <w:r w:rsidRPr="002360AF">
        <w:rPr>
          <w:rFonts w:ascii="Times New Roman" w:eastAsia="Times New Roman" w:hAnsi="Times New Roman" w:cs="Times New Roman"/>
          <w:sz w:val="28"/>
          <w:szCs w:val="28"/>
        </w:rPr>
        <w:t>1) поряд</w:t>
      </w:r>
      <w:r w:rsidR="00B12C62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участі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в регуляторній платформі</w:t>
      </w:r>
      <w:r w:rsidR="00AF7D00" w:rsidRPr="002360AF">
        <w:rPr>
          <w:b/>
          <w:bCs/>
        </w:rPr>
        <w:t xml:space="preserve"> </w:t>
      </w:r>
      <w:r w:rsidR="00AF7D00" w:rsidRPr="002360AF">
        <w:rPr>
          <w:rFonts w:ascii="Times New Roman" w:hAnsi="Times New Roman" w:cs="Times New Roman"/>
          <w:bCs/>
          <w:sz w:val="28"/>
          <w:szCs w:val="28"/>
        </w:rPr>
        <w:t>для тестування послуг, технологій та інструментів на ринках фінансових послуг, платіжному ринку, заснованих на інноваційних технологіях</w:t>
      </w:r>
      <w:r w:rsidR="004236C5" w:rsidRPr="00236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6B" w:rsidRPr="002360AF">
        <w:rPr>
          <w:rFonts w:ascii="Times New Roman" w:hAnsi="Times New Roman" w:cs="Times New Roman"/>
          <w:bCs/>
          <w:sz w:val="28"/>
          <w:szCs w:val="28"/>
        </w:rPr>
        <w:t>(далі – регуляторна платформа)</w:t>
      </w:r>
      <w:r w:rsidR="00E92C92">
        <w:rPr>
          <w:rFonts w:ascii="Times New Roman" w:hAnsi="Times New Roman" w:cs="Times New Roman"/>
          <w:bCs/>
          <w:sz w:val="28"/>
          <w:szCs w:val="28"/>
        </w:rPr>
        <w:t>,</w:t>
      </w:r>
      <w:r w:rsidR="0063246B" w:rsidRPr="00236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297" w:rsidRPr="002360AF">
        <w:rPr>
          <w:rFonts w:ascii="Times New Roman" w:eastAsia="Times New Roman" w:hAnsi="Times New Roman" w:cs="Times New Roman"/>
          <w:sz w:val="28"/>
          <w:szCs w:val="28"/>
        </w:rPr>
        <w:t xml:space="preserve">та контролю за </w:t>
      </w:r>
      <w:r w:rsidR="00BF7642" w:rsidRPr="002360AF">
        <w:rPr>
          <w:rFonts w:ascii="Times New Roman" w:eastAsia="Times New Roman" w:hAnsi="Times New Roman" w:cs="Times New Roman"/>
          <w:sz w:val="28"/>
          <w:szCs w:val="28"/>
        </w:rPr>
        <w:t xml:space="preserve">його </w:t>
      </w:r>
      <w:r w:rsidR="005E7297" w:rsidRPr="002360AF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r w:rsidR="00017A64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04A9CD" w14:textId="77777777" w:rsidR="00017A64" w:rsidRPr="002360AF" w:rsidRDefault="00017A64" w:rsidP="008B508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2C09D" w14:textId="77777777" w:rsidR="008353E1" w:rsidRPr="002360AF" w:rsidRDefault="00017A64" w:rsidP="008B508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B508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0D7" w:rsidRPr="002360AF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5E7297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60D7" w:rsidRPr="002360AF">
        <w:rPr>
          <w:rFonts w:ascii="Times New Roman" w:eastAsia="Times New Roman" w:hAnsi="Times New Roman" w:cs="Times New Roman"/>
          <w:sz w:val="28"/>
          <w:szCs w:val="28"/>
        </w:rPr>
        <w:t xml:space="preserve">к тестування </w:t>
      </w:r>
      <w:r w:rsidR="0063246B" w:rsidRPr="002360AF">
        <w:rPr>
          <w:rFonts w:ascii="Times New Roman" w:hAnsi="Times New Roman" w:cs="Times New Roman"/>
          <w:bCs/>
          <w:sz w:val="28"/>
          <w:szCs w:val="28"/>
        </w:rPr>
        <w:t xml:space="preserve">послуг, технологій та інструментів на ринках фінансових послуг, платіжному ринку, заснованих на інноваційних технологіях </w:t>
      </w:r>
      <w:r w:rsidR="0063246B" w:rsidRPr="002360AF">
        <w:rPr>
          <w:rFonts w:ascii="Times New Roman" w:eastAsia="Times New Roman" w:hAnsi="Times New Roman" w:cs="Times New Roman"/>
          <w:sz w:val="28"/>
          <w:szCs w:val="28"/>
        </w:rPr>
        <w:t>(далі – інноваційний продукт)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1643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3F" w:rsidRPr="002360AF">
        <w:rPr>
          <w:rFonts w:ascii="Times New Roman" w:eastAsia="Times New Roman" w:hAnsi="Times New Roman" w:cs="Times New Roman"/>
          <w:sz w:val="28"/>
          <w:szCs w:val="28"/>
        </w:rPr>
        <w:t>регуляторній платформі</w:t>
      </w:r>
      <w:r w:rsidR="008353E1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D42825" w14:textId="77777777" w:rsidR="008353E1" w:rsidRPr="002360AF" w:rsidRDefault="008353E1" w:rsidP="008B508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4D681" w14:textId="77777777" w:rsidR="008B508C" w:rsidRPr="002360AF" w:rsidRDefault="008353E1" w:rsidP="008B508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B508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особлив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B508C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режим діяльності</w:t>
      </w:r>
      <w:r w:rsidR="00DE63A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учасника регуляторної платформи</w:t>
      </w:r>
      <w:r w:rsidR="008B508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в разі</w:t>
      </w:r>
      <w:r w:rsidR="000F79E1" w:rsidRPr="002360AF">
        <w:rPr>
          <w:rFonts w:ascii="Times New Roman" w:eastAsia="Times New Roman" w:hAnsi="Times New Roman" w:cs="Times New Roman"/>
          <w:sz w:val="28"/>
          <w:szCs w:val="28"/>
        </w:rPr>
        <w:t xml:space="preserve"> його застосування</w:t>
      </w:r>
      <w:r w:rsidR="006D08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вимог законодавства</w:t>
      </w:r>
      <w:r w:rsidR="003E725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8B508C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75DC25" w14:textId="77777777" w:rsidR="003E1B1B" w:rsidRPr="002360AF" w:rsidRDefault="003E1B1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5"/>
    <w:p w14:paraId="648B43A4" w14:textId="19E86CC6" w:rsidR="009C0306" w:rsidRPr="002360AF" w:rsidRDefault="004D1DDE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1B1B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030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734">
        <w:rPr>
          <w:rFonts w:ascii="Times New Roman" w:eastAsia="Times New Roman" w:hAnsi="Times New Roman" w:cs="Times New Roman"/>
          <w:sz w:val="28"/>
          <w:szCs w:val="28"/>
        </w:rPr>
        <w:t xml:space="preserve">вимоги та </w:t>
      </w:r>
      <w:r w:rsidR="00780913" w:rsidRPr="002360AF">
        <w:rPr>
          <w:rFonts w:ascii="Times New Roman" w:eastAsia="Times New Roman" w:hAnsi="Times New Roman" w:cs="Times New Roman"/>
          <w:sz w:val="28"/>
          <w:szCs w:val="28"/>
        </w:rPr>
        <w:t>критерії</w:t>
      </w:r>
      <w:r w:rsidR="000C3FE9">
        <w:rPr>
          <w:rFonts w:ascii="Times New Roman" w:eastAsia="Times New Roman" w:hAnsi="Times New Roman" w:cs="Times New Roman"/>
          <w:sz w:val="28"/>
          <w:szCs w:val="28"/>
        </w:rPr>
        <w:t>, яким мають відповідати</w:t>
      </w:r>
      <w:r w:rsidR="0043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913" w:rsidRPr="002360AF">
        <w:rPr>
          <w:rFonts w:ascii="Times New Roman" w:eastAsia="Times New Roman" w:hAnsi="Times New Roman" w:cs="Times New Roman"/>
          <w:sz w:val="28"/>
          <w:szCs w:val="28"/>
        </w:rPr>
        <w:t>інноваційн</w:t>
      </w:r>
      <w:r w:rsidR="000C3FE9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80913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продукт</w:t>
      </w:r>
      <w:r w:rsidR="000C3F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1734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431734">
        <w:t xml:space="preserve"> </w:t>
      </w:r>
      <w:r w:rsidR="009C0306" w:rsidRPr="002360AF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0C3F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0306" w:rsidRPr="002360A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C3F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0306" w:rsidRPr="002360AF">
        <w:rPr>
          <w:rFonts w:ascii="Times New Roman" w:eastAsia="Times New Roman" w:hAnsi="Times New Roman" w:cs="Times New Roman"/>
          <w:sz w:val="28"/>
          <w:szCs w:val="28"/>
        </w:rPr>
        <w:t xml:space="preserve">, які мають намір взяти участь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06" w:rsidRPr="002360AF">
        <w:rPr>
          <w:rFonts w:ascii="Times New Roman" w:eastAsia="Times New Roman" w:hAnsi="Times New Roman" w:cs="Times New Roman"/>
          <w:sz w:val="28"/>
          <w:szCs w:val="28"/>
        </w:rPr>
        <w:t>регуляторній платформі;</w:t>
      </w:r>
    </w:p>
    <w:p w14:paraId="4DAEE05D" w14:textId="77777777" w:rsidR="00954DA4" w:rsidRPr="002360AF" w:rsidRDefault="00954DA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23E4E" w14:textId="77777777" w:rsidR="00954DA4" w:rsidRPr="002360AF" w:rsidRDefault="004D1DDE" w:rsidP="00954DA4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7831" w:rsidRPr="002360A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53CC2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заяви про участь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>регуляторній платформі</w:t>
      </w:r>
      <w:r w:rsidR="00F53E8F" w:rsidRPr="002360AF">
        <w:rPr>
          <w:rFonts w:ascii="Times New Roman" w:eastAsia="Times New Roman" w:hAnsi="Times New Roman" w:cs="Times New Roman"/>
          <w:sz w:val="28"/>
          <w:szCs w:val="28"/>
        </w:rPr>
        <w:t xml:space="preserve"> (далі – заява)</w:t>
      </w:r>
      <w:r w:rsidR="009C1AF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06A" w:rsidRPr="002360AF">
        <w:rPr>
          <w:rFonts w:ascii="Times New Roman" w:eastAsia="Times New Roman" w:hAnsi="Times New Roman" w:cs="Times New Roman"/>
          <w:sz w:val="28"/>
          <w:szCs w:val="28"/>
        </w:rPr>
        <w:br/>
      </w:r>
      <w:r w:rsidR="009C1AF1" w:rsidRPr="002360AF">
        <w:rPr>
          <w:rFonts w:ascii="Times New Roman" w:eastAsia="Times New Roman" w:hAnsi="Times New Roman" w:cs="Times New Roman"/>
          <w:sz w:val="28"/>
          <w:szCs w:val="28"/>
        </w:rPr>
        <w:t>(додаток 1)</w:t>
      </w:r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A7D0D1B" w14:textId="77777777" w:rsidR="00954DA4" w:rsidRPr="002360AF" w:rsidRDefault="00954DA4" w:rsidP="00954DA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C8553" w14:textId="77777777" w:rsidR="00954DA4" w:rsidRPr="002360AF" w:rsidRDefault="004D1DDE" w:rsidP="00954DA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6" w:name="_Hlk111559118"/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>спрощен</w:t>
      </w:r>
      <w:r w:rsidR="00E53CC2"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E53CC2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 xml:space="preserve">к авторизації </w:t>
      </w:r>
      <w:r w:rsidR="003724BD" w:rsidRPr="002360AF">
        <w:rPr>
          <w:rFonts w:ascii="Times New Roman" w:hAnsi="Times New Roman" w:cs="Times New Roman"/>
          <w:sz w:val="28"/>
          <w:szCs w:val="28"/>
        </w:rPr>
        <w:t xml:space="preserve">діяльності осіб, </w:t>
      </w:r>
      <w:r w:rsidR="00E92C92">
        <w:rPr>
          <w:rFonts w:ascii="Times New Roman" w:hAnsi="Times New Roman" w:cs="Times New Roman"/>
          <w:sz w:val="28"/>
          <w:szCs w:val="28"/>
        </w:rPr>
        <w:t>які</w:t>
      </w:r>
      <w:r w:rsidR="00E92C92" w:rsidRPr="002360AF">
        <w:rPr>
          <w:rFonts w:ascii="Times New Roman" w:hAnsi="Times New Roman" w:cs="Times New Roman"/>
          <w:sz w:val="28"/>
          <w:szCs w:val="28"/>
        </w:rPr>
        <w:t xml:space="preserve"> </w:t>
      </w:r>
      <w:r w:rsidR="003724BD" w:rsidRPr="002360AF">
        <w:rPr>
          <w:rFonts w:ascii="Times New Roman" w:hAnsi="Times New Roman" w:cs="Times New Roman"/>
          <w:sz w:val="28"/>
          <w:szCs w:val="28"/>
        </w:rPr>
        <w:t>мають намір стати учасниками регуляторної платформи</w:t>
      </w:r>
      <w:r w:rsidR="003140E5" w:rsidRPr="002360AF">
        <w:rPr>
          <w:rFonts w:ascii="Times New Roman" w:hAnsi="Times New Roman" w:cs="Times New Roman"/>
          <w:sz w:val="28"/>
          <w:szCs w:val="28"/>
        </w:rPr>
        <w:t xml:space="preserve"> </w:t>
      </w:r>
      <w:r w:rsidR="003140E5" w:rsidRPr="002360AF">
        <w:rPr>
          <w:rFonts w:ascii="Times New Roman" w:hAnsi="Times New Roman" w:cs="Times New Roman"/>
          <w:bCs/>
          <w:sz w:val="28"/>
          <w:szCs w:val="28"/>
        </w:rPr>
        <w:t xml:space="preserve">для тестування </w:t>
      </w:r>
      <w:r w:rsidR="0007683E" w:rsidRPr="002360AF">
        <w:rPr>
          <w:rFonts w:ascii="Times New Roman" w:hAnsi="Times New Roman" w:cs="Times New Roman"/>
          <w:bCs/>
          <w:sz w:val="28"/>
          <w:szCs w:val="28"/>
        </w:rPr>
        <w:t>інноваційного продукту</w:t>
      </w:r>
      <w:r w:rsidR="00640FF4" w:rsidRPr="002360AF">
        <w:rPr>
          <w:rFonts w:ascii="Times New Roman" w:eastAsia="Times New Roman" w:hAnsi="Times New Roman" w:cs="Times New Roman"/>
          <w:sz w:val="28"/>
          <w:szCs w:val="28"/>
        </w:rPr>
        <w:t>, що полягає у</w:t>
      </w:r>
      <w:r w:rsidR="00514C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FF4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допуску до тестування </w:t>
      </w:r>
      <w:r w:rsidR="00C94B90" w:rsidRPr="002360AF">
        <w:rPr>
          <w:rFonts w:ascii="Times New Roman" w:eastAsia="Times New Roman" w:hAnsi="Times New Roman" w:cs="Times New Roman"/>
          <w:bCs/>
          <w:sz w:val="28"/>
          <w:szCs w:val="28"/>
        </w:rPr>
        <w:t>інноваційного продукту</w:t>
      </w:r>
      <w:r w:rsidR="00640FF4" w:rsidRPr="002360AF">
        <w:rPr>
          <w:rFonts w:ascii="Times New Roman" w:eastAsiaTheme="minorEastAsia" w:hAnsi="Times New Roman"/>
          <w:sz w:val="28"/>
          <w:szCs w:val="28"/>
          <w:lang w:eastAsia="en-US"/>
        </w:rPr>
        <w:t xml:space="preserve"> в регуляторній платформі</w:t>
      </w:r>
      <w:bookmarkEnd w:id="6"/>
      <w:r w:rsidR="00954DA4" w:rsidRPr="002360AF">
        <w:rPr>
          <w:rFonts w:ascii="Times New Roman" w:eastAsia="Times New Roman" w:hAnsi="Times New Roman" w:cs="Times New Roman"/>
          <w:sz w:val="28"/>
          <w:szCs w:val="28"/>
        </w:rPr>
        <w:t xml:space="preserve"> (далі – спрощена авторизація);</w:t>
      </w:r>
    </w:p>
    <w:p w14:paraId="504383B0" w14:textId="77777777" w:rsidR="00ED411D" w:rsidRPr="002360AF" w:rsidRDefault="00ED411D" w:rsidP="00954DA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FDC2A" w14:textId="77777777" w:rsidR="00A705F2" w:rsidRPr="002360AF" w:rsidRDefault="004D1DDE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0306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1B1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06" w:rsidRPr="002360AF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E57A7B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0306" w:rsidRPr="002360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705F2" w:rsidRPr="002360AF">
        <w:rPr>
          <w:rFonts w:ascii="Times New Roman" w:eastAsia="Times New Roman" w:hAnsi="Times New Roman" w:cs="Times New Roman"/>
          <w:sz w:val="28"/>
          <w:szCs w:val="28"/>
        </w:rPr>
        <w:t>функціонування регуляторної платформи</w:t>
      </w:r>
      <w:r w:rsidR="00333844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4E204E" w14:textId="77777777" w:rsidR="00FE6B36" w:rsidRPr="002360AF" w:rsidRDefault="00FE6B36">
      <w:pPr>
        <w:tabs>
          <w:tab w:val="left" w:pos="993"/>
        </w:tabs>
        <w:ind w:firstLine="567"/>
        <w:jc w:val="both"/>
      </w:pPr>
    </w:p>
    <w:p w14:paraId="7C3C664E" w14:textId="1836B7A3" w:rsidR="00A705F2" w:rsidRPr="0026620C" w:rsidRDefault="00DC055D" w:rsidP="00D7146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Вимоги </w:t>
      </w:r>
      <w:r w:rsidR="00914CF3"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 поширю</w:t>
      </w:r>
      <w:r w:rsidR="001E20EE" w:rsidRPr="002360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4CF3" w:rsidRPr="002360AF">
        <w:rPr>
          <w:rFonts w:ascii="Times New Roman" w:eastAsia="Times New Roman" w:hAnsi="Times New Roman" w:cs="Times New Roman"/>
          <w:sz w:val="28"/>
          <w:szCs w:val="28"/>
        </w:rPr>
        <w:t>ться на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F3" w:rsidRPr="002360AF">
        <w:rPr>
          <w:rFonts w:ascii="Times New Roman" w:eastAsia="Times New Roman" w:hAnsi="Times New Roman" w:cs="Times New Roman"/>
          <w:sz w:val="28"/>
          <w:szCs w:val="28"/>
        </w:rPr>
        <w:t xml:space="preserve">осіб, які мають намір взяти участь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F3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регуляторній платформі </w:t>
      </w:r>
      <w:r w:rsidR="00914CF3" w:rsidRPr="002360AF">
        <w:rPr>
          <w:rFonts w:ascii="Times New Roman" w:hAnsi="Times New Roman" w:cs="Times New Roman"/>
          <w:bCs/>
          <w:sz w:val="28"/>
          <w:szCs w:val="28"/>
        </w:rPr>
        <w:t xml:space="preserve">для тестування </w:t>
      </w:r>
      <w:r w:rsidR="004E305F" w:rsidRPr="002360AF">
        <w:rPr>
          <w:rFonts w:ascii="Times New Roman" w:hAnsi="Times New Roman" w:cs="Times New Roman"/>
          <w:bCs/>
          <w:sz w:val="28"/>
          <w:szCs w:val="28"/>
        </w:rPr>
        <w:t>інноваційного продукту</w:t>
      </w:r>
      <w:r w:rsidR="00914CF3" w:rsidRPr="002360AF">
        <w:rPr>
          <w:rFonts w:ascii="Times New Roman" w:hAnsi="Times New Roman" w:cs="Times New Roman"/>
          <w:bCs/>
          <w:sz w:val="28"/>
          <w:szCs w:val="28"/>
        </w:rPr>
        <w:t xml:space="preserve"> або які вже стали її учасниками</w:t>
      </w:r>
      <w:r w:rsidR="00914CF3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2DB240" w14:textId="77777777" w:rsidR="00BF4B0C" w:rsidRPr="002360AF" w:rsidRDefault="00964AE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Ref120302430"/>
      <w:r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Терміни </w:t>
      </w:r>
      <w:r w:rsidR="009C6B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6B1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цьому Положенні вживаються в такому значенні:</w:t>
      </w:r>
      <w:bookmarkEnd w:id="7"/>
    </w:p>
    <w:p w14:paraId="581C1B16" w14:textId="77777777" w:rsidR="00BF4B0C" w:rsidRPr="002360AF" w:rsidRDefault="00495B8D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481307" w14:textId="77777777" w:rsidR="005B7BD9" w:rsidRPr="002360AF" w:rsidRDefault="005B7BD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1) електронна адреса </w:t>
      </w:r>
      <w:r w:rsidR="00623126" w:rsidRPr="002360AF">
        <w:rPr>
          <w:rFonts w:ascii="Times New Roman" w:eastAsia="Times New Roman" w:hAnsi="Times New Roman" w:cs="Times New Roman"/>
          <w:sz w:val="28"/>
          <w:szCs w:val="28"/>
        </w:rPr>
        <w:t>заявника/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учасника регуляторної платформи (далі ‒ електронна </w:t>
      </w:r>
      <w:r w:rsidR="0095790C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пошта </w:t>
      </w:r>
      <w:r w:rsidR="00623126" w:rsidRPr="002360AF">
        <w:rPr>
          <w:rFonts w:ascii="Times New Roman" w:eastAsia="Times New Roman" w:hAnsi="Times New Roman" w:cs="Times New Roman"/>
          <w:sz w:val="28"/>
          <w:szCs w:val="28"/>
        </w:rPr>
        <w:t>заявника/</w:t>
      </w:r>
      <w:r w:rsidR="0095790C" w:rsidRPr="002360AF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) ‒ адреса електронної пошти </w:t>
      </w:r>
      <w:r w:rsidR="0095790C" w:rsidRPr="002360AF">
        <w:rPr>
          <w:rFonts w:ascii="Times New Roman" w:eastAsia="Times New Roman" w:hAnsi="Times New Roman" w:cs="Times New Roman"/>
          <w:sz w:val="28"/>
          <w:szCs w:val="28"/>
        </w:rPr>
        <w:t>заявника/учасника регуляторної платформи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, зазначена в Державному реєстрі фінансових установ</w:t>
      </w:r>
      <w:r w:rsidR="009C7B44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та/або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2AA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Реєстрі платіжної інфраструктури </w:t>
      </w:r>
      <w:r w:rsidR="00051192" w:rsidRPr="002360A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реєстр</w:t>
      </w:r>
      <w:r w:rsidR="00051192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осіб, які не є фінансовими установами, але мають право надавати окремі фінансові послуги, </w:t>
      </w:r>
      <w:r w:rsidR="008C085E" w:rsidRPr="002360AF">
        <w:rPr>
          <w:rFonts w:ascii="Times New Roman" w:eastAsia="Times New Roman" w:hAnsi="Times New Roman" w:cs="Times New Roman"/>
          <w:sz w:val="28"/>
          <w:szCs w:val="28"/>
        </w:rPr>
        <w:t>держателем якого є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Національний банк</w:t>
      </w:r>
      <w:r w:rsidR="00584FC2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України (далі – Національний банк)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, або адреса електронної пошти відповідальної особи, зазначена в документах, наданих такою особою</w:t>
      </w:r>
      <w:r w:rsidR="0095790C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 заяві до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Національно</w:t>
      </w:r>
      <w:r w:rsidR="0095790C" w:rsidRPr="002360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банку</w:t>
      </w:r>
      <w:r w:rsidR="0095790C" w:rsidRPr="002360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D0ECCEE" w14:textId="77777777" w:rsidR="0095790C" w:rsidRPr="002360AF" w:rsidRDefault="009579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D8BB0C" w14:textId="77777777" w:rsidR="00BF4B0C" w:rsidRPr="002360AF" w:rsidRDefault="009579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) заявник – </w:t>
      </w:r>
      <w:r w:rsidR="004A5049" w:rsidRPr="002360AF">
        <w:rPr>
          <w:rFonts w:ascii="Times New Roman" w:eastAsia="Times New Roman" w:hAnsi="Times New Roman" w:cs="Times New Roman"/>
          <w:sz w:val="28"/>
          <w:szCs w:val="28"/>
        </w:rPr>
        <w:t>юридична особа або фізична особа-підприємець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4A5049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049" w:rsidRPr="002360AF">
        <w:rPr>
          <w:rFonts w:ascii="Times New Roman" w:eastAsia="Times New Roman" w:hAnsi="Times New Roman" w:cs="Times New Roman"/>
          <w:sz w:val="28"/>
          <w:szCs w:val="28"/>
        </w:rPr>
        <w:t xml:space="preserve">має намір або 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4A5049" w:rsidRPr="002360AF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45147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 Національного банку</w:t>
      </w:r>
      <w:r w:rsidR="004A5049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заяву </w:t>
      </w:r>
      <w:r w:rsidR="00451476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451476" w:rsidRPr="002360AF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становленою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1476" w:rsidRPr="002360A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>одатк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C21" w:rsidRPr="00236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00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 цього Положення</w:t>
      </w:r>
      <w:r w:rsidR="00616BC7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8CAD79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7ED5F" w14:textId="77777777" w:rsidR="00BF4B0C" w:rsidRPr="002360AF" w:rsidRDefault="009579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) керівник – одноособовий виконавчий орган або члени колегіального виконавчого органу та члени ради (наглядової, спостережної – за наявності) заявника/учасника регуляторної платформи;</w:t>
      </w:r>
    </w:p>
    <w:p w14:paraId="038A3D71" w14:textId="77777777" w:rsidR="00E46714" w:rsidRPr="002360AF" w:rsidRDefault="00E46714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3C90D" w14:textId="77777777" w:rsidR="00BF4B0C" w:rsidRPr="002360AF" w:rsidRDefault="00740AB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3126"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ада</w:t>
      </w:r>
      <w:r w:rsidR="0013595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регуляторної платформи – </w:t>
      </w:r>
      <w:r w:rsidR="006A29D0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постійно діючий колегіальний орган Національного банку з питань забезпечення діалогу з учасниками </w:t>
      </w:r>
      <w:r w:rsidR="009225BC" w:rsidRPr="002360AF">
        <w:rPr>
          <w:rFonts w:ascii="Times New Roman" w:eastAsia="Times New Roman" w:hAnsi="Times New Roman" w:cs="Times New Roman"/>
          <w:bCs/>
          <w:sz w:val="28"/>
          <w:szCs w:val="28"/>
        </w:rPr>
        <w:t>ринків фінансових послуг, платіжного ринку</w:t>
      </w:r>
      <w:r w:rsidR="00AB74F9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9D0" w:rsidRPr="002360AF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63093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для тестування інноваційних продуктів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93D" w:rsidRPr="002360AF">
        <w:rPr>
          <w:rFonts w:ascii="Times New Roman" w:eastAsia="Times New Roman" w:hAnsi="Times New Roman" w:cs="Times New Roman"/>
          <w:sz w:val="28"/>
          <w:szCs w:val="28"/>
        </w:rPr>
        <w:t>регуляторн</w:t>
      </w:r>
      <w:r w:rsidR="00571BD1" w:rsidRPr="002360AF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63093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платфор</w:t>
      </w:r>
      <w:r w:rsidR="00571BD1" w:rsidRPr="002360AF">
        <w:rPr>
          <w:rFonts w:ascii="Times New Roman" w:eastAsia="Times New Roman" w:hAnsi="Times New Roman" w:cs="Times New Roman"/>
          <w:sz w:val="28"/>
          <w:szCs w:val="28"/>
        </w:rPr>
        <w:t>мі</w:t>
      </w:r>
      <w:r w:rsidR="002C414D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  <w:r w:rsidR="006A29D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24EFFC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75E7B" w14:textId="77777777" w:rsidR="002D403C" w:rsidRPr="002360AF" w:rsidRDefault="00740AB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) регуляторна платформа </w:t>
      </w:r>
      <w:r w:rsidR="00473D51" w:rsidRPr="002360AF">
        <w:rPr>
          <w:rFonts w:ascii="Times New Roman" w:hAnsi="Times New Roman" w:cs="Times New Roman"/>
          <w:bCs/>
          <w:sz w:val="28"/>
          <w:szCs w:val="28"/>
        </w:rPr>
        <w:t>для тестування послуг, технологій та інструментів на ринках фінансових послуг, платіжному ринку, заснованих на інноваційних технологіях</w:t>
      </w:r>
      <w:r w:rsidR="00E92C92">
        <w:rPr>
          <w:rFonts w:ascii="Times New Roman" w:hAnsi="Times New Roman" w:cs="Times New Roman"/>
          <w:bCs/>
          <w:sz w:val="28"/>
          <w:szCs w:val="28"/>
        </w:rPr>
        <w:t>,</w:t>
      </w:r>
      <w:r w:rsidR="00473D5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E0784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ED0" w:rsidRPr="002360AF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D4131D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Національного банку,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1D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1ED0" w:rsidRPr="002360AF">
        <w:rPr>
          <w:rFonts w:ascii="Times New Roman" w:eastAsia="Times New Roman" w:hAnsi="Times New Roman" w:cs="Times New Roman"/>
          <w:sz w:val="28"/>
          <w:szCs w:val="28"/>
        </w:rPr>
        <w:t xml:space="preserve">сприяння розвитку інновацій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333844" w:rsidRPr="002360AF">
        <w:rPr>
          <w:rFonts w:ascii="Times New Roman" w:eastAsia="Times New Roman" w:hAnsi="Times New Roman" w:cs="Times New Roman"/>
          <w:sz w:val="28"/>
          <w:szCs w:val="28"/>
        </w:rPr>
        <w:t>платіжному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2D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="00991ED0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державне регулювання яких здійснюється Національним банком,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D8" w:rsidRPr="002360AF">
        <w:rPr>
          <w:rFonts w:ascii="Times New Roman" w:eastAsia="Times New Roman" w:hAnsi="Times New Roman" w:cs="Times New Roman"/>
          <w:sz w:val="28"/>
          <w:szCs w:val="28"/>
        </w:rPr>
        <w:t>призначена для</w:t>
      </w:r>
      <w:r w:rsidR="00991ED0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тестування інноваційних продуктів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в межах</w:t>
      </w:r>
      <w:r w:rsidR="00991ED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особливого режиму діяльності</w:t>
      </w:r>
      <w:r w:rsidR="008E0784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90568D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505BC" w14:textId="6D8A4C70" w:rsidR="00BF4B0C" w:rsidRPr="002360AF" w:rsidRDefault="00740AB1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) уповноважена особа Національного банку – посадова особа Національного банку, як</w:t>
      </w:r>
      <w:r w:rsidR="009310A9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075D47" w:rsidRPr="00CB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0A9">
        <w:rPr>
          <w:rFonts w:ascii="Times New Roman" w:eastAsia="Times New Roman" w:hAnsi="Times New Roman" w:cs="Times New Roman"/>
          <w:sz w:val="28"/>
          <w:szCs w:val="28"/>
        </w:rPr>
        <w:t>згідно з розпорядчим актом надано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право підпису документів</w:t>
      </w:r>
      <w:r w:rsidR="00957814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від імені </w:t>
      </w:r>
      <w:r w:rsidR="00915305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підрозділу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Національного банку</w:t>
      </w:r>
      <w:r w:rsidR="00915305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8F6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A528F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305" w:rsidRPr="002360AF">
        <w:rPr>
          <w:rFonts w:ascii="Times New Roman" w:eastAsia="Times New Roman" w:hAnsi="Times New Roman" w:cs="Times New Roman"/>
          <w:sz w:val="28"/>
          <w:szCs w:val="28"/>
        </w:rPr>
        <w:t>забезпечує діяльність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814" w:rsidRPr="002360AF">
        <w:rPr>
          <w:rFonts w:ascii="Times New Roman" w:eastAsia="Times New Roman" w:hAnsi="Times New Roman" w:cs="Times New Roman"/>
          <w:sz w:val="28"/>
          <w:szCs w:val="28"/>
        </w:rPr>
        <w:t>регуляторн</w:t>
      </w:r>
      <w:r w:rsidR="0099253E" w:rsidRPr="002360AF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95781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99253E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C9E512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5D354" w14:textId="77777777" w:rsidR="00436F8E" w:rsidRPr="002360AF" w:rsidRDefault="00740AB1" w:rsidP="00AE33E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) учасник регуляторної платформи – </w:t>
      </w:r>
      <w:r w:rsidR="007A596F" w:rsidRPr="002360AF">
        <w:rPr>
          <w:rFonts w:ascii="Times New Roman" w:eastAsia="Times New Roman" w:hAnsi="Times New Roman" w:cs="Times New Roman"/>
          <w:sz w:val="28"/>
          <w:szCs w:val="28"/>
        </w:rPr>
        <w:t>заявник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, як</w:t>
      </w:r>
      <w:r w:rsidR="007A596F"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пройш</w:t>
      </w:r>
      <w:r w:rsidR="007A596F" w:rsidRPr="002360A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процедуру спрощеної авторизації для участі в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регуляторній платформі.</w:t>
      </w:r>
    </w:p>
    <w:p w14:paraId="607D0D12" w14:textId="3883BFFB" w:rsidR="00BF4B0C" w:rsidRDefault="00495B8D" w:rsidP="00E75DE5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Інші терміни, які вживаються в цьому Положенні, застосовуються в значеннях, визначених </w:t>
      </w:r>
      <w:r w:rsidR="002919FA" w:rsidRPr="002360AF">
        <w:rPr>
          <w:rFonts w:ascii="Times New Roman" w:eastAsia="Times New Roman" w:hAnsi="Times New Roman" w:cs="Times New Roman"/>
          <w:sz w:val="28"/>
          <w:szCs w:val="28"/>
        </w:rPr>
        <w:t>Законом пр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о платіжні послуги,</w:t>
      </w:r>
      <w:r w:rsidR="002919F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Законом пр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о фін</w:t>
      </w:r>
      <w:r w:rsidR="003F2916" w:rsidRPr="002360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слуги, </w:t>
      </w:r>
      <w:r w:rsidR="002919FA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</w:t>
      </w:r>
      <w:r w:rsidR="002919FA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Про банки і банківську діяльність</w:t>
      </w:r>
      <w:r w:rsidR="002919FA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3F291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іншими </w:t>
      </w:r>
      <w:r w:rsidR="00E06892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законами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України. </w:t>
      </w:r>
      <w:bookmarkStart w:id="8" w:name="_GoBack"/>
      <w:bookmarkEnd w:id="8"/>
    </w:p>
    <w:p w14:paraId="3168CE2F" w14:textId="77777777" w:rsidR="00E75DE5" w:rsidRPr="00E75DE5" w:rsidRDefault="00E75DE5" w:rsidP="00E75DE5">
      <w:pPr>
        <w:tabs>
          <w:tab w:val="left" w:pos="993"/>
        </w:tabs>
        <w:ind w:firstLine="567"/>
        <w:jc w:val="both"/>
      </w:pPr>
    </w:p>
    <w:p w14:paraId="386B61C7" w14:textId="77777777" w:rsidR="00BF4B0C" w:rsidRPr="002360AF" w:rsidRDefault="00495B8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Основними завданнями регуляторної платформи</w:t>
      </w:r>
      <w:r w:rsidR="003E367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банку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14:paraId="0A92E949" w14:textId="77777777" w:rsidR="00BF4B0C" w:rsidRPr="002360AF" w:rsidRDefault="00495B8D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10C4EC4" w14:textId="77777777" w:rsidR="00BF4B0C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1) сприяння розвитку інновацій</w:t>
      </w:r>
      <w:r w:rsidR="008054B3" w:rsidRPr="002360AF">
        <w:rPr>
          <w:rFonts w:ascii="Times New Roman" w:eastAsia="Times New Roman" w:hAnsi="Times New Roman" w:cs="Times New Roman"/>
          <w:sz w:val="28"/>
          <w:szCs w:val="28"/>
        </w:rPr>
        <w:t>них продуктів</w:t>
      </w:r>
      <w:r w:rsidR="00AC584F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ринках фінансових послуг, платіжно</w:t>
      </w:r>
      <w:r w:rsidR="003A3BBC" w:rsidRPr="002360A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36865B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CCF9AC" w14:textId="77777777" w:rsidR="00BF4B0C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2) підвищення конкуренції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ринках фінансових послуг, платіжно</w:t>
      </w:r>
      <w:r w:rsidR="003A3BBC" w:rsidRPr="002360A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930031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B474C" w14:textId="77777777" w:rsidR="00BF4B0C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3) по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ліпш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ення </w:t>
      </w:r>
      <w:r w:rsidR="00436F8E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якості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="00436F8E" w:rsidRPr="002360AF">
        <w:rPr>
          <w:rFonts w:ascii="Times New Roman" w:eastAsia="Times New Roman" w:hAnsi="Times New Roman" w:cs="Times New Roman"/>
          <w:sz w:val="28"/>
          <w:szCs w:val="28"/>
        </w:rPr>
        <w:t xml:space="preserve">фінансових </w:t>
      </w:r>
      <w:r w:rsidR="0060565E" w:rsidRPr="002360AF">
        <w:rPr>
          <w:rFonts w:ascii="Times New Roman" w:eastAsia="Times New Roman" w:hAnsi="Times New Roman" w:cs="Times New Roman"/>
          <w:sz w:val="28"/>
          <w:szCs w:val="28"/>
        </w:rPr>
        <w:t xml:space="preserve">та/або платіжних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послуг;</w:t>
      </w:r>
    </w:p>
    <w:p w14:paraId="3E6AECE0" w14:textId="77777777" w:rsidR="00BF4B0C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0E250B" w14:textId="13AF73EB" w:rsidR="00BF4B0C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B258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="00132A8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діалогу з </w:t>
      </w:r>
      <w:r w:rsidR="00436F8E"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учасниками </w:t>
      </w:r>
      <w:r w:rsidR="009225BC" w:rsidRPr="002360AF">
        <w:rPr>
          <w:rFonts w:ascii="Times New Roman" w:eastAsia="Times New Roman" w:hAnsi="Times New Roman" w:cs="Times New Roman"/>
          <w:sz w:val="28"/>
          <w:szCs w:val="28"/>
        </w:rPr>
        <w:t>ринків фінансових послуг, платіжного ринку</w:t>
      </w:r>
      <w:r w:rsidR="00436F8E" w:rsidRPr="002360AF">
        <w:rPr>
          <w:rFonts w:ascii="Times New Roman" w:eastAsia="Times New Roman" w:hAnsi="Times New Roman" w:cs="Times New Roman"/>
          <w:sz w:val="28"/>
          <w:szCs w:val="28"/>
        </w:rPr>
        <w:t xml:space="preserve"> щодо</w:t>
      </w:r>
      <w:r w:rsidR="00F6435F" w:rsidRPr="002360AF">
        <w:t xml:space="preserve"> </w:t>
      </w:r>
      <w:r w:rsidR="00F6435F" w:rsidRPr="002360AF">
        <w:rPr>
          <w:rFonts w:ascii="Times New Roman" w:eastAsia="Times New Roman" w:hAnsi="Times New Roman" w:cs="Times New Roman"/>
          <w:sz w:val="28"/>
          <w:szCs w:val="28"/>
        </w:rPr>
        <w:t>впровадження послуг, технологій та інструментів на ринках фінансових послуг, платіжному ринку, заснованих на інноваційних технологіях</w:t>
      </w:r>
      <w:r w:rsidR="00505864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FDE67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3F33A" w14:textId="77777777" w:rsidR="00BF4B0C" w:rsidRPr="002360AF" w:rsidRDefault="0049513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Ref108173015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має право запровадити </w:t>
      </w:r>
      <w:r w:rsidR="00585E61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707D" w:rsidRPr="002360AF">
        <w:rPr>
          <w:rFonts w:ascii="Times New Roman" w:eastAsia="Times New Roman" w:hAnsi="Times New Roman" w:cs="Times New Roman"/>
          <w:sz w:val="28"/>
          <w:szCs w:val="28"/>
        </w:rPr>
        <w:t>собливий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1ED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режим діяльності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для учасників регуляторної платформи</w:t>
      </w:r>
      <w:r w:rsidR="00585E61" w:rsidRPr="002360AF">
        <w:rPr>
          <w:rFonts w:ascii="Times New Roman" w:eastAsia="Times New Roman" w:hAnsi="Times New Roman" w:cs="Times New Roman"/>
          <w:sz w:val="28"/>
          <w:szCs w:val="28"/>
        </w:rPr>
        <w:t>, який</w:t>
      </w:r>
      <w:r w:rsidR="000B0AB4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полягає </w:t>
      </w:r>
      <w:bookmarkStart w:id="10" w:name="_Ref94528353"/>
      <w:bookmarkEnd w:id="10"/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417AC"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9"/>
    </w:p>
    <w:p w14:paraId="2EC6E1CC" w14:textId="77777777" w:rsidR="00BF4B0C" w:rsidRPr="002360AF" w:rsidRDefault="00495B8D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D10DE7" w14:textId="77777777" w:rsidR="00BF4B0C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1) спрощенні або не застосуванні окремих вимог, установлених законодавством </w:t>
      </w:r>
      <w:r w:rsidR="00B51A8C" w:rsidRPr="002360AF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для ведення діяльності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077479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, регулювання яких здійснює Національний банк;</w:t>
      </w:r>
    </w:p>
    <w:p w14:paraId="550F12A3" w14:textId="77777777" w:rsidR="00BF4B0C" w:rsidRPr="002360AF" w:rsidRDefault="001258AE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shd w:val="clear" w:color="auto" w:fill="FFFFFF"/>
        </w:rPr>
        <w:t xml:space="preserve"> </w:t>
      </w:r>
    </w:p>
    <w:p w14:paraId="3E4AC823" w14:textId="61EB4426" w:rsidR="00BF4B0C" w:rsidRPr="002360AF" w:rsidRDefault="00B16ED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) не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застосуванн</w:t>
      </w:r>
      <w:r w:rsidR="00FA03BB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заходів впливу чи звільненн</w:t>
      </w:r>
      <w:r w:rsidR="00FA03BB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від відповідальності за порушення</w:t>
      </w:r>
      <w:r w:rsidR="002A47CB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окремих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вимог</w:t>
      </w:r>
      <w:r w:rsidR="002A47CB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8F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528F6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становлених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законодавств</w:t>
      </w:r>
      <w:r w:rsidR="002A47CB" w:rsidRPr="002360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56F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2A47CB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71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39A" w:rsidRPr="002360AF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="00D2171F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ведення діяльності </w:t>
      </w:r>
      <w:r w:rsidR="002F739A" w:rsidRPr="002360AF">
        <w:rPr>
          <w:rFonts w:ascii="Times New Roman" w:eastAsia="Times New Roman" w:hAnsi="Times New Roman" w:cs="Times New Roman"/>
          <w:sz w:val="28"/>
          <w:szCs w:val="28"/>
        </w:rPr>
        <w:t>з надання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71F" w:rsidRPr="002360AF">
        <w:rPr>
          <w:rFonts w:ascii="Times New Roman" w:eastAsia="Times New Roman" w:hAnsi="Times New Roman" w:cs="Times New Roman"/>
          <w:sz w:val="28"/>
          <w:szCs w:val="28"/>
        </w:rPr>
        <w:t xml:space="preserve"> фінансових послуг, </w:t>
      </w:r>
      <w:r w:rsidR="002F739A" w:rsidRPr="002360AF">
        <w:rPr>
          <w:rFonts w:ascii="Times New Roman" w:eastAsia="Times New Roman" w:hAnsi="Times New Roman" w:cs="Times New Roman"/>
          <w:sz w:val="28"/>
          <w:szCs w:val="28"/>
        </w:rPr>
        <w:t>платіжних послуг або щодо кожного виду таких платіжних послуг</w:t>
      </w:r>
      <w:r w:rsidR="00D2171F" w:rsidRPr="002360AF">
        <w:rPr>
          <w:rFonts w:ascii="Times New Roman" w:eastAsia="Times New Roman" w:hAnsi="Times New Roman" w:cs="Times New Roman"/>
          <w:sz w:val="28"/>
          <w:szCs w:val="28"/>
        </w:rPr>
        <w:t>, державне регулювання яких здійснює Національний банк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ECC726" w14:textId="77777777" w:rsidR="00436F8E" w:rsidRPr="002360AF" w:rsidRDefault="00436F8E">
      <w:pPr>
        <w:tabs>
          <w:tab w:val="left" w:pos="993"/>
        </w:tabs>
        <w:ind w:firstLine="567"/>
        <w:jc w:val="both"/>
      </w:pPr>
    </w:p>
    <w:p w14:paraId="77A0CDE0" w14:textId="77777777" w:rsidR="003547C3" w:rsidRPr="002360AF" w:rsidRDefault="00495B8D" w:rsidP="009F045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надає </w:t>
      </w:r>
      <w:r w:rsidR="00AF3AAA" w:rsidRPr="002360AF">
        <w:rPr>
          <w:rFonts w:ascii="Times New Roman" w:eastAsia="Times New Roman" w:hAnsi="Times New Roman" w:cs="Times New Roman"/>
          <w:sz w:val="28"/>
          <w:szCs w:val="28"/>
        </w:rPr>
        <w:t>інформацію за запитами</w:t>
      </w:r>
      <w:r w:rsidR="00F8678A" w:rsidRPr="002360AF">
        <w:rPr>
          <w:rFonts w:ascii="Times New Roman" w:eastAsia="Times New Roman" w:hAnsi="Times New Roman" w:cs="Times New Roman"/>
          <w:sz w:val="28"/>
          <w:szCs w:val="28"/>
        </w:rPr>
        <w:t xml:space="preserve"> фізичних та юридичних осіб</w:t>
      </w:r>
      <w:r w:rsidR="00AF3AA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4EB" w:rsidRPr="002360AF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="00AF3AA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питань діяльності регуляторної платформи </w:t>
      </w:r>
      <w:r w:rsidR="00A04E41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077479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="00A04E41" w:rsidRPr="002360AF">
        <w:rPr>
          <w:rFonts w:ascii="Times New Roman" w:eastAsia="Times New Roman" w:hAnsi="Times New Roman" w:cs="Times New Roman"/>
          <w:sz w:val="28"/>
          <w:szCs w:val="28"/>
        </w:rPr>
        <w:t xml:space="preserve">, регулювання яких здійснює Національний банк. </w:t>
      </w:r>
    </w:p>
    <w:p w14:paraId="6F06F8BE" w14:textId="77777777" w:rsidR="00BF4B0C" w:rsidRPr="002360AF" w:rsidRDefault="00BF4B0C" w:rsidP="009C1FD8">
      <w:pPr>
        <w:tabs>
          <w:tab w:val="left" w:pos="993"/>
        </w:tabs>
        <w:ind w:firstLine="567"/>
        <w:jc w:val="both"/>
      </w:pPr>
    </w:p>
    <w:p w14:paraId="7981804A" w14:textId="2F6A372D" w:rsidR="00B53286" w:rsidRDefault="003547C3" w:rsidP="007C2D7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</w:t>
      </w:r>
      <w:r w:rsidR="000C04CF" w:rsidRPr="002360AF">
        <w:rPr>
          <w:rFonts w:ascii="Times New Roman" w:eastAsia="Times New Roman" w:hAnsi="Times New Roman" w:cs="Times New Roman"/>
          <w:sz w:val="28"/>
          <w:szCs w:val="28"/>
        </w:rPr>
        <w:t>створює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049"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6CB0" w:rsidRPr="002360AF">
        <w:rPr>
          <w:rFonts w:ascii="Times New Roman" w:eastAsia="Times New Roman" w:hAnsi="Times New Roman" w:cs="Times New Roman"/>
          <w:sz w:val="28"/>
          <w:szCs w:val="28"/>
        </w:rPr>
        <w:t>аду регуляторної платформи</w:t>
      </w:r>
      <w:r w:rsidR="0063093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 метою забезпечення</w:t>
      </w:r>
      <w:r w:rsidR="000107F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C53" w:rsidRPr="002360AF">
        <w:rPr>
          <w:rFonts w:ascii="Times New Roman" w:eastAsia="Times New Roman" w:hAnsi="Times New Roman" w:cs="Times New Roman"/>
          <w:sz w:val="28"/>
          <w:szCs w:val="28"/>
        </w:rPr>
        <w:t xml:space="preserve">функціонування </w:t>
      </w:r>
      <w:r w:rsidR="0063093D" w:rsidRPr="002360AF">
        <w:rPr>
          <w:rFonts w:ascii="Times New Roman" w:eastAsia="Times New Roman" w:hAnsi="Times New Roman" w:cs="Times New Roman"/>
          <w:sz w:val="28"/>
          <w:szCs w:val="28"/>
        </w:rPr>
        <w:t>регуляторної платформи для тестування інноваційних продуктів</w:t>
      </w:r>
      <w:r w:rsidR="00B9280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6CB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238D0B" w14:textId="77777777" w:rsidR="00C67C85" w:rsidRPr="002360AF" w:rsidRDefault="00C67C85" w:rsidP="00C67C85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E6CA13" w14:textId="77777777" w:rsidR="00131C81" w:rsidRPr="002360AF" w:rsidRDefault="00FE2AFE" w:rsidP="00512C4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bookmarkStart w:id="11" w:name="_Hlk111558613"/>
      <w:bookmarkStart w:id="12" w:name="_Hlk107244497"/>
      <w:r w:rsidRPr="002360AF">
        <w:rPr>
          <w:rFonts w:ascii="Times New Roman" w:eastAsia="Times New Roman" w:hAnsi="Times New Roman" w:cs="Times New Roman"/>
          <w:sz w:val="28"/>
          <w:szCs w:val="28"/>
        </w:rPr>
        <w:t>Завдання та повноваження ради регуляторної платформи визначаються окремим розпорядчим актом Національного банку</w:t>
      </w:r>
      <w:r w:rsidR="00512C41" w:rsidRPr="002360AF">
        <w:rPr>
          <w:rFonts w:ascii="Times New Roman" w:hAnsi="Times New Roman"/>
          <w:sz w:val="28"/>
        </w:rPr>
        <w:t>.</w:t>
      </w:r>
    </w:p>
    <w:p w14:paraId="5EE2DDBE" w14:textId="77777777" w:rsidR="00131C81" w:rsidRPr="002360AF" w:rsidRDefault="00131C81" w:rsidP="00131C8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</w:rPr>
      </w:pPr>
    </w:p>
    <w:p w14:paraId="4061AD9F" w14:textId="17ECBB44" w:rsidR="00BF4B0C" w:rsidRPr="002360AF" w:rsidRDefault="00495B8D" w:rsidP="009C1FD8">
      <w:pPr>
        <w:pStyle w:val="1"/>
      </w:pPr>
      <w:bookmarkStart w:id="13" w:name="_Toc100220390"/>
      <w:bookmarkEnd w:id="11"/>
      <w:bookmarkEnd w:id="12"/>
      <w:r w:rsidRPr="002360AF">
        <w:t xml:space="preserve">ІІ. </w:t>
      </w:r>
      <w:r w:rsidR="00D56FD4">
        <w:t>П</w:t>
      </w:r>
      <w:r w:rsidR="00D56FD4" w:rsidRPr="002360AF">
        <w:t>оряд</w:t>
      </w:r>
      <w:r w:rsidR="00D56FD4">
        <w:t>о</w:t>
      </w:r>
      <w:r w:rsidR="00D56FD4" w:rsidRPr="002360AF">
        <w:t xml:space="preserve">к тестування </w:t>
      </w:r>
      <w:r w:rsidR="009160FD">
        <w:t>у</w:t>
      </w:r>
      <w:r w:rsidR="00D56FD4" w:rsidRPr="002360AF">
        <w:t xml:space="preserve"> регуляторній платформі</w:t>
      </w:r>
      <w:r w:rsidR="00D56FD4">
        <w:t>, в</w:t>
      </w:r>
      <w:r w:rsidRPr="002360AF">
        <w:t xml:space="preserve">имоги </w:t>
      </w:r>
      <w:r w:rsidR="000B24FC" w:rsidRPr="002360AF">
        <w:t>та критерії</w:t>
      </w:r>
      <w:r w:rsidR="00D56FD4">
        <w:t>, яким мають відповідати</w:t>
      </w:r>
      <w:r w:rsidR="000B24FC" w:rsidRPr="002360AF">
        <w:t xml:space="preserve"> </w:t>
      </w:r>
      <w:bookmarkEnd w:id="13"/>
      <w:r w:rsidR="00D71BA3" w:rsidRPr="002360AF">
        <w:t>інноваційн</w:t>
      </w:r>
      <w:r w:rsidR="00D56FD4">
        <w:t>і</w:t>
      </w:r>
      <w:r w:rsidR="00D71BA3" w:rsidRPr="002360AF">
        <w:t xml:space="preserve"> продукт</w:t>
      </w:r>
      <w:r w:rsidR="00D56FD4">
        <w:t>и та</w:t>
      </w:r>
      <w:r w:rsidR="00191F9A" w:rsidRPr="002360AF">
        <w:t xml:space="preserve"> </w:t>
      </w:r>
      <w:r w:rsidR="002738E4" w:rsidRPr="002360AF">
        <w:t>заявник</w:t>
      </w:r>
      <w:r w:rsidR="00D56FD4">
        <w:t>и</w:t>
      </w:r>
      <w:r w:rsidR="00191F9A" w:rsidRPr="002360AF">
        <w:t xml:space="preserve"> </w:t>
      </w:r>
    </w:p>
    <w:p w14:paraId="7E4E804E" w14:textId="77777777" w:rsidR="004B4268" w:rsidRPr="002360AF" w:rsidRDefault="004B4268" w:rsidP="00EC355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Ref94528185"/>
    </w:p>
    <w:p w14:paraId="249D1E7C" w14:textId="4DCD97F4" w:rsidR="007F4979" w:rsidRPr="002360AF" w:rsidRDefault="004B4268" w:rsidP="004B426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="00BD5A2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178" w:rsidRPr="002360AF">
        <w:rPr>
          <w:rFonts w:ascii="Times New Roman" w:eastAsia="Times New Roman" w:hAnsi="Times New Roman" w:cs="Times New Roman"/>
          <w:sz w:val="28"/>
          <w:szCs w:val="28"/>
        </w:rPr>
        <w:t>прийм</w:t>
      </w:r>
      <w:r w:rsidR="00BD5A2B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0502" w:rsidRPr="002360AF">
        <w:rPr>
          <w:rFonts w:ascii="Times New Roman" w:eastAsia="Times New Roman" w:hAnsi="Times New Roman" w:cs="Times New Roman"/>
          <w:sz w:val="28"/>
          <w:szCs w:val="28"/>
        </w:rPr>
        <w:t>є</w:t>
      </w:r>
      <w:r w:rsidR="00E6517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="00C829A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 доцільність участі в регуляторній платформі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3E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керуючись професійним судженням, з урахуванням оцінки ситуації на ринках фінансових послуг, платіжному ринку, ефективності та ризиків надання фінансових послуг з використанням інноваційних технологій </w:t>
      </w:r>
      <w:r w:rsidR="002E3E40"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>та інструментів</w:t>
      </w:r>
      <w:r w:rsidR="00132A86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502" w:rsidRPr="002360AF">
        <w:rPr>
          <w:rFonts w:ascii="Times New Roman" w:eastAsia="Times New Roman" w:hAnsi="Times New Roman" w:cs="Times New Roman"/>
          <w:sz w:val="28"/>
          <w:szCs w:val="28"/>
        </w:rPr>
        <w:t xml:space="preserve">визначених цим </w:t>
      </w:r>
      <w:r w:rsidR="00033ADC" w:rsidRPr="002360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0502" w:rsidRPr="002360AF">
        <w:rPr>
          <w:rFonts w:ascii="Times New Roman" w:eastAsia="Times New Roman" w:hAnsi="Times New Roman" w:cs="Times New Roman"/>
          <w:sz w:val="28"/>
          <w:szCs w:val="28"/>
        </w:rPr>
        <w:t xml:space="preserve">оложенням </w:t>
      </w:r>
      <w:r w:rsidR="002738E4" w:rsidRPr="002360AF">
        <w:rPr>
          <w:rFonts w:ascii="Times New Roman" w:eastAsia="Times New Roman" w:hAnsi="Times New Roman" w:cs="Times New Roman"/>
          <w:sz w:val="28"/>
          <w:szCs w:val="28"/>
        </w:rPr>
        <w:t xml:space="preserve">вимог </w:t>
      </w:r>
      <w:r w:rsidR="00A94E62" w:rsidRPr="002360A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738E4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222" w:rsidRPr="002360AF">
        <w:rPr>
          <w:rFonts w:ascii="Times New Roman" w:eastAsia="Times New Roman" w:hAnsi="Times New Roman" w:cs="Times New Roman"/>
          <w:sz w:val="28"/>
          <w:szCs w:val="28"/>
        </w:rPr>
        <w:t>критеріїв</w:t>
      </w:r>
      <w:r w:rsidR="009160FD">
        <w:rPr>
          <w:rFonts w:ascii="Times New Roman" w:eastAsia="Times New Roman" w:hAnsi="Times New Roman" w:cs="Times New Roman"/>
          <w:sz w:val="28"/>
          <w:szCs w:val="28"/>
        </w:rPr>
        <w:t>, яким мають відповідати</w:t>
      </w:r>
      <w:r w:rsidR="002738E4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інноваційн</w:t>
      </w:r>
      <w:r w:rsidR="009160F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738E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9160FD">
        <w:rPr>
          <w:rFonts w:ascii="Times New Roman" w:eastAsia="Times New Roman" w:hAnsi="Times New Roman" w:cs="Times New Roman"/>
          <w:sz w:val="28"/>
          <w:szCs w:val="28"/>
        </w:rPr>
        <w:t>дукти</w:t>
      </w:r>
      <w:r w:rsidR="002738E4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71BA3" w:rsidRPr="002360AF">
        <w:rPr>
          <w:rFonts w:ascii="Times New Roman" w:eastAsia="Times New Roman" w:hAnsi="Times New Roman" w:cs="Times New Roman"/>
          <w:sz w:val="28"/>
          <w:szCs w:val="28"/>
        </w:rPr>
        <w:t>заявник</w:t>
      </w:r>
      <w:r w:rsidR="009160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48DF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A72F1F" w14:textId="77777777" w:rsidR="00587E7E" w:rsidRPr="002360AF" w:rsidRDefault="00587E7E" w:rsidP="00587E7E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79B51" w14:textId="784D8303" w:rsidR="00921327" w:rsidRPr="002360AF" w:rsidRDefault="00921327" w:rsidP="004B426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Ref123139719"/>
      <w:r w:rsidRPr="002360AF">
        <w:rPr>
          <w:rFonts w:ascii="Times New Roman" w:eastAsia="Times New Roman" w:hAnsi="Times New Roman" w:cs="Times New Roman"/>
          <w:sz w:val="28"/>
          <w:szCs w:val="28"/>
        </w:rPr>
        <w:t>Критері</w:t>
      </w:r>
      <w:r w:rsidR="00A528F6">
        <w:rPr>
          <w:rFonts w:ascii="Times New Roman" w:eastAsia="Times New Roman" w:hAnsi="Times New Roman" w:cs="Times New Roman"/>
          <w:sz w:val="28"/>
          <w:szCs w:val="28"/>
        </w:rPr>
        <w:t>ї, яким має відповідати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 для участі в регуляторній платформі</w:t>
      </w:r>
      <w:r w:rsidR="00A528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6D19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8F6">
        <w:rPr>
          <w:rFonts w:ascii="Times New Roman" w:eastAsia="Times New Roman" w:hAnsi="Times New Roman" w:cs="Times New Roman"/>
          <w:sz w:val="28"/>
          <w:szCs w:val="28"/>
        </w:rPr>
        <w:t>такі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15"/>
    </w:p>
    <w:bookmarkEnd w:id="14"/>
    <w:p w14:paraId="169E5137" w14:textId="77777777" w:rsidR="00296D19" w:rsidRPr="002360AF" w:rsidRDefault="00296D19" w:rsidP="00D7146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E55D7" w14:textId="77777777" w:rsidR="004E288F" w:rsidRPr="002360AF" w:rsidRDefault="00296D19" w:rsidP="00D7146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1) з</w:t>
      </w:r>
      <w:r w:rsidR="004E288F" w:rsidRPr="002360AF">
        <w:rPr>
          <w:rFonts w:ascii="Times New Roman" w:eastAsia="Times New Roman" w:hAnsi="Times New Roman" w:cs="Times New Roman"/>
          <w:sz w:val="28"/>
          <w:szCs w:val="28"/>
        </w:rPr>
        <w:t xml:space="preserve">аявник на момент 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ння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8F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заяви </w:t>
      </w:r>
      <w:r w:rsidR="009B4280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повинен </w:t>
      </w:r>
      <w:r w:rsidR="004E288F" w:rsidRPr="002360AF">
        <w:rPr>
          <w:rFonts w:ascii="Times New Roman" w:eastAsia="Times New Roman" w:hAnsi="Times New Roman" w:cs="Times New Roman"/>
          <w:sz w:val="28"/>
          <w:szCs w:val="28"/>
        </w:rPr>
        <w:t xml:space="preserve">бути зареєстрований та/або авторизований </w:t>
      </w:r>
      <w:r w:rsidR="003B7252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як надавач фінансових та/або платіжних послуг відповідно до вимог,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становлених </w:t>
      </w:r>
      <w:r w:rsidR="003B7252" w:rsidRPr="002360AF">
        <w:rPr>
          <w:rFonts w:ascii="Times New Roman" w:eastAsia="Times New Roman" w:hAnsi="Times New Roman" w:cs="Times New Roman"/>
          <w:sz w:val="28"/>
          <w:szCs w:val="28"/>
        </w:rPr>
        <w:t>Законом про фінпослуги та/або Законом про платіжні послуги;</w:t>
      </w:r>
      <w:r w:rsidR="004E288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4FEF0D" w14:textId="77777777" w:rsidR="009B4280" w:rsidRPr="002360AF" w:rsidRDefault="009B4280" w:rsidP="00D7146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2864F" w14:textId="77777777" w:rsidR="00A24A64" w:rsidRPr="002360AF" w:rsidRDefault="009B4280" w:rsidP="00D7146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64A9F" w:rsidRPr="002360A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6C70" w:rsidRPr="002360AF">
        <w:rPr>
          <w:rFonts w:ascii="Times New Roman" w:eastAsia="Times New Roman" w:hAnsi="Times New Roman" w:cs="Times New Roman"/>
          <w:sz w:val="28"/>
          <w:szCs w:val="28"/>
        </w:rPr>
        <w:t>аявник</w:t>
      </w:r>
      <w:r w:rsidR="009213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 момент початку тестування</w:t>
      </w:r>
      <w:r w:rsidR="000A6C7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346" w:rsidRPr="002360AF">
        <w:rPr>
          <w:rFonts w:ascii="Times New Roman" w:eastAsia="Times New Roman" w:hAnsi="Times New Roman" w:cs="Times New Roman"/>
          <w:sz w:val="28"/>
          <w:szCs w:val="28"/>
        </w:rPr>
        <w:t>повинен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BAE" w:rsidRPr="002360AF">
        <w:rPr>
          <w:rFonts w:ascii="Times New Roman" w:eastAsia="Times New Roman" w:hAnsi="Times New Roman" w:cs="Times New Roman"/>
          <w:sz w:val="28"/>
          <w:szCs w:val="28"/>
        </w:rPr>
        <w:t>набути статусу учасника регуляторної платформи</w:t>
      </w:r>
      <w:r w:rsidR="000A6C7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327" w:rsidRPr="002360AF">
        <w:rPr>
          <w:rFonts w:ascii="Times New Roman" w:eastAsia="Times New Roman" w:hAnsi="Times New Roman" w:cs="Times New Roman"/>
          <w:sz w:val="28"/>
          <w:szCs w:val="28"/>
        </w:rPr>
        <w:t>шляхом проходження</w:t>
      </w:r>
      <w:r w:rsidR="00A24A64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спрощен</w:t>
      </w:r>
      <w:r w:rsidR="00921327" w:rsidRPr="002360AF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A24A6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авторизації,</w:t>
      </w:r>
      <w:r w:rsidR="000A6C7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визначеної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70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розділі </w:t>
      </w:r>
      <w:r w:rsidR="000A6C70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III</w:t>
      </w:r>
      <w:r w:rsidR="009213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цього </w:t>
      </w:r>
      <w:r w:rsidR="00A31346" w:rsidRPr="002360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1327" w:rsidRPr="002360AF">
        <w:rPr>
          <w:rFonts w:ascii="Times New Roman" w:eastAsia="Times New Roman" w:hAnsi="Times New Roman" w:cs="Times New Roman"/>
          <w:sz w:val="28"/>
          <w:szCs w:val="28"/>
        </w:rPr>
        <w:t>оложення</w:t>
      </w:r>
      <w:r w:rsidR="00A24A64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377492" w14:textId="77777777" w:rsidR="00DD76A9" w:rsidRPr="002360AF" w:rsidRDefault="00DD76A9" w:rsidP="00D7146D">
      <w:pPr>
        <w:tabs>
          <w:tab w:val="left" w:pos="993"/>
        </w:tabs>
        <w:jc w:val="both"/>
      </w:pPr>
    </w:p>
    <w:p w14:paraId="527FBFC8" w14:textId="77777777" w:rsidR="00BF4B0C" w:rsidRPr="002360AF" w:rsidRDefault="004C7A9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Ref94529050"/>
      <w:bookmarkStart w:id="17" w:name="_Ref109896094"/>
      <w:r w:rsidRPr="002360AF">
        <w:rPr>
          <w:rFonts w:ascii="Times New Roman" w:eastAsia="Times New Roman" w:hAnsi="Times New Roman" w:cs="Times New Roman"/>
          <w:sz w:val="28"/>
          <w:szCs w:val="28"/>
        </w:rPr>
        <w:t>Інноваційний продукт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, як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AFF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заявник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має намір </w:t>
      </w:r>
      <w:r w:rsidR="00D41041" w:rsidRPr="002360AF">
        <w:rPr>
          <w:rFonts w:ascii="Times New Roman" w:eastAsia="Times New Roman" w:hAnsi="Times New Roman" w:cs="Times New Roman"/>
          <w:sz w:val="28"/>
          <w:szCs w:val="28"/>
        </w:rPr>
        <w:t>тестувати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76D2" w:rsidRPr="002360AF">
        <w:rPr>
          <w:rFonts w:ascii="Times New Roman" w:eastAsia="Times New Roman" w:hAnsi="Times New Roman" w:cs="Times New Roman"/>
          <w:sz w:val="28"/>
          <w:szCs w:val="28"/>
        </w:rPr>
        <w:t>повинен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відповідати</w:t>
      </w:r>
      <w:r w:rsidR="00F461F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одночасно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B7" w:rsidRPr="002360AF">
        <w:rPr>
          <w:rFonts w:ascii="Times New Roman" w:eastAsia="Times New Roman" w:hAnsi="Times New Roman" w:cs="Times New Roman"/>
          <w:sz w:val="28"/>
          <w:szCs w:val="28"/>
        </w:rPr>
        <w:t>вимогам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16"/>
      <w:bookmarkEnd w:id="17"/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ED4515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FFFE8" w14:textId="77777777" w:rsidR="00BF4B0C" w:rsidRPr="002360AF" w:rsidRDefault="00495B8D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1) на день звернення до Національного банку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1C7C9B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немає аналогічних послуг, технологій та</w:t>
      </w:r>
      <w:r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або інструментів або пропонован</w:t>
      </w:r>
      <w:r w:rsidR="004C7A90"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A90" w:rsidRPr="002360AF">
        <w:rPr>
          <w:rFonts w:ascii="Times New Roman" w:eastAsia="Times New Roman" w:hAnsi="Times New Roman" w:cs="Times New Roman"/>
          <w:sz w:val="28"/>
          <w:szCs w:val="28"/>
        </w:rPr>
        <w:t>інноваційний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A90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продукт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істотно перев</w:t>
      </w:r>
      <w:r w:rsidR="00974400" w:rsidRPr="002360AF">
        <w:rPr>
          <w:rFonts w:ascii="Times New Roman" w:eastAsia="Times New Roman" w:hAnsi="Times New Roman" w:cs="Times New Roman"/>
          <w:sz w:val="28"/>
          <w:szCs w:val="28"/>
        </w:rPr>
        <w:t>ершує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чи по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ліпш</w:t>
      </w:r>
      <w:r w:rsidR="00974400" w:rsidRPr="002360AF">
        <w:rPr>
          <w:rFonts w:ascii="Times New Roman" w:eastAsia="Times New Roman" w:hAnsi="Times New Roman" w:cs="Times New Roman"/>
          <w:sz w:val="28"/>
          <w:szCs w:val="28"/>
        </w:rPr>
        <w:t>ує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наявних на ринку</w:t>
      </w:r>
      <w:r w:rsidR="00105E35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послуг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8959D9" w14:textId="77777777" w:rsidR="00F70FB1" w:rsidRPr="002360AF" w:rsidRDefault="00F70FB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8A956" w14:textId="77777777" w:rsidR="00BF4B0C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провадження </w:t>
      </w:r>
      <w:r w:rsidR="004C7A90" w:rsidRPr="002360AF">
        <w:rPr>
          <w:rFonts w:ascii="Times New Roman" w:eastAsia="Times New Roman" w:hAnsi="Times New Roman" w:cs="Times New Roman"/>
          <w:sz w:val="28"/>
          <w:szCs w:val="28"/>
        </w:rPr>
        <w:t>інноваційного продукту</w:t>
      </w:r>
      <w:r w:rsidR="00AC1FB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1C7C9B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="004C7A9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не призведе до порушення законодавства</w:t>
      </w:r>
      <w:r w:rsidR="009E679A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 захист економічної конкуренції;</w:t>
      </w:r>
    </w:p>
    <w:p w14:paraId="6594F100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EE8603" w14:textId="77777777" w:rsidR="00BF4B0C" w:rsidRPr="002360AF" w:rsidRDefault="000B24F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="00E92C9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законодавч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заборони для впровадження відповідн</w:t>
      </w:r>
      <w:r w:rsidR="008054B3" w:rsidRPr="002360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B3" w:rsidRPr="002360AF">
        <w:rPr>
          <w:rFonts w:ascii="Times New Roman" w:eastAsia="Times New Roman" w:hAnsi="Times New Roman" w:cs="Times New Roman"/>
          <w:sz w:val="28"/>
          <w:szCs w:val="28"/>
        </w:rPr>
        <w:t>інноваційного продукту</w:t>
      </w:r>
      <w:r w:rsidR="00C51D45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97E1FA" w14:textId="77777777" w:rsidR="00C51D45" w:rsidRPr="002360AF" w:rsidRDefault="00C51D45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51932" w14:textId="77777777" w:rsidR="00C51D45" w:rsidRPr="002360AF" w:rsidRDefault="00C51D45" w:rsidP="00C51D45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законодавство </w:t>
      </w:r>
      <w:r w:rsidR="009E679A" w:rsidRPr="002360AF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не містить конкретних норм, які регулюють надання інноваційного продукту, що унеможливлює запровадження такого продукту на ринках фінансових послуг, платіжному ринку поза межами регуляторної платформи.</w:t>
      </w:r>
      <w:r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F648A26" w14:textId="4F96A4BF" w:rsidR="000B24FC" w:rsidRPr="002360AF" w:rsidRDefault="003C57D0" w:rsidP="00C51D45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 має право встановлювати додаткові вимоги до інноваційного продукту</w:t>
      </w:r>
      <w:r w:rsidR="00C51D45" w:rsidRPr="002360AF">
        <w:rPr>
          <w:rFonts w:ascii="Times New Roman" w:eastAsia="Times New Roman" w:hAnsi="Times New Roman" w:cs="Times New Roman"/>
          <w:sz w:val="28"/>
          <w:szCs w:val="28"/>
        </w:rPr>
        <w:t>, який тестувати</w:t>
      </w:r>
      <w:r w:rsidR="00E92C92">
        <w:rPr>
          <w:rFonts w:ascii="Times New Roman" w:eastAsia="Times New Roman" w:hAnsi="Times New Roman" w:cs="Times New Roman"/>
          <w:sz w:val="28"/>
          <w:szCs w:val="28"/>
        </w:rPr>
        <w:t>меться</w:t>
      </w:r>
      <w:r w:rsidR="00D6137E" w:rsidRPr="00D613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137E" w:rsidRPr="002360AF">
        <w:rPr>
          <w:rFonts w:ascii="Times New Roman" w:eastAsia="Times New Roman" w:hAnsi="Times New Roman" w:cs="Times New Roman"/>
          <w:sz w:val="28"/>
          <w:szCs w:val="28"/>
        </w:rPr>
        <w:t>на ринках фінансових послуг</w:t>
      </w:r>
      <w:r w:rsidR="00D613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1D45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платіжному ринку.</w:t>
      </w:r>
    </w:p>
    <w:p w14:paraId="2F14BEBB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5C720" w14:textId="77777777" w:rsidR="00217EB4" w:rsidRPr="002360AF" w:rsidRDefault="005427EF" w:rsidP="00D7146D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Ref120263690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</w:t>
      </w:r>
      <w:r w:rsidR="00403843" w:rsidRPr="002360AF">
        <w:rPr>
          <w:rFonts w:ascii="Times New Roman" w:eastAsia="Times New Roman" w:hAnsi="Times New Roman" w:cs="Times New Roman"/>
          <w:sz w:val="28"/>
          <w:szCs w:val="28"/>
        </w:rPr>
        <w:t>під час первинної оцінки</w:t>
      </w:r>
      <w:r w:rsidR="00AE222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A73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перевіряє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відповідність заяви формі, визначеній у додатку 1 </w:t>
      </w:r>
      <w:r w:rsidR="000E6EB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</w:t>
      </w:r>
      <w:r w:rsidR="00711115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150380" w14:textId="77777777" w:rsidR="00711115" w:rsidRPr="002360AF" w:rsidRDefault="00711115" w:rsidP="00D91B4C">
      <w:pPr>
        <w:pStyle w:val="af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3F60E" w14:textId="77777777" w:rsidR="00001696" w:rsidRPr="002360AF" w:rsidRDefault="00495841" w:rsidP="00D7146D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Ref121915657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</w:t>
      </w:r>
      <w:r w:rsidR="006827AE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під час поглибленої оцінки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встановлює порядок тестування в регуляторній платформі </w:t>
      </w:r>
      <w:r w:rsidR="000C110F" w:rsidRPr="002360AF">
        <w:rPr>
          <w:rFonts w:ascii="Times New Roman" w:eastAsia="Times New Roman" w:hAnsi="Times New Roman" w:cs="Times New Roman"/>
          <w:sz w:val="28"/>
          <w:szCs w:val="28"/>
        </w:rPr>
        <w:t>шляхом визначення</w:t>
      </w:r>
      <w:r w:rsidR="00001696"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18"/>
      <w:bookmarkEnd w:id="19"/>
      <w:r w:rsidR="0000169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734589" w14:textId="77777777" w:rsidR="00001696" w:rsidRPr="002360AF" w:rsidRDefault="00001696" w:rsidP="00001696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3F796E" w14:textId="77777777" w:rsidR="00001696" w:rsidRPr="002360AF" w:rsidRDefault="00001696" w:rsidP="0000169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>1) особлив</w:t>
      </w:r>
      <w:r w:rsidR="000C110F" w:rsidRPr="002360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режим</w:t>
      </w:r>
      <w:r w:rsidR="00965C7D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діяльності</w:t>
      </w:r>
      <w:r w:rsidR="00495134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учасника</w:t>
      </w:r>
      <w:r w:rsidR="00AE6D33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регуляторної платформи</w:t>
      </w:r>
      <w:r w:rsidR="003B7360" w:rsidRPr="002360AF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360" w:rsidRPr="002360AF">
        <w:rPr>
          <w:rFonts w:ascii="Times New Roman" w:eastAsia="Times New Roman" w:hAnsi="Times New Roman" w:cs="Times New Roman"/>
          <w:sz w:val="28"/>
          <w:szCs w:val="28"/>
        </w:rPr>
        <w:t>його застосування з урахуванням вимог законодавства України)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223093" w14:textId="77777777" w:rsidR="00716343" w:rsidRPr="002360AF" w:rsidRDefault="00716343" w:rsidP="0000169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E5969" w14:textId="77777777" w:rsidR="00716343" w:rsidRPr="002360AF" w:rsidRDefault="00716343" w:rsidP="0000169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2) відповідності вимогам та критеріям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визначеним у </w:t>
      </w:r>
      <w:r w:rsidR="00281720"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озділі </w:t>
      </w:r>
      <w:r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</w:t>
      </w:r>
      <w:r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цього </w:t>
      </w:r>
      <w:r w:rsidR="00281720" w:rsidRPr="002360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оложення;</w:t>
      </w:r>
    </w:p>
    <w:p w14:paraId="08A8DB1A" w14:textId="77777777" w:rsidR="0064743A" w:rsidRPr="002360AF" w:rsidRDefault="0064743A" w:rsidP="0000169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A32A3" w14:textId="77777777" w:rsidR="0010173C" w:rsidRPr="002360AF" w:rsidRDefault="00716343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1696" w:rsidRPr="002360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0403D" w:rsidRPr="002360AF">
        <w:rPr>
          <w:rFonts w:ascii="Times New Roman" w:eastAsia="Times New Roman" w:hAnsi="Times New Roman" w:cs="Times New Roman"/>
          <w:sz w:val="28"/>
          <w:szCs w:val="28"/>
        </w:rPr>
        <w:t>адапт</w:t>
      </w:r>
      <w:r w:rsidR="009C157C" w:rsidRPr="002360AF">
        <w:rPr>
          <w:rFonts w:ascii="Times New Roman" w:eastAsia="Times New Roman" w:hAnsi="Times New Roman" w:cs="Times New Roman"/>
          <w:sz w:val="28"/>
          <w:szCs w:val="28"/>
        </w:rPr>
        <w:t>ивн</w:t>
      </w:r>
      <w:r w:rsidR="00965C7D" w:rsidRPr="002360A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0403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696" w:rsidRPr="002360AF">
        <w:rPr>
          <w:rFonts w:ascii="Times New Roman" w:eastAsia="Times New Roman" w:hAnsi="Times New Roman" w:cs="Times New Roman"/>
          <w:sz w:val="28"/>
          <w:szCs w:val="28"/>
        </w:rPr>
        <w:t>вимог до учасника регуляторної платформи</w:t>
      </w:r>
      <w:r w:rsidR="0037370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щодо</w:t>
      </w:r>
      <w:r w:rsidR="0010173C" w:rsidRPr="002360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3A567EA" w14:textId="77777777" w:rsidR="0010173C" w:rsidRPr="002360AF" w:rsidRDefault="0010173C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захисту інформації; </w:t>
      </w:r>
    </w:p>
    <w:p w14:paraId="3B904789" w14:textId="77777777" w:rsidR="0010173C" w:rsidRPr="002360AF" w:rsidRDefault="0010173C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безперервності діяльності; </w:t>
      </w:r>
    </w:p>
    <w:p w14:paraId="29153035" w14:textId="77777777" w:rsidR="0010173C" w:rsidRPr="002360AF" w:rsidRDefault="0010173C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системи обліку, звітності;</w:t>
      </w:r>
    </w:p>
    <w:p w14:paraId="2CE72823" w14:textId="77777777" w:rsidR="0010173C" w:rsidRPr="002360AF" w:rsidRDefault="0010173C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розкриття інформації;</w:t>
      </w:r>
    </w:p>
    <w:p w14:paraId="3AFB9A1C" w14:textId="77777777" w:rsidR="0010173C" w:rsidRPr="002360AF" w:rsidRDefault="0010173C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гарантування виконання 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перед клієнтами/користувачами;</w:t>
      </w:r>
    </w:p>
    <w:p w14:paraId="61540461" w14:textId="77777777" w:rsidR="0010173C" w:rsidRPr="002360AF" w:rsidRDefault="0010173C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кіберрепутації.</w:t>
      </w:r>
      <w:r w:rsidR="0000169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38DFC4" w14:textId="77777777" w:rsidR="00001696" w:rsidRPr="002360AF" w:rsidRDefault="00554539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="003A64F9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застосов</w:t>
      </w:r>
      <w:r w:rsidR="004E2AE3" w:rsidRPr="002360AF">
        <w:rPr>
          <w:rFonts w:ascii="Times New Roman" w:eastAsia="Times New Roman" w:hAnsi="Times New Roman" w:cs="Times New Roman"/>
          <w:sz w:val="28"/>
          <w:szCs w:val="28"/>
        </w:rPr>
        <w:t>ує</w:t>
      </w:r>
      <w:r w:rsidR="003A64F9" w:rsidRPr="002360AF">
        <w:rPr>
          <w:rFonts w:ascii="Times New Roman" w:eastAsia="Times New Roman" w:hAnsi="Times New Roman" w:cs="Times New Roman"/>
          <w:sz w:val="28"/>
          <w:szCs w:val="28"/>
        </w:rPr>
        <w:t xml:space="preserve"> адаптивні вимоги, які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становлені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F9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підпункті 3 пункту 13 розділу </w:t>
      </w:r>
      <w:r w:rsidR="003A64F9" w:rsidRPr="002360A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A64F9" w:rsidRPr="002360AF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</w:t>
      </w:r>
      <w:r w:rsidR="001E70F1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 залежно від </w:t>
      </w:r>
      <w:r w:rsidR="00BF41BD" w:rsidRPr="002360AF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r w:rsidR="00007E1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запропонованого </w:t>
      </w:r>
      <w:r w:rsidR="00FC0866"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учасником регуляторної платформи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інноваційного продукту для тестування </w:t>
      </w:r>
      <w:r w:rsidR="000E6E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6EB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регуляторній платформі</w:t>
      </w:r>
      <w:r w:rsidR="003A64F9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ED5CEF" w14:textId="77777777" w:rsidR="000E1D10" w:rsidRPr="002360AF" w:rsidRDefault="000E1D10" w:rsidP="0010173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132B0A" w14:textId="77777777" w:rsidR="00001696" w:rsidRPr="002360AF" w:rsidRDefault="00B14031" w:rsidP="00525D1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1696" w:rsidRPr="002360AF">
        <w:rPr>
          <w:rFonts w:ascii="Times New Roman" w:eastAsia="Times New Roman" w:hAnsi="Times New Roman" w:cs="Times New Roman"/>
          <w:sz w:val="28"/>
          <w:szCs w:val="28"/>
        </w:rPr>
        <w:t>) обмежен</w:t>
      </w:r>
      <w:r w:rsidR="00965C7D" w:rsidRPr="002360A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1696" w:rsidRPr="002360AF">
        <w:rPr>
          <w:rFonts w:ascii="Times New Roman" w:eastAsia="Times New Roman" w:hAnsi="Times New Roman" w:cs="Times New Roman"/>
          <w:sz w:val="28"/>
          <w:szCs w:val="28"/>
        </w:rPr>
        <w:t xml:space="preserve"> (квот) щодо інноваційного продукту за потреби</w:t>
      </w:r>
      <w:r w:rsidR="00782D72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керуючись професійним судженням</w:t>
      </w:r>
      <w:r w:rsidR="005812BF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001696" w:rsidRPr="002360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E672655" w14:textId="77777777" w:rsidR="00001696" w:rsidRPr="002360AF" w:rsidRDefault="00001696" w:rsidP="0035249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кількість клієнтів/користувачів, з якими може бути укладено договір на отримання інноваційного продукту;</w:t>
      </w:r>
    </w:p>
    <w:p w14:paraId="76363C8E" w14:textId="77777777" w:rsidR="00001696" w:rsidRPr="002360AF" w:rsidRDefault="00001696" w:rsidP="00AA3527">
      <w:pPr>
        <w:tabs>
          <w:tab w:val="left" w:pos="993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кількість операцій за одним клієнтом/користувачем та/або загалом за весь період тестування; </w:t>
      </w:r>
    </w:p>
    <w:p w14:paraId="19BDFDD6" w14:textId="77777777" w:rsidR="00001696" w:rsidRPr="002360AF" w:rsidRDefault="00001696" w:rsidP="00352498">
      <w:pPr>
        <w:tabs>
          <w:tab w:val="left" w:pos="993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сум</w:t>
      </w:r>
      <w:r w:rsidR="005C5C66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операцій, здійснених одним клієнтом/користувачем на період тестування; </w:t>
      </w:r>
    </w:p>
    <w:p w14:paraId="28BFC419" w14:textId="77777777" w:rsidR="00001696" w:rsidRPr="002360AF" w:rsidRDefault="00001696" w:rsidP="00352498">
      <w:pPr>
        <w:tabs>
          <w:tab w:val="left" w:pos="993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сум</w:t>
      </w:r>
      <w:r w:rsidR="005C5C66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операцій, здійснених усіма клієнтами/користувачами за окремий проміжок часу або за весь період тестування;</w:t>
      </w:r>
    </w:p>
    <w:p w14:paraId="5FD2C640" w14:textId="77777777" w:rsidR="00001696" w:rsidRPr="002360AF" w:rsidRDefault="00001696" w:rsidP="00352498">
      <w:pPr>
        <w:tabs>
          <w:tab w:val="left" w:pos="993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територіальні обмеження надання інноваційного продукту; </w:t>
      </w:r>
    </w:p>
    <w:p w14:paraId="340C76EB" w14:textId="77777777" w:rsidR="00001696" w:rsidRPr="002360AF" w:rsidRDefault="00001696" w:rsidP="00352498">
      <w:pPr>
        <w:tabs>
          <w:tab w:val="left" w:pos="993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сяг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зобов’язань на момент або за весь період тестування,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розмір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якого повинен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раховувати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платоспроможність учасника регуляторної платформи та обсяги гарантій виконання 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>язань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D3ADDE6" w14:textId="77777777" w:rsidR="00001696" w:rsidRPr="002360AF" w:rsidRDefault="00001696" w:rsidP="00352498">
      <w:pPr>
        <w:tabs>
          <w:tab w:val="left" w:pos="993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кількість емітованих електронних платіжних засобів;</w:t>
      </w:r>
    </w:p>
    <w:p w14:paraId="365FBA2A" w14:textId="77777777" w:rsidR="00001696" w:rsidRPr="002360AF" w:rsidRDefault="00001696" w:rsidP="00352498">
      <w:pPr>
        <w:tabs>
          <w:tab w:val="left" w:pos="993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інші обмеження,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становлені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Національним банком</w:t>
      </w:r>
      <w:r w:rsidR="00532021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21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21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професійного судження,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21" w:rsidRPr="002360AF">
        <w:rPr>
          <w:rFonts w:ascii="Times New Roman" w:eastAsia="Times New Roman" w:hAnsi="Times New Roman" w:cs="Times New Roman"/>
          <w:sz w:val="28"/>
          <w:szCs w:val="28"/>
        </w:rPr>
        <w:t>процесі визначення</w:t>
      </w:r>
      <w:r w:rsidR="0045751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порядку тестування</w:t>
      </w:r>
      <w:r w:rsidR="00AE2228" w:rsidRPr="002360AF">
        <w:rPr>
          <w:rFonts w:ascii="Times New Roman" w:eastAsia="Times New Roman" w:hAnsi="Times New Roman" w:cs="Times New Roman"/>
          <w:sz w:val="28"/>
          <w:szCs w:val="28"/>
        </w:rPr>
        <w:t xml:space="preserve">  залежно від </w:t>
      </w:r>
      <w:r w:rsidR="00BF41BD" w:rsidRPr="002360AF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r w:rsidR="007A5B8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28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запропонованого учасником регуляторної платформи інноваційного продукту для тестування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28" w:rsidRPr="002360AF">
        <w:rPr>
          <w:rFonts w:ascii="Times New Roman" w:eastAsia="Times New Roman" w:hAnsi="Times New Roman" w:cs="Times New Roman"/>
          <w:sz w:val="28"/>
          <w:szCs w:val="28"/>
        </w:rPr>
        <w:t>регуляторній платформі</w:t>
      </w:r>
      <w:r w:rsidR="001808BE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5AF88" w14:textId="77777777" w:rsidR="00900960" w:rsidRPr="002360AF" w:rsidRDefault="00900960" w:rsidP="00001696">
      <w:pPr>
        <w:tabs>
          <w:tab w:val="left" w:pos="993"/>
        </w:tabs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BB8D0" w14:textId="77777777" w:rsidR="00BF4B0C" w:rsidRPr="002360AF" w:rsidRDefault="00FD3189" w:rsidP="009C1FD8">
      <w:pPr>
        <w:pStyle w:val="1"/>
      </w:pPr>
      <w:r w:rsidRPr="002360AF">
        <w:t xml:space="preserve">ІІІ. </w:t>
      </w:r>
      <w:r w:rsidR="003C65AD" w:rsidRPr="002360AF">
        <w:t>Спрощена а</w:t>
      </w:r>
      <w:r w:rsidR="003C575A" w:rsidRPr="002360AF">
        <w:t>вторизація учасника регуляторної платформи</w:t>
      </w:r>
    </w:p>
    <w:p w14:paraId="0A4DFD8D" w14:textId="77777777" w:rsidR="005A37A4" w:rsidRPr="002360AF" w:rsidRDefault="005A37A4" w:rsidP="005A37A4"/>
    <w:p w14:paraId="6D04B29B" w14:textId="77777777" w:rsidR="00E347A9" w:rsidRPr="002360AF" w:rsidRDefault="00584B76" w:rsidP="001C7C9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0798" w:rsidRPr="002360AF">
        <w:rPr>
          <w:rFonts w:ascii="Times New Roman" w:eastAsia="Times New Roman" w:hAnsi="Times New Roman" w:cs="Times New Roman"/>
          <w:sz w:val="28"/>
          <w:szCs w:val="28"/>
        </w:rPr>
        <w:t>прощен</w:t>
      </w:r>
      <w:r w:rsidR="00E33E31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079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авторизаці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079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для о</w:t>
      </w:r>
      <w:r w:rsidR="00E347A9" w:rsidRPr="002360AF">
        <w:rPr>
          <w:rFonts w:ascii="Times New Roman" w:eastAsia="Times New Roman" w:hAnsi="Times New Roman" w:cs="Times New Roman"/>
          <w:sz w:val="28"/>
          <w:szCs w:val="28"/>
        </w:rPr>
        <w:t>соб</w:t>
      </w:r>
      <w:r w:rsidR="00D80798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47A9" w:rsidRPr="002360AF">
        <w:rPr>
          <w:rFonts w:ascii="Times New Roman" w:eastAsia="Times New Roman" w:hAnsi="Times New Roman" w:cs="Times New Roman"/>
          <w:sz w:val="28"/>
          <w:szCs w:val="28"/>
        </w:rPr>
        <w:t>, яка має намір стати учасником регуляторної платформи</w:t>
      </w:r>
      <w:r w:rsidR="00D80798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47A9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складається з</w:t>
      </w:r>
      <w:r w:rsidR="00E347A9"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44E0D6" w14:textId="77777777" w:rsidR="005D560A" w:rsidRPr="002360AF" w:rsidRDefault="005D560A" w:rsidP="00D7146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726DC0" w14:textId="7AC33164" w:rsidR="00DC0BC1" w:rsidRPr="002360AF" w:rsidRDefault="005674FA" w:rsidP="00D7146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7D6522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0B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первинн</w:t>
      </w:r>
      <w:r w:rsidR="00584B76" w:rsidRPr="002360AF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C0B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оцін</w:t>
      </w:r>
      <w:r w:rsidR="00584B76" w:rsidRPr="002360AF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633DE7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1DF5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яка проводиться </w:t>
      </w:r>
      <w:r w:rsidR="00633DE7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згідно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33DE7" w:rsidRPr="002360A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33DE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_Ref115336882 \r \h </w:instrText>
      </w:r>
      <w:r w:rsidR="00F70FB1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33DE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розділу 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III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</w:t>
      </w:r>
      <w:r w:rsidR="00DC0BC1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E929D5" w14:textId="77777777" w:rsidR="005D560A" w:rsidRPr="002360AF" w:rsidRDefault="005D560A" w:rsidP="00D7146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68401" w14:textId="54416A29" w:rsidR="00E6375E" w:rsidRPr="002360AF" w:rsidRDefault="00D633E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6522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0B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269" w:rsidRPr="002360AF">
        <w:rPr>
          <w:rFonts w:ascii="Times New Roman" w:eastAsia="Times New Roman" w:hAnsi="Times New Roman" w:cs="Times New Roman"/>
          <w:sz w:val="28"/>
          <w:szCs w:val="28"/>
        </w:rPr>
        <w:t>поглибленої оцінки</w:t>
      </w:r>
      <w:r w:rsidR="004C25EB" w:rsidRPr="002360AF">
        <w:rPr>
          <w:rFonts w:ascii="Times New Roman" w:eastAsia="Times New Roman" w:hAnsi="Times New Roman" w:cs="Times New Roman"/>
          <w:sz w:val="28"/>
          <w:szCs w:val="28"/>
        </w:rPr>
        <w:t>, результатом якої є</w:t>
      </w:r>
      <w:r w:rsidR="00474269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DFE" w:rsidRPr="002360AF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E64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151ABC" w:rsidRPr="002360AF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="00131E6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регуляторній платформі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згідно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ED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E5BED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_Ref121915657 \r \h </w:instrText>
      </w:r>
      <w:r w:rsidR="00F70FB1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3E5BED" w:rsidRPr="002360AF">
        <w:rPr>
          <w:rFonts w:ascii="Times New Roman" w:eastAsia="Times New Roman" w:hAnsi="Times New Roman" w:cs="Times New Roman"/>
          <w:sz w:val="28"/>
          <w:szCs w:val="28"/>
        </w:rPr>
      </w:r>
      <w:r w:rsidR="003E5BED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E5BED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розділу 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пункт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begin"/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instrText>REF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_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instrText>Ref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instrText>120263716 \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instrText>r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\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instrText>h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F70FB1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\* MERGEFORMAT </w:instrTex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  <w:lang w:val="ru-RU"/>
        </w:rPr>
        <w:t>32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end"/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розділу 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III</w:t>
      </w:r>
      <w:r w:rsidR="007669B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</w:t>
      </w:r>
      <w:r w:rsidR="00D80798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32F9F9" w14:textId="77777777" w:rsidR="005D560A" w:rsidRPr="002360AF" w:rsidRDefault="00151ABC" w:rsidP="00FD20A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ACAD9C" w14:textId="77777777" w:rsidR="0048240B" w:rsidRPr="002360AF" w:rsidRDefault="005B5157" w:rsidP="00BA7D27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6522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240B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узгодженн</w:t>
      </w:r>
      <w:r w:rsidR="00E6375E" w:rsidRPr="002360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240B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підписанн</w:t>
      </w:r>
      <w:r w:rsidR="00E6375E" w:rsidRPr="002360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240B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договору про тестування</w:t>
      </w:r>
      <w:r w:rsidR="000C296C" w:rsidRPr="002360AF">
        <w:rPr>
          <w:rFonts w:ascii="Times New Roman" w:eastAsia="Times New Roman" w:hAnsi="Times New Roman" w:cs="Times New Roman"/>
          <w:sz w:val="28"/>
          <w:szCs w:val="28"/>
        </w:rPr>
        <w:t>, який відображає порядок тестування</w:t>
      </w:r>
      <w:r w:rsidR="005D560A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8CFF94" w14:textId="77777777" w:rsidR="005D560A" w:rsidRPr="002360AF" w:rsidRDefault="005D560A" w:rsidP="0033517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35BCAA" w14:textId="77777777" w:rsidR="00AE0EC0" w:rsidRPr="002360AF" w:rsidRDefault="00BC6CDE" w:rsidP="0033517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0EC0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652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B8B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публікації інформації про </w:t>
      </w:r>
      <w:r w:rsidR="007D6FE6" w:rsidRPr="002360AF">
        <w:rPr>
          <w:rFonts w:ascii="Times New Roman" w:eastAsia="Times New Roman" w:hAnsi="Times New Roman" w:cs="Times New Roman"/>
          <w:sz w:val="28"/>
          <w:szCs w:val="28"/>
        </w:rPr>
        <w:t xml:space="preserve">особу,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яка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E6" w:rsidRPr="002360AF">
        <w:rPr>
          <w:rFonts w:ascii="Times New Roman" w:eastAsia="Times New Roman" w:hAnsi="Times New Roman" w:cs="Times New Roman"/>
          <w:sz w:val="28"/>
          <w:szCs w:val="28"/>
        </w:rPr>
        <w:t>пройшла спрощену авторизацію</w:t>
      </w:r>
      <w:r w:rsidR="00E34C7E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0B8B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 сторінці офіційного Інтернет-представництва Національного банку та/або </w:t>
      </w:r>
      <w:r w:rsidR="00F15A1B" w:rsidRPr="002360AF">
        <w:rPr>
          <w:rFonts w:ascii="Times New Roman" w:eastAsia="Times New Roman" w:hAnsi="Times New Roman" w:cs="Times New Roman"/>
          <w:sz w:val="28"/>
          <w:szCs w:val="28"/>
        </w:rPr>
        <w:t>внесенн</w:t>
      </w:r>
      <w:r w:rsidR="00E6375E" w:rsidRPr="002360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5A1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C7E" w:rsidRPr="002360AF">
        <w:rPr>
          <w:rFonts w:ascii="Times New Roman" w:eastAsia="Times New Roman" w:hAnsi="Times New Roman" w:cs="Times New Roman"/>
          <w:sz w:val="28"/>
          <w:szCs w:val="28"/>
        </w:rPr>
        <w:t xml:space="preserve">відповідних </w:t>
      </w:r>
      <w:r w:rsidR="00F15A1B" w:rsidRPr="002360AF">
        <w:rPr>
          <w:rFonts w:ascii="Times New Roman" w:eastAsia="Times New Roman" w:hAnsi="Times New Roman" w:cs="Times New Roman"/>
          <w:sz w:val="28"/>
          <w:szCs w:val="28"/>
        </w:rPr>
        <w:t xml:space="preserve">відомостей до </w:t>
      </w:r>
      <w:r w:rsidR="001C7C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Реєстру </w:t>
      </w:r>
      <w:r w:rsidR="00F15A1B" w:rsidRPr="002360AF">
        <w:rPr>
          <w:rFonts w:ascii="Times New Roman" w:eastAsia="Times New Roman" w:hAnsi="Times New Roman" w:cs="Times New Roman"/>
          <w:sz w:val="28"/>
          <w:szCs w:val="28"/>
        </w:rPr>
        <w:t>платіжної інфраструктури</w:t>
      </w:r>
      <w:r w:rsidR="0034141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62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418" w:rsidRPr="002360AF">
        <w:rPr>
          <w:rFonts w:ascii="Times New Roman" w:eastAsia="Times New Roman" w:hAnsi="Times New Roman" w:cs="Times New Roman"/>
          <w:sz w:val="28"/>
          <w:szCs w:val="28"/>
        </w:rPr>
        <w:t>разі тестування інноваційного продукту на платіжному ринку</w:t>
      </w:r>
      <w:r w:rsidR="00854D75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38ED0" w14:textId="77777777" w:rsidR="003C66B7" w:rsidRPr="002360AF" w:rsidRDefault="003C66B7" w:rsidP="003C66B7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Заявник, який не пройшов спрощену авторизацію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C23FD8" w:rsidRPr="002360AF">
        <w:rPr>
          <w:rFonts w:ascii="Times New Roman" w:eastAsia="Times New Roman" w:hAnsi="Times New Roman" w:cs="Times New Roman"/>
          <w:sz w:val="28"/>
          <w:szCs w:val="28"/>
        </w:rPr>
        <w:t>набуває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статусу учасника регуляторної платформи.</w:t>
      </w:r>
    </w:p>
    <w:p w14:paraId="24DA9F3A" w14:textId="77777777" w:rsidR="00F4661B" w:rsidRPr="002360AF" w:rsidRDefault="00F4661B" w:rsidP="00FD20A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1B297E" w14:textId="77777777" w:rsidR="003C65AD" w:rsidRPr="002360AF" w:rsidRDefault="00672282" w:rsidP="00FD20A2">
      <w:pPr>
        <w:pStyle w:val="af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498" w:rsidRPr="002360AF">
        <w:rPr>
          <w:rFonts w:ascii="Times New Roman" w:eastAsia="Times New Roman" w:hAnsi="Times New Roman" w:cs="Times New Roman"/>
          <w:sz w:val="28"/>
          <w:szCs w:val="28"/>
        </w:rPr>
        <w:t>Заявник набуває статусу учасника регуляторної платформи п</w:t>
      </w:r>
      <w:r w:rsidR="00B83939" w:rsidRPr="002360AF">
        <w:rPr>
          <w:rFonts w:ascii="Times New Roman" w:eastAsia="Times New Roman" w:hAnsi="Times New Roman" w:cs="Times New Roman"/>
          <w:sz w:val="28"/>
          <w:szCs w:val="28"/>
        </w:rPr>
        <w:t xml:space="preserve">ісля проходження спрощеної авторизації з </w:t>
      </w:r>
      <w:r w:rsidR="000E6EB7" w:rsidRPr="002360A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EB7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0E6EB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939" w:rsidRPr="002360AF">
        <w:rPr>
          <w:rFonts w:ascii="Times New Roman" w:eastAsia="Times New Roman" w:hAnsi="Times New Roman" w:cs="Times New Roman"/>
          <w:sz w:val="28"/>
          <w:szCs w:val="28"/>
        </w:rPr>
        <w:t>внесенн</w:t>
      </w:r>
      <w:r w:rsidR="00FA0CF7" w:rsidRPr="002360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3939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відомостей про учасника регуляторної платформи до </w:t>
      </w:r>
      <w:r w:rsidR="00F80019"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83939" w:rsidRPr="002360AF">
        <w:rPr>
          <w:rFonts w:ascii="Times New Roman" w:eastAsia="Times New Roman" w:hAnsi="Times New Roman" w:cs="Times New Roman"/>
          <w:sz w:val="28"/>
          <w:szCs w:val="28"/>
        </w:rPr>
        <w:t>еєстру платіжної інфраструктури</w:t>
      </w:r>
      <w:r w:rsidR="000F23D3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65F" w:rsidRPr="002360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F23D3" w:rsidRPr="002360AF">
        <w:rPr>
          <w:rFonts w:ascii="Times New Roman" w:eastAsia="Times New Roman" w:hAnsi="Times New Roman" w:cs="Times New Roman"/>
          <w:sz w:val="28"/>
          <w:szCs w:val="28"/>
        </w:rPr>
        <w:t>у разі тестування інноваційного продукту на платіжному ринку</w:t>
      </w:r>
      <w:r w:rsidR="009F165F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23D3" w:rsidRPr="002360AF">
        <w:rPr>
          <w:rFonts w:ascii="Times New Roman" w:eastAsia="Times New Roman" w:hAnsi="Times New Roman" w:cs="Times New Roman"/>
          <w:sz w:val="28"/>
          <w:szCs w:val="28"/>
        </w:rPr>
        <w:t xml:space="preserve">, та/або </w:t>
      </w:r>
      <w:r w:rsidR="008A033E" w:rsidRPr="002360A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0E6EB7" w:rsidRPr="002360A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EB7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0E6EB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A66" w:rsidRPr="002360AF">
        <w:rPr>
          <w:rFonts w:ascii="Times New Roman" w:eastAsia="Times New Roman" w:hAnsi="Times New Roman" w:cs="Times New Roman"/>
          <w:sz w:val="28"/>
          <w:szCs w:val="28"/>
        </w:rPr>
        <w:t>розміщ</w:t>
      </w:r>
      <w:r w:rsidR="000F23D3" w:rsidRPr="002360AF">
        <w:rPr>
          <w:rFonts w:ascii="Times New Roman" w:eastAsia="Times New Roman" w:hAnsi="Times New Roman" w:cs="Times New Roman"/>
          <w:sz w:val="28"/>
          <w:szCs w:val="28"/>
        </w:rPr>
        <w:t>ення відповідної інформації</w:t>
      </w:r>
      <w:r w:rsidR="00777A6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019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C1DA1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сторінці </w:t>
      </w:r>
      <w:r w:rsidR="00F80019" w:rsidRPr="002360AF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r w:rsidR="009C1DA1" w:rsidRPr="002360A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80019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Інтернет-представництв</w:t>
      </w:r>
      <w:r w:rsidR="009C1DA1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794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банку</w:t>
      </w:r>
      <w:r w:rsidR="009F16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(у разі тестування інноваційного продукту на ринках фінансових послуг)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3B42C" w14:textId="77777777" w:rsidR="00BF4B0C" w:rsidRPr="002360AF" w:rsidRDefault="00BF4B0C" w:rsidP="00BF7F51">
      <w:pPr>
        <w:pStyle w:val="10"/>
        <w:tabs>
          <w:tab w:val="left" w:pos="993"/>
        </w:tabs>
        <w:spacing w:before="0"/>
        <w:ind w:firstLine="567"/>
        <w:rPr>
          <w:b w:val="0"/>
          <w:sz w:val="28"/>
          <w:szCs w:val="28"/>
        </w:rPr>
      </w:pPr>
    </w:p>
    <w:p w14:paraId="69F3B6F3" w14:textId="77777777" w:rsidR="00BF4B0C" w:rsidRPr="002360AF" w:rsidRDefault="00623126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Офіційна к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омунікація </w:t>
      </w:r>
      <w:r w:rsidR="00A93B0A" w:rsidRPr="002360AF">
        <w:rPr>
          <w:rFonts w:ascii="Times New Roman" w:eastAsia="Times New Roman" w:hAnsi="Times New Roman" w:cs="Times New Roman"/>
          <w:sz w:val="28"/>
          <w:szCs w:val="28"/>
        </w:rPr>
        <w:t xml:space="preserve">між Національним банком та заявником/учасником регуляторної платформи 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в межах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 здійснюється через зазначену на сторінці офіційного Інтернет-представництва Національного банку</w:t>
      </w:r>
      <w:r w:rsidR="00AD477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розділі </w:t>
      </w:r>
      <w:r w:rsidR="00051AC2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AD477A" w:rsidRPr="002360AF">
        <w:rPr>
          <w:rFonts w:ascii="Times New Roman" w:eastAsia="Times New Roman" w:hAnsi="Times New Roman" w:cs="Times New Roman"/>
          <w:sz w:val="28"/>
          <w:szCs w:val="28"/>
        </w:rPr>
        <w:t>Регуляторна платформа</w:t>
      </w:r>
      <w:r w:rsidR="00051AC2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електронн</w:t>
      </w:r>
      <w:r w:rsidR="0012607C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пошт</w:t>
      </w:r>
      <w:r w:rsidR="0012607C" w:rsidRPr="002360AF">
        <w:rPr>
          <w:rFonts w:ascii="Times New Roman" w:eastAsia="Times New Roman" w:hAnsi="Times New Roman" w:cs="Times New Roman"/>
          <w:sz w:val="28"/>
          <w:szCs w:val="28"/>
        </w:rPr>
        <w:t>у (далі – електронна пошта</w:t>
      </w:r>
      <w:r w:rsidR="00B43CE1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та електронну </w:t>
      </w:r>
      <w:r w:rsidR="0012607C" w:rsidRPr="002360A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56D5D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2607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заявника/учасника</w:t>
      </w:r>
      <w:r w:rsidR="00AE6D33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регуляторної платформи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75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Документообіг між заявником та Національним банком здійснюється виключно в електронній формі.</w:t>
      </w:r>
    </w:p>
    <w:p w14:paraId="45BE869B" w14:textId="77777777" w:rsidR="00E47940" w:rsidRPr="002360AF" w:rsidRDefault="00E47940" w:rsidP="009C1FD8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ECB97" w14:textId="77777777" w:rsidR="00E47940" w:rsidRPr="002360AF" w:rsidRDefault="0012607C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має право звернутися до Національного банку для отримання роз’яснень щодо </w:t>
      </w:r>
      <w:r w:rsidR="00FA03BB" w:rsidRPr="002360AF">
        <w:rPr>
          <w:rFonts w:ascii="Times New Roman" w:eastAsia="Times New Roman" w:hAnsi="Times New Roman" w:cs="Times New Roman"/>
          <w:sz w:val="28"/>
          <w:szCs w:val="28"/>
        </w:rPr>
        <w:t>участі в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регуляторн</w:t>
      </w:r>
      <w:r w:rsidR="00FA03BB" w:rsidRPr="002360AF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FA03BB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1762C1">
        <w:rPr>
          <w:rFonts w:ascii="Times New Roman" w:eastAsia="Times New Roman" w:hAnsi="Times New Roman" w:cs="Times New Roman"/>
          <w:sz w:val="28"/>
          <w:szCs w:val="28"/>
        </w:rPr>
        <w:t>дісла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 xml:space="preserve">вши </w:t>
      </w:r>
      <w:r w:rsidR="00A84D5E" w:rsidRPr="002360AF">
        <w:rPr>
          <w:rFonts w:ascii="Times New Roman" w:eastAsia="Times New Roman" w:hAnsi="Times New Roman" w:cs="Times New Roman"/>
          <w:sz w:val="28"/>
          <w:szCs w:val="28"/>
        </w:rPr>
        <w:t xml:space="preserve">офіційний 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>лист на електронну пошту.</w:t>
      </w:r>
    </w:p>
    <w:p w14:paraId="39152D2F" w14:textId="77777777" w:rsidR="00E47940" w:rsidRPr="002360AF" w:rsidRDefault="00E47940" w:rsidP="009C1FD8">
      <w:pPr>
        <w:tabs>
          <w:tab w:val="left" w:pos="993"/>
        </w:tabs>
        <w:jc w:val="both"/>
      </w:pPr>
    </w:p>
    <w:p w14:paraId="7C7328EE" w14:textId="77777777" w:rsidR="00E47940" w:rsidRPr="002360AF" w:rsidRDefault="006F7A24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Ref109836312"/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 д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>ля участі в регуляторній платформі подає до Національного банку заяву, а також інші документ</w:t>
      </w:r>
      <w:r w:rsidR="00FD7B58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4CBA" w:rsidRPr="002360AF">
        <w:rPr>
          <w:rFonts w:ascii="Times New Roman" w:eastAsia="Times New Roman" w:hAnsi="Times New Roman" w:cs="Times New Roman"/>
          <w:sz w:val="28"/>
          <w:szCs w:val="28"/>
        </w:rPr>
        <w:t xml:space="preserve">, які він вважає за доцільне подати для 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підтвердження та/або пояснення окремих даних, викладених </w:t>
      </w:r>
      <w:r w:rsidR="004918D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18D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>заяві.</w:t>
      </w:r>
      <w:bookmarkEnd w:id="20"/>
    </w:p>
    <w:p w14:paraId="68F62FE4" w14:textId="77777777" w:rsidR="00E47940" w:rsidRPr="002360AF" w:rsidRDefault="00E47940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81A5D" w14:textId="77777777" w:rsidR="00A5501E" w:rsidRPr="002360AF" w:rsidRDefault="00C13EE4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Заява</w:t>
      </w:r>
      <w:r w:rsidR="00A93B0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C313B3" w:rsidRPr="002360AF">
        <w:rPr>
          <w:rFonts w:ascii="Times New Roman" w:eastAsia="Times New Roman" w:hAnsi="Times New Roman" w:cs="Times New Roman"/>
          <w:sz w:val="28"/>
          <w:szCs w:val="28"/>
        </w:rPr>
        <w:t>є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3C575A" w:rsidRPr="002360AF">
        <w:rPr>
          <w:rStyle w:val="rvts0"/>
          <w:rFonts w:ascii="Times New Roman" w:hAnsi="Times New Roman" w:cs="Times New Roman"/>
          <w:sz w:val="28"/>
          <w:szCs w:val="28"/>
        </w:rPr>
        <w:t>у формі електронного документа або електронної копії документа, підписаного заявником/уповноваженим представником заявника</w:t>
      </w:r>
      <w:r w:rsidR="00BA7D27" w:rsidRPr="002360A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C575A" w:rsidRPr="002360AF">
        <w:rPr>
          <w:rStyle w:val="rvts0"/>
          <w:rFonts w:ascii="Times New Roman" w:hAnsi="Times New Roman" w:cs="Times New Roman"/>
          <w:sz w:val="28"/>
          <w:szCs w:val="28"/>
        </w:rPr>
        <w:t xml:space="preserve">шляхом </w:t>
      </w:r>
      <w:r w:rsidR="004918DD" w:rsidRPr="002360AF">
        <w:rPr>
          <w:rStyle w:val="rvts0"/>
          <w:rFonts w:ascii="Times New Roman" w:hAnsi="Times New Roman" w:cs="Times New Roman"/>
          <w:sz w:val="28"/>
          <w:szCs w:val="28"/>
        </w:rPr>
        <w:t>наклад</w:t>
      </w:r>
      <w:r w:rsidR="004918DD">
        <w:rPr>
          <w:rStyle w:val="rvts0"/>
          <w:rFonts w:ascii="Times New Roman" w:hAnsi="Times New Roman" w:cs="Times New Roman"/>
          <w:sz w:val="28"/>
          <w:szCs w:val="28"/>
        </w:rPr>
        <w:t>а</w:t>
      </w:r>
      <w:r w:rsidR="004918DD" w:rsidRPr="002360AF">
        <w:rPr>
          <w:rStyle w:val="rvts0"/>
          <w:rFonts w:ascii="Times New Roman" w:hAnsi="Times New Roman" w:cs="Times New Roman"/>
          <w:sz w:val="28"/>
          <w:szCs w:val="28"/>
        </w:rPr>
        <w:t xml:space="preserve">ння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кваліфікованого електронного підпису (далі – КЕП).</w:t>
      </w:r>
    </w:p>
    <w:p w14:paraId="31384823" w14:textId="77777777" w:rsidR="00BF4B0C" w:rsidRPr="002360AF" w:rsidRDefault="007C4CBA" w:rsidP="009C1FD8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Заявник </w:t>
      </w:r>
      <w:r w:rsidR="00531DF8"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="00531DF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створенн</w:t>
      </w:r>
      <w:r w:rsidR="00531D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1DF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058" w:rsidRPr="002360A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531DF8" w:rsidRPr="002360AF">
        <w:rPr>
          <w:rFonts w:ascii="Times New Roman" w:eastAsia="Times New Roman" w:hAnsi="Times New Roman" w:cs="Times New Roman"/>
          <w:sz w:val="28"/>
          <w:szCs w:val="28"/>
        </w:rPr>
        <w:t>поданн</w:t>
      </w:r>
      <w:r w:rsidR="00531D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1DF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01E" w:rsidRPr="002360AF">
        <w:rPr>
          <w:rFonts w:ascii="Times New Roman" w:eastAsia="Times New Roman" w:hAnsi="Times New Roman" w:cs="Times New Roman"/>
          <w:sz w:val="28"/>
          <w:szCs w:val="28"/>
        </w:rPr>
        <w:t>електронних копій документів</w:t>
      </w:r>
      <w:r w:rsidR="003223C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r w:rsidR="00531D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31DF8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раховувати </w:t>
      </w:r>
      <w:r w:rsidR="00A5501E" w:rsidRPr="002360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имоги</w:t>
      </w:r>
      <w:r w:rsidR="00A5501E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1D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31DF8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становлені </w:t>
      </w:r>
      <w:r w:rsidR="00531D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1DF8" w:rsidRPr="002360A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31DF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531DF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E8B" w:rsidRPr="002360A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26C74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AFB" w:rsidRPr="002360AF">
        <w:rPr>
          <w:rFonts w:ascii="Times New Roman" w:eastAsia="Times New Roman" w:hAnsi="Times New Roman" w:cs="Times New Roman"/>
          <w:sz w:val="28"/>
          <w:szCs w:val="28"/>
        </w:rPr>
        <w:t xml:space="preserve">глави 2 </w:t>
      </w:r>
      <w:r w:rsidR="00E47715"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6C74" w:rsidRPr="002360AF">
        <w:rPr>
          <w:rFonts w:ascii="Times New Roman" w:eastAsia="Times New Roman" w:hAnsi="Times New Roman" w:cs="Times New Roman"/>
          <w:sz w:val="28"/>
          <w:szCs w:val="28"/>
        </w:rPr>
        <w:t xml:space="preserve">озділу </w:t>
      </w:r>
      <w:r w:rsidR="00E47715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</w:t>
      </w:r>
      <w:r w:rsidR="00E47715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Положення про ліцензування та реєстрацію надавачів фінансових послуг та умови провадження ними діяльності з надання фінансових послуг, затверджен</w:t>
      </w:r>
      <w:r w:rsidR="00173153" w:rsidRPr="002360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6F9" w:rsidRPr="002360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остановою Правління Національного банку України від </w:t>
      </w:r>
      <w:r w:rsidR="002946F9" w:rsidRPr="002360A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грудня 2021 року № 153 (зі змінами).</w:t>
      </w:r>
    </w:p>
    <w:p w14:paraId="57344533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n78"/>
      <w:bookmarkStart w:id="22" w:name="n79"/>
      <w:bookmarkStart w:id="23" w:name="n80"/>
      <w:bookmarkStart w:id="24" w:name="n81"/>
      <w:bookmarkStart w:id="25" w:name="n82"/>
      <w:bookmarkEnd w:id="21"/>
      <w:bookmarkEnd w:id="22"/>
      <w:bookmarkEnd w:id="23"/>
      <w:bookmarkEnd w:id="24"/>
      <w:bookmarkEnd w:id="25"/>
    </w:p>
    <w:p w14:paraId="0B4F913E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Документи та інформація, що подаються до Національного банку, </w:t>
      </w:r>
      <w:r w:rsidR="00F35018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повинні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бути викладені українською мовою або англійською мовою з додаванням перекладу українськ</w:t>
      </w:r>
      <w:r w:rsidR="00037859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59" w:rsidRPr="002360AF">
        <w:rPr>
          <w:rFonts w:ascii="Times New Roman" w:eastAsia="Times New Roman" w:hAnsi="Times New Roman" w:cs="Times New Roman"/>
          <w:sz w:val="28"/>
          <w:szCs w:val="28"/>
        </w:rPr>
        <w:t>мов</w:t>
      </w:r>
      <w:r w:rsidR="00037859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83B797" w14:textId="77777777" w:rsidR="00F22CC4" w:rsidRPr="002360AF" w:rsidRDefault="00F22CC4" w:rsidP="009C1FD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6DAF3" w14:textId="77777777" w:rsidR="00BF4B0C" w:rsidRPr="002360AF" w:rsidRDefault="00AC4EAE" w:rsidP="00A56AD8">
      <w:pPr>
        <w:pStyle w:val="Style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</w:pPr>
      <w:r w:rsidRPr="002360AF">
        <w:rPr>
          <w:sz w:val="28"/>
          <w:szCs w:val="28"/>
        </w:rPr>
        <w:t>Заява</w:t>
      </w:r>
      <w:r w:rsidR="00495B8D" w:rsidRPr="002360AF">
        <w:rPr>
          <w:sz w:val="28"/>
          <w:szCs w:val="28"/>
        </w:rPr>
        <w:t xml:space="preserve"> подається до Національного банку</w:t>
      </w:r>
      <w:r w:rsidR="00FD7B58" w:rsidRPr="002360AF">
        <w:rPr>
          <w:sz w:val="28"/>
          <w:szCs w:val="28"/>
        </w:rPr>
        <w:t xml:space="preserve"> разом </w:t>
      </w:r>
      <w:r w:rsidR="00037859">
        <w:rPr>
          <w:sz w:val="28"/>
          <w:szCs w:val="28"/>
        </w:rPr>
        <w:t>і</w:t>
      </w:r>
      <w:r w:rsidR="00FD7B58" w:rsidRPr="002360AF">
        <w:rPr>
          <w:sz w:val="28"/>
          <w:szCs w:val="28"/>
        </w:rPr>
        <w:t xml:space="preserve">з документом, </w:t>
      </w:r>
      <w:r w:rsidR="00495B8D" w:rsidRPr="002360AF">
        <w:rPr>
          <w:sz w:val="28"/>
          <w:szCs w:val="28"/>
        </w:rPr>
        <w:t xml:space="preserve">що підтверджує повноваження особи, яка підписала </w:t>
      </w:r>
      <w:r w:rsidR="009452A2" w:rsidRPr="002360AF">
        <w:rPr>
          <w:sz w:val="28"/>
          <w:szCs w:val="28"/>
        </w:rPr>
        <w:t>заяву</w:t>
      </w:r>
      <w:r w:rsidR="00495B8D" w:rsidRPr="002360AF">
        <w:rPr>
          <w:sz w:val="28"/>
          <w:szCs w:val="28"/>
        </w:rPr>
        <w:t xml:space="preserve"> від імені заявника (крім керівника заявника, інформація щодо якого міститься в Єдиному державному реєстрі юридичних осіб, фізичних осіб-підприємців та громадських формувань)</w:t>
      </w:r>
      <w:r w:rsidR="00093D8C" w:rsidRPr="002360AF">
        <w:rPr>
          <w:sz w:val="28"/>
          <w:szCs w:val="28"/>
        </w:rPr>
        <w:t>,</w:t>
      </w:r>
      <w:r w:rsidR="00495B8D" w:rsidRPr="002360AF">
        <w:rPr>
          <w:sz w:val="28"/>
          <w:szCs w:val="28"/>
        </w:rPr>
        <w:t xml:space="preserve"> оформлени</w:t>
      </w:r>
      <w:r w:rsidR="00A1497B" w:rsidRPr="002360AF">
        <w:rPr>
          <w:sz w:val="28"/>
          <w:szCs w:val="28"/>
        </w:rPr>
        <w:t>м</w:t>
      </w:r>
      <w:r w:rsidR="00085BC9" w:rsidRPr="002360AF">
        <w:rPr>
          <w:sz w:val="28"/>
          <w:szCs w:val="28"/>
        </w:rPr>
        <w:t xml:space="preserve"> </w:t>
      </w:r>
      <w:r w:rsidR="00495B8D" w:rsidRPr="002360AF">
        <w:rPr>
          <w:sz w:val="28"/>
          <w:szCs w:val="28"/>
        </w:rPr>
        <w:t>відповідно до вимог</w:t>
      </w:r>
      <w:r w:rsidR="00BA7D27" w:rsidRPr="002360AF">
        <w:rPr>
          <w:sz w:val="28"/>
          <w:szCs w:val="28"/>
        </w:rPr>
        <w:t xml:space="preserve"> </w:t>
      </w:r>
      <w:r w:rsidR="00495B8D" w:rsidRPr="002360AF">
        <w:rPr>
          <w:sz w:val="28"/>
          <w:szCs w:val="28"/>
        </w:rPr>
        <w:t>законодавства</w:t>
      </w:r>
      <w:r w:rsidR="003703C6" w:rsidRPr="002360AF">
        <w:rPr>
          <w:sz w:val="28"/>
          <w:szCs w:val="28"/>
        </w:rPr>
        <w:t xml:space="preserve"> України</w:t>
      </w:r>
      <w:r w:rsidR="00495B8D" w:rsidRPr="002360AF">
        <w:rPr>
          <w:sz w:val="28"/>
          <w:szCs w:val="28"/>
        </w:rPr>
        <w:t xml:space="preserve">. </w:t>
      </w:r>
    </w:p>
    <w:p w14:paraId="1BAA4D82" w14:textId="77777777" w:rsidR="00BF4B0C" w:rsidRPr="002360AF" w:rsidRDefault="00BF4B0C" w:rsidP="009C1FD8">
      <w:pPr>
        <w:pStyle w:val="Style1"/>
        <w:tabs>
          <w:tab w:val="left" w:pos="993"/>
        </w:tabs>
        <w:spacing w:before="0" w:after="0"/>
        <w:rPr>
          <w:sz w:val="28"/>
          <w:szCs w:val="28"/>
        </w:rPr>
      </w:pPr>
    </w:p>
    <w:p w14:paraId="6F6C34AA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bookmarkStart w:id="26" w:name="_Ref109828206"/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 має право не подавати до Національного банку документи, що вже подавалися до Національного банку, за умови, що такі документи є дійсними, а інформація, яка в них міститься, є актуальною. Для цього заявник подає до Національного банку клопотання, у якому зазначає перелік поданих документів та/або інформації із зазначенням дати подання таких документів/інформації, а також запевнення, що ці документи/інформація є дійсними та актуальним</w:t>
      </w:r>
      <w:bookmarkStart w:id="27" w:name="_Ref94625170"/>
      <w:bookmarkEnd w:id="27"/>
      <w:r w:rsidRPr="002360AF">
        <w:rPr>
          <w:rFonts w:ascii="Times New Roman" w:eastAsia="Times New Roman" w:hAnsi="Times New Roman" w:cs="Times New Roman"/>
          <w:sz w:val="28"/>
          <w:szCs w:val="28"/>
        </w:rPr>
        <w:t>и.</w:t>
      </w:r>
      <w:bookmarkEnd w:id="26"/>
    </w:p>
    <w:p w14:paraId="252D3FB1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12C5C" w14:textId="4BF9D71D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bookmarkStart w:id="28" w:name="_Ref109837948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Вимоги пункту </w:t>
      </w:r>
      <w:r w:rsidR="00093D8C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93D8C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_Ref109828206 \r \h  \* MERGEFORMAT </w:instrText>
      </w:r>
      <w:r w:rsidR="00093D8C" w:rsidRPr="002360AF">
        <w:rPr>
          <w:rFonts w:ascii="Times New Roman" w:eastAsia="Times New Roman" w:hAnsi="Times New Roman" w:cs="Times New Roman"/>
          <w:sz w:val="28"/>
          <w:szCs w:val="28"/>
        </w:rPr>
      </w:r>
      <w:r w:rsidR="00093D8C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93D8C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BE0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розділу </w:t>
      </w:r>
      <w:r w:rsidR="008D2E8B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III</w:t>
      </w:r>
      <w:r w:rsidR="008D2E8B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ього Положення не поширюються на:</w:t>
      </w:r>
      <w:bookmarkEnd w:id="28"/>
    </w:p>
    <w:p w14:paraId="663FB510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21961" w14:textId="77777777" w:rsidR="00BF4B0C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1) документи, що підтверджують статус особи на певну дату</w: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646DAA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FDAEA" w14:textId="77777777" w:rsidR="0012758E" w:rsidRPr="002360AF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2) інформацію щодо рахунків особи, які підтверджують достатність фінансових ресурсів для покриття витрат на тестування та </w:t>
      </w:r>
      <w:r w:rsidR="00040157" w:rsidRPr="002360AF">
        <w:rPr>
          <w:rFonts w:ascii="Times New Roman" w:eastAsia="Times New Roman" w:hAnsi="Times New Roman" w:cs="Times New Roman"/>
          <w:sz w:val="28"/>
          <w:szCs w:val="28"/>
        </w:rPr>
        <w:t xml:space="preserve">гарантій виконання 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037859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</w:t>
      </w:r>
      <w:r w:rsidR="00040157" w:rsidRPr="002360A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40157" w:rsidRPr="002360AF" w:rsidDel="00040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клієнтами/користувачам</w:t>
      </w:r>
      <w:r w:rsidR="00040157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3A83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0E19C7" w14:textId="77777777" w:rsidR="0012758E" w:rsidRPr="002360AF" w:rsidRDefault="0012758E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FA7CE" w14:textId="77777777" w:rsidR="00BF4B0C" w:rsidRPr="002360AF" w:rsidRDefault="0012758E">
      <w:pPr>
        <w:tabs>
          <w:tab w:val="left" w:pos="993"/>
        </w:tabs>
        <w:ind w:firstLine="567"/>
        <w:jc w:val="both"/>
      </w:pPr>
      <w:bookmarkStart w:id="29" w:name="n91"/>
      <w:bookmarkEnd w:id="29"/>
      <w:r w:rsidRPr="002360AF">
        <w:rPr>
          <w:rFonts w:ascii="Times New Roman" w:eastAsia="Times New Roman" w:hAnsi="Times New Roman" w:cs="Times New Roman"/>
          <w:sz w:val="28"/>
          <w:szCs w:val="28"/>
        </w:rPr>
        <w:t>3)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документи, </w:t>
      </w:r>
      <w:r w:rsidR="00623DF5" w:rsidRPr="002360AF">
        <w:rPr>
          <w:rFonts w:ascii="Times New Roman" w:eastAsia="Times New Roman" w:hAnsi="Times New Roman" w:cs="Times New Roman"/>
          <w:sz w:val="28"/>
          <w:szCs w:val="28"/>
        </w:rPr>
        <w:t xml:space="preserve">термін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дії яких закінчився.</w:t>
      </w:r>
    </w:p>
    <w:p w14:paraId="63D572BC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F7B87" w14:textId="33C75D4C" w:rsidR="00BF4B0C" w:rsidRPr="002360AF" w:rsidRDefault="00495B8D" w:rsidP="006E136C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має право вимагати від заявника подання документів, які не подані заявником згідно з </w:t>
      </w:r>
      <w:r w:rsidR="00692F40" w:rsidRPr="002360AF">
        <w:rPr>
          <w:rFonts w:ascii="Times New Roman" w:eastAsia="Times New Roman" w:hAnsi="Times New Roman" w:cs="Times New Roman"/>
          <w:sz w:val="28"/>
          <w:szCs w:val="28"/>
        </w:rPr>
        <w:t xml:space="preserve">вимогами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92F40" w:rsidRPr="002360AF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BB242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2D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B242D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_Ref109828206 \r \h </w:instrText>
      </w:r>
      <w:r w:rsidR="005D560A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BB242D" w:rsidRPr="002360AF">
        <w:rPr>
          <w:rFonts w:ascii="Times New Roman" w:eastAsia="Times New Roman" w:hAnsi="Times New Roman" w:cs="Times New Roman"/>
          <w:sz w:val="28"/>
          <w:szCs w:val="28"/>
        </w:rPr>
      </w:r>
      <w:r w:rsidR="00BB242D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242D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_Ref109837948 \r \h </w:instrText>
      </w:r>
      <w:r w:rsidR="00072A46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692F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розділу ІІ</w:t>
      </w:r>
      <w:r w:rsidR="006574F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якщо документи передані до архівної установи Національного банку</w:t>
      </w:r>
      <w:r w:rsidR="00093D8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та/або якщо доступ до таких документів є ускладненим з інших причин</w:t>
      </w:r>
      <w:r w:rsidR="006E136C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136C" w:rsidRPr="002360AF">
        <w:t xml:space="preserve"> </w:t>
      </w:r>
      <w:r w:rsidR="006E136C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 що Національний банк зазначає у відповідній вимозі. </w:t>
      </w:r>
    </w:p>
    <w:p w14:paraId="1752ACBB" w14:textId="77777777" w:rsidR="00BF4B0C" w:rsidRPr="002360AF" w:rsidRDefault="00BF4B0C">
      <w:pPr>
        <w:pStyle w:val="10"/>
        <w:tabs>
          <w:tab w:val="left" w:pos="993"/>
        </w:tabs>
        <w:spacing w:before="0"/>
        <w:ind w:firstLine="567"/>
        <w:rPr>
          <w:b w:val="0"/>
          <w:sz w:val="28"/>
          <w:szCs w:val="28"/>
        </w:rPr>
      </w:pPr>
      <w:bookmarkStart w:id="30" w:name="n92"/>
      <w:bookmarkEnd w:id="30"/>
    </w:p>
    <w:p w14:paraId="59B94EBC" w14:textId="77777777" w:rsidR="0012758E" w:rsidRPr="002360AF" w:rsidRDefault="0012758E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надсилає </w:t>
      </w:r>
      <w:r w:rsidR="008733B8" w:rsidRPr="002360AF">
        <w:rPr>
          <w:rFonts w:ascii="Times New Roman" w:eastAsia="Times New Roman" w:hAnsi="Times New Roman" w:cs="Times New Roman"/>
          <w:sz w:val="28"/>
          <w:szCs w:val="28"/>
        </w:rPr>
        <w:t xml:space="preserve">електронною поштою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заявнику повідомлення про отримання </w:t>
      </w:r>
      <w:r w:rsidR="004F4F01" w:rsidRPr="002360AF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не пізніше </w:t>
      </w:r>
      <w:r w:rsidR="00DC4BE7" w:rsidRPr="002360AF">
        <w:rPr>
          <w:rFonts w:ascii="Times New Roman" w:eastAsia="Times New Roman" w:hAnsi="Times New Roman" w:cs="Times New Roman"/>
          <w:sz w:val="28"/>
          <w:szCs w:val="28"/>
        </w:rPr>
        <w:t xml:space="preserve">трьох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робочих днів після </w:t>
      </w:r>
      <w:r w:rsidR="009C1DA1" w:rsidRPr="002360AF">
        <w:rPr>
          <w:rFonts w:ascii="Times New Roman" w:eastAsia="Times New Roman" w:hAnsi="Times New Roman" w:cs="Times New Roman"/>
          <w:sz w:val="28"/>
          <w:szCs w:val="28"/>
        </w:rPr>
        <w:t xml:space="preserve">її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отримання та реєстрації.</w:t>
      </w:r>
    </w:p>
    <w:p w14:paraId="350E631B" w14:textId="77777777" w:rsidR="0012758E" w:rsidRPr="002360AF" w:rsidRDefault="0012758E" w:rsidP="009C1FD8">
      <w:pPr>
        <w:tabs>
          <w:tab w:val="left" w:pos="993"/>
        </w:tabs>
        <w:ind w:left="567"/>
        <w:jc w:val="both"/>
      </w:pPr>
    </w:p>
    <w:p w14:paraId="03FCD05D" w14:textId="77777777" w:rsidR="00E47940" w:rsidRPr="002360AF" w:rsidRDefault="0012758E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повідомлення про отримання</w:t>
      </w:r>
      <w:r w:rsidR="008A03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Національним банком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17" w:rsidRPr="002360AF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є початком перебігу строку</w:t>
      </w:r>
      <w:r w:rsidR="009452A2" w:rsidRPr="002360AF">
        <w:rPr>
          <w:rFonts w:ascii="Times New Roman" w:eastAsia="Times New Roman" w:hAnsi="Times New Roman" w:cs="Times New Roman"/>
          <w:sz w:val="28"/>
          <w:szCs w:val="28"/>
        </w:rPr>
        <w:t xml:space="preserve"> її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розгляду</w:t>
      </w:r>
      <w:r w:rsidR="00E47940" w:rsidRPr="002360AF">
        <w:rPr>
          <w:rFonts w:ascii="Times New Roman" w:hAnsi="Times New Roman"/>
          <w:sz w:val="28"/>
        </w:rPr>
        <w:t>.</w:t>
      </w:r>
      <w:r w:rsidR="00E479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D23330" w14:textId="77777777" w:rsidR="00E47940" w:rsidRPr="002360AF" w:rsidRDefault="00E47940" w:rsidP="00E47940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28324" w14:textId="77777777" w:rsidR="00E47940" w:rsidRPr="002360AF" w:rsidRDefault="00E47940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Розгляд</w:t>
      </w:r>
      <w:r w:rsidR="008A03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Національним банком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D17" w:rsidRPr="002360AF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набуття особою статусу учасника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регуляторн</w: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t>ої платформи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складається з етапів первинної</w:t>
      </w:r>
      <w:r w:rsidR="009D49AC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D49AC" w:rsidRPr="002360A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поглибленої оцінки.</w:t>
      </w:r>
    </w:p>
    <w:p w14:paraId="7E6DD996" w14:textId="77777777" w:rsidR="00E47940" w:rsidRPr="002360AF" w:rsidRDefault="00E47940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143B4" w14:textId="77777777" w:rsidR="0012758E" w:rsidRPr="002360AF" w:rsidRDefault="008733B8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Ref123137876"/>
      <w:r w:rsidRPr="002360AF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BD5C6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t>первинної оцінки</w:t>
      </w:r>
      <w:r w:rsidR="007069FE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протягом якого Національний банк проводить аналіз </w:t>
      </w:r>
      <w:r w:rsidR="00677D17" w:rsidRPr="002360AF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7069FE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не повинен перевищувати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543" w:rsidRPr="002360AF">
        <w:rPr>
          <w:rFonts w:ascii="Times New Roman" w:eastAsia="Times New Roman" w:hAnsi="Times New Roman" w:cs="Times New Roman"/>
          <w:sz w:val="28"/>
          <w:szCs w:val="28"/>
        </w:rPr>
        <w:t>робочих днів</w:t>
      </w:r>
      <w:r w:rsidR="0012758E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1"/>
    </w:p>
    <w:p w14:paraId="7DCF4619" w14:textId="77777777" w:rsidR="00CA5DA0" w:rsidRPr="002360AF" w:rsidRDefault="00CA5DA0" w:rsidP="009C1FD8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13B00" w14:textId="1ECDDF8A" w:rsidR="008F439C" w:rsidRPr="002360AF" w:rsidRDefault="00BD5C6C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Ref115336882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Первинна оцінка передбачає перевірку </w:t>
      </w:r>
      <w:r w:rsidR="00DE026D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E026D" w:rsidRPr="002360AF">
        <w:rPr>
          <w:rFonts w:ascii="Times New Roman" w:eastAsia="Times New Roman" w:hAnsi="Times New Roman" w:cs="Times New Roman"/>
          <w:sz w:val="28"/>
          <w:szCs w:val="28"/>
        </w:rPr>
        <w:t xml:space="preserve">її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відповідність </w:t>
      </w:r>
      <w:r w:rsidR="00036805" w:rsidRPr="002360AF">
        <w:rPr>
          <w:rFonts w:ascii="Times New Roman" w:eastAsia="Times New Roman" w:hAnsi="Times New Roman" w:cs="Times New Roman"/>
          <w:sz w:val="28"/>
          <w:szCs w:val="28"/>
        </w:rPr>
        <w:t>формі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6805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8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5883" w:rsidRPr="002360AF">
        <w:rPr>
          <w:rFonts w:ascii="Times New Roman" w:eastAsia="Times New Roman" w:hAnsi="Times New Roman" w:cs="Times New Roman"/>
          <w:sz w:val="28"/>
          <w:szCs w:val="28"/>
        </w:rPr>
        <w:t>становленій</w:t>
      </w:r>
      <w:r w:rsidR="00545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66A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додатк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66A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DBD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="006574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="00B54DBD"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</w:t>
      </w:r>
      <w:r w:rsidR="00783D68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439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Національний банк </w:t>
      </w:r>
      <w:r w:rsidR="00135654" w:rsidRPr="002360AF">
        <w:rPr>
          <w:rFonts w:ascii="Times New Roman" w:eastAsia="Times New Roman" w:hAnsi="Times New Roman" w:cs="Times New Roman"/>
          <w:sz w:val="28"/>
          <w:szCs w:val="28"/>
        </w:rPr>
        <w:t xml:space="preserve">у разі невідповідності 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заяви встановленій формі або неповноти її заповнення </w:t>
      </w:r>
      <w:r w:rsidR="008F439C" w:rsidRPr="002360AF">
        <w:rPr>
          <w:rFonts w:ascii="Times New Roman" w:eastAsia="Times New Roman" w:hAnsi="Times New Roman" w:cs="Times New Roman"/>
          <w:sz w:val="28"/>
          <w:szCs w:val="28"/>
        </w:rPr>
        <w:t>залиш</w:t>
      </w:r>
      <w:r w:rsidR="00485E78" w:rsidRPr="002360AF">
        <w:rPr>
          <w:rFonts w:ascii="Times New Roman" w:eastAsia="Times New Roman" w:hAnsi="Times New Roman" w:cs="Times New Roman"/>
          <w:sz w:val="28"/>
          <w:szCs w:val="28"/>
        </w:rPr>
        <w:t>ає</w:t>
      </w:r>
      <w:r w:rsidR="008F439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DC1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заяву </w:t>
      </w:r>
      <w:r w:rsidR="008F439C" w:rsidRPr="002360AF">
        <w:rPr>
          <w:rFonts w:ascii="Times New Roman" w:eastAsia="Times New Roman" w:hAnsi="Times New Roman" w:cs="Times New Roman"/>
          <w:sz w:val="28"/>
          <w:szCs w:val="28"/>
        </w:rPr>
        <w:t>без розгляду, про що повідомляє заявника</w:t>
      </w:r>
      <w:r w:rsidR="0015450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 наданням зауважень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 строк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зазначений у пункт</w:t>
      </w:r>
      <w:r w:rsidR="0042541F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E6A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92E6A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_Ref123137876 \r \h </w:instrTex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492E6A" w:rsidRPr="002360AF">
        <w:rPr>
          <w:rFonts w:ascii="Times New Roman" w:eastAsia="Times New Roman" w:hAnsi="Times New Roman" w:cs="Times New Roman"/>
          <w:sz w:val="28"/>
          <w:szCs w:val="28"/>
        </w:rPr>
      </w:r>
      <w:r w:rsidR="00492E6A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92E6A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41F" w:rsidRPr="002360AF">
        <w:rPr>
          <w:rFonts w:ascii="Times New Roman" w:eastAsia="Times New Roman" w:hAnsi="Times New Roman" w:cs="Times New Roman"/>
          <w:sz w:val="28"/>
          <w:szCs w:val="28"/>
        </w:rPr>
        <w:t>розділу</w:t>
      </w:r>
      <w:r w:rsidR="00492E6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E6A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III</w:t>
      </w:r>
      <w:r w:rsidR="00492E6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</w:t>
      </w:r>
      <w:r w:rsidR="008F439C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2"/>
    </w:p>
    <w:p w14:paraId="770123AC" w14:textId="77777777" w:rsidR="00BF4B0C" w:rsidRPr="002360AF" w:rsidRDefault="004741B0" w:rsidP="000D745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</w:t>
      </w:r>
      <w:r w:rsidR="00FE4DEE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після врахування наданих Національним банком зауважень має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DEE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4F4F01" w:rsidRPr="002360AF">
        <w:rPr>
          <w:rFonts w:ascii="Times New Roman" w:eastAsia="Times New Roman" w:hAnsi="Times New Roman" w:cs="Times New Roman"/>
          <w:sz w:val="28"/>
          <w:szCs w:val="28"/>
        </w:rPr>
        <w:t>надіслати нову</w:t>
      </w:r>
      <w:r w:rsidR="00FE4DEE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заяву</w:t>
      </w:r>
      <w:r w:rsidR="0015450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4F0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C271ED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94F11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Заявник зобов’язаний повідомити Національний банк про будь-які зміни </w:t>
      </w:r>
      <w:r w:rsidR="00CA5DA0" w:rsidRPr="002360AF">
        <w:rPr>
          <w:rFonts w:ascii="Times New Roman" w:eastAsia="Times New Roman" w:hAnsi="Times New Roman" w:cs="Times New Roman"/>
          <w:sz w:val="28"/>
          <w:szCs w:val="28"/>
        </w:rPr>
        <w:t xml:space="preserve">щодо інформації, яка міститься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4DEE" w:rsidRPr="002360AF">
        <w:rPr>
          <w:rFonts w:ascii="Times New Roman" w:eastAsia="Times New Roman" w:hAnsi="Times New Roman" w:cs="Times New Roman"/>
          <w:sz w:val="28"/>
          <w:szCs w:val="28"/>
        </w:rPr>
        <w:t>заяві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>подан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 Національного банку, протягом </w:t>
      </w:r>
      <w:r w:rsidR="00DC4BE7" w:rsidRPr="002360AF">
        <w:rPr>
          <w:rFonts w:ascii="Times New Roman" w:eastAsia="Times New Roman" w:hAnsi="Times New Roman" w:cs="Times New Roman"/>
          <w:sz w:val="28"/>
          <w:szCs w:val="28"/>
        </w:rPr>
        <w:t xml:space="preserve">трьох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робочих днів із дня виникнення таких змін.</w:t>
      </w:r>
    </w:p>
    <w:p w14:paraId="637AFAF8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n115"/>
      <w:bookmarkStart w:id="34" w:name="n116"/>
      <w:bookmarkStart w:id="35" w:name="n117"/>
      <w:bookmarkStart w:id="36" w:name="_Ref95911799"/>
      <w:bookmarkEnd w:id="33"/>
      <w:bookmarkEnd w:id="34"/>
      <w:bookmarkEnd w:id="35"/>
      <w:bookmarkEnd w:id="36"/>
    </w:p>
    <w:p w14:paraId="7FFAEAFC" w14:textId="77777777" w:rsidR="00A30F5E" w:rsidRPr="002360AF" w:rsidRDefault="00A22D16" w:rsidP="00A30F5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 повідомляє заявника</w:t>
      </w:r>
      <w:r w:rsidR="008A03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про проходження первинної оцінки та початок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проведення поглибленої оцінки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в разі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відповідності заяви 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 xml:space="preserve">формі,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становленій 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додатку 1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AE2C9A" w:rsidRPr="002360AF">
        <w:rPr>
          <w:rFonts w:ascii="Times New Roman" w:eastAsia="Times New Roman" w:hAnsi="Times New Roman" w:cs="Times New Roman"/>
          <w:sz w:val="28"/>
          <w:szCs w:val="28"/>
        </w:rPr>
        <w:t>ього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Положення</w:t>
      </w:r>
      <w:r w:rsidR="00960D81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протягом двох робочих днів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60D81" w:rsidRPr="002360A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D81" w:rsidRPr="002360AF"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r w:rsidR="002A10A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8CB" w:rsidRPr="002360AF">
        <w:rPr>
          <w:rFonts w:ascii="Times New Roman" w:eastAsia="Times New Roman" w:hAnsi="Times New Roman" w:cs="Times New Roman"/>
          <w:sz w:val="28"/>
          <w:szCs w:val="28"/>
        </w:rPr>
        <w:t>первинної оцінки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15BF28" w14:textId="77777777" w:rsidR="00BF4B0C" w:rsidRPr="002360AF" w:rsidRDefault="00BF4B0C" w:rsidP="0049352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333E0" w14:textId="77777777" w:rsidR="00BF4B0C" w:rsidRPr="002360AF" w:rsidRDefault="00533E7E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Ref120263716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Поглиблена оцінка здійснюється з метою </w:t>
      </w:r>
      <w:r w:rsidR="004C25EB" w:rsidRPr="002360AF">
        <w:rPr>
          <w:rFonts w:ascii="Times New Roman" w:eastAsia="Times New Roman" w:hAnsi="Times New Roman" w:cs="Times New Roman"/>
          <w:sz w:val="28"/>
          <w:szCs w:val="28"/>
        </w:rPr>
        <w:t xml:space="preserve">визначення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порядку тестування</w:t>
      </w:r>
      <w:r w:rsidR="003D326E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інноваційного продукту</w:t>
      </w:r>
      <w:r w:rsidR="000B455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регуляторній </w:t>
      </w:r>
      <w:r w:rsidR="00F80019" w:rsidRPr="002360AF">
        <w:rPr>
          <w:rFonts w:ascii="Times New Roman" w:eastAsia="Times New Roman" w:hAnsi="Times New Roman" w:cs="Times New Roman"/>
          <w:sz w:val="28"/>
          <w:szCs w:val="28"/>
        </w:rPr>
        <w:t>платформі</w:t>
      </w:r>
      <w:r w:rsidR="000B455C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Одночасно із повідомленням про початок поглибленої </w:t>
      </w:r>
      <w:r w:rsidR="00C008AA" w:rsidRPr="002360AF">
        <w:rPr>
          <w:rFonts w:ascii="Times New Roman" w:eastAsia="Times New Roman" w:hAnsi="Times New Roman" w:cs="Times New Roman"/>
          <w:sz w:val="28"/>
          <w:szCs w:val="28"/>
        </w:rPr>
        <w:t xml:space="preserve">оцінки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запрошує заявника для проведення </w:t>
      </w:r>
      <w:r w:rsidR="000B455C" w:rsidRPr="002360AF">
        <w:rPr>
          <w:rFonts w:ascii="Times New Roman" w:eastAsia="Times New Roman" w:hAnsi="Times New Roman" w:cs="Times New Roman"/>
          <w:sz w:val="28"/>
          <w:szCs w:val="28"/>
        </w:rPr>
        <w:t xml:space="preserve">відповідної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установчої зустрічі</w:t>
      </w:r>
      <w:r w:rsidR="000B455C" w:rsidRPr="002360AF">
        <w:rPr>
          <w:rFonts w:ascii="Times New Roman" w:eastAsia="Times New Roman" w:hAnsi="Times New Roman" w:cs="Times New Roman"/>
          <w:sz w:val="28"/>
          <w:szCs w:val="28"/>
        </w:rPr>
        <w:t>, день проведення якої вважається днем початку поглибленої оцінки заявника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7"/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FA0A1D" w14:textId="77777777" w:rsidR="001608EB" w:rsidRPr="002360AF" w:rsidRDefault="00495B8D" w:rsidP="0002691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Ref117336628"/>
      <w:bookmarkStart w:id="39" w:name="_Ref109911228"/>
      <w:bookmarkStart w:id="40" w:name="_Ref107489011"/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="002212A7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проводить поглиблену оцінку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двох місяців</w:t>
      </w:r>
      <w:r w:rsidR="00D837F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837FC" w:rsidRPr="002360AF">
        <w:rPr>
          <w:rFonts w:ascii="Times New Roman" w:eastAsia="Times New Roman" w:hAnsi="Times New Roman" w:cs="Times New Roman"/>
          <w:sz w:val="28"/>
          <w:szCs w:val="28"/>
        </w:rPr>
        <w:t>з д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D837F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проведення установчої зустрічі</w:t>
      </w:r>
      <w:r w:rsidR="00545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2A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За потреби</w:t>
      </w:r>
      <w:r w:rsidR="002212A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цей строк може б</w:t>
      </w:r>
      <w:r w:rsidR="00E05DBA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12A7" w:rsidRPr="002360AF">
        <w:rPr>
          <w:rFonts w:ascii="Times New Roman" w:eastAsia="Times New Roman" w:hAnsi="Times New Roman" w:cs="Times New Roman"/>
          <w:sz w:val="28"/>
          <w:szCs w:val="28"/>
        </w:rPr>
        <w:t>ти збільшений</w:t>
      </w:r>
      <w:r w:rsidR="00E05D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 чотирьох місяців, про що Національний банк повідомляє заявника</w:t>
      </w:r>
      <w:r w:rsidR="00593DB2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62F065" w14:textId="77777777" w:rsidR="0076323F" w:rsidRPr="002360AF" w:rsidRDefault="006C0FC8" w:rsidP="0002691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8"/>
      <w:bookmarkEnd w:id="39"/>
      <w:bookmarkEnd w:id="40"/>
    </w:p>
    <w:p w14:paraId="20AD4842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Ref94612014"/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 протягом строку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B9" w:rsidRPr="002360A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поглибленої оцінки зобов’язаний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дати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інформацію про </w:t>
      </w:r>
      <w:r w:rsidR="00D6633F" w:rsidRPr="002360AF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r w:rsidR="00D6633F" w:rsidRPr="002360AF">
        <w:rPr>
          <w:rFonts w:ascii="Times New Roman" w:hAnsi="Times New Roman"/>
          <w:sz w:val="28"/>
        </w:rPr>
        <w:t xml:space="preserve"> </w:t>
      </w:r>
      <w:r w:rsidR="00965C7D" w:rsidRPr="002360AF">
        <w:rPr>
          <w:rFonts w:ascii="Times New Roman" w:hAnsi="Times New Roman"/>
          <w:sz w:val="28"/>
        </w:rPr>
        <w:t>тестування</w:t>
      </w:r>
      <w:r w:rsidR="00EC0A41" w:rsidRPr="002360AF">
        <w:rPr>
          <w:rFonts w:ascii="Times New Roman" w:hAnsi="Times New Roman"/>
          <w:sz w:val="28"/>
        </w:rPr>
        <w:t xml:space="preserve"> </w:t>
      </w:r>
      <w:r w:rsidR="00D6633F" w:rsidRPr="002360AF">
        <w:rPr>
          <w:rFonts w:ascii="Times New Roman" w:eastAsia="Times New Roman" w:hAnsi="Times New Roman" w:cs="Times New Roman"/>
          <w:sz w:val="28"/>
          <w:szCs w:val="28"/>
        </w:rPr>
        <w:t>в регуляторній платформі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 формою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74FA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становленою 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додатк</w:t>
      </w:r>
      <w:r w:rsidR="006574F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1BB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 цього Положення. Заявник протягом </w:t>
      </w:r>
      <w:r w:rsidR="00D837FC" w:rsidRPr="002360AF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7FC" w:rsidRPr="002360A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7FC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поглибленої оцінки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має право звертатися до Національного банку із запитами для обговорення порядку тестування.</w:t>
      </w:r>
      <w:bookmarkEnd w:id="41"/>
    </w:p>
    <w:p w14:paraId="32B9BF3B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9F734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Національний банк </w:t>
      </w:r>
      <w:r w:rsidR="00F46241">
        <w:rPr>
          <w:rFonts w:ascii="Times New Roman" w:eastAsia="Times New Roman" w:hAnsi="Times New Roman" w:cs="Times New Roman"/>
          <w:sz w:val="28"/>
          <w:szCs w:val="28"/>
        </w:rPr>
        <w:t>під час проведення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поглибленої оцінки розглядає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дану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заявником інформацію про </w:t>
      </w:r>
      <w:r w:rsidR="00157091" w:rsidRPr="002360AF">
        <w:rPr>
          <w:rFonts w:ascii="Times New Roman" w:eastAsia="Times New Roman" w:hAnsi="Times New Roman" w:cs="Times New Roman"/>
          <w:sz w:val="28"/>
          <w:szCs w:val="28"/>
        </w:rPr>
        <w:t xml:space="preserve">особливості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="00157091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регуляторній платформі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наявності зауважень або пропозицій надсилає лист до заявника з обґрунтованими зауваженнями/пропозиціями за підписом уповноваженої особи Національного банку. </w:t>
      </w:r>
    </w:p>
    <w:p w14:paraId="1CBD4548" w14:textId="578869EA" w:rsidR="00BF4B0C" w:rsidRPr="002360AF" w:rsidRDefault="00D837FC" w:rsidP="00BF7F5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Заявник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E65" w:rsidRPr="002360AF">
        <w:rPr>
          <w:rFonts w:ascii="Times New Roman" w:eastAsia="Times New Roman" w:hAnsi="Times New Roman" w:cs="Times New Roman"/>
          <w:sz w:val="28"/>
          <w:szCs w:val="28"/>
        </w:rPr>
        <w:t xml:space="preserve">узгоджує </w:t>
      </w:r>
      <w:r w:rsidR="00157091" w:rsidRPr="002360A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Національним банком</w:t>
      </w:r>
      <w:r w:rsidR="00236C9C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інформацію про</w:t>
      </w:r>
      <w:r w:rsidR="00157091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особливості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="00157091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регуляторній платформі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241">
        <w:rPr>
          <w:rFonts w:ascii="Times New Roman" w:eastAsia="Times New Roman" w:hAnsi="Times New Roman" w:cs="Times New Roman"/>
          <w:sz w:val="28"/>
          <w:szCs w:val="28"/>
        </w:rPr>
        <w:t>під час проведення</w:t>
      </w:r>
      <w:r w:rsidR="00545883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поглибленої оцінки</w:t>
      </w:r>
      <w:r w:rsidR="00E87E44" w:rsidRPr="002360AF">
        <w:rPr>
          <w:rFonts w:ascii="Times New Roman" w:eastAsia="Times New Roman" w:hAnsi="Times New Roman" w:cs="Times New Roman"/>
          <w:sz w:val="28"/>
          <w:szCs w:val="28"/>
        </w:rPr>
        <w:t>, що відображатиметься в договорі про тестування</w:t>
      </w:r>
      <w:r w:rsidR="00236C9C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2" w:name="_Hlk109231091"/>
      <w:r w:rsidR="00491CC5" w:rsidRPr="002360AF">
        <w:rPr>
          <w:rFonts w:ascii="Times New Roman" w:eastAsia="Times New Roman" w:hAnsi="Times New Roman" w:cs="Times New Roman"/>
          <w:sz w:val="28"/>
          <w:szCs w:val="28"/>
        </w:rPr>
        <w:t>шляхом обміну електронними листами</w:t>
      </w:r>
      <w:r w:rsidR="00CA2CFA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2"/>
    <w:p w14:paraId="2417A842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EC24B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="00CC4555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застосовує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23E" w:rsidRPr="002360AF">
        <w:rPr>
          <w:rFonts w:ascii="Times New Roman" w:eastAsia="Times New Roman" w:hAnsi="Times New Roman" w:cs="Times New Roman"/>
          <w:sz w:val="28"/>
          <w:szCs w:val="28"/>
        </w:rPr>
        <w:t>адапт</w:t>
      </w:r>
      <w:r w:rsidR="006D4D84" w:rsidRPr="002360AF">
        <w:rPr>
          <w:rFonts w:ascii="Times New Roman" w:eastAsia="Times New Roman" w:hAnsi="Times New Roman" w:cs="Times New Roman"/>
          <w:sz w:val="28"/>
          <w:szCs w:val="28"/>
        </w:rPr>
        <w:t>ивні</w:t>
      </w:r>
      <w:r w:rsidR="009712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="00CC4555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4D84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визначені в підпункті 3 пункту 13 </w:t>
      </w:r>
      <w:r w:rsidR="00834A71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розділу </w:t>
      </w:r>
      <w:r w:rsidR="005F3AEC" w:rsidRPr="002360A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F3AE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D84"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71FE8" w:rsidRPr="002360AF">
        <w:rPr>
          <w:rFonts w:ascii="Times New Roman" w:eastAsia="Times New Roman" w:hAnsi="Times New Roman" w:cs="Times New Roman"/>
          <w:sz w:val="28"/>
          <w:szCs w:val="28"/>
        </w:rPr>
        <w:t xml:space="preserve">конкретного заявника щодо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провадження</w:t>
      </w:r>
      <w:r w:rsidR="00D71FE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ним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діяльності</w:t>
      </w:r>
      <w:r w:rsidR="00CC4555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8D1345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для тестування інноваці</w:t>
      </w:r>
      <w:r w:rsidR="00CD255B" w:rsidRPr="002360AF">
        <w:rPr>
          <w:rFonts w:ascii="Times New Roman" w:eastAsia="Times New Roman" w:hAnsi="Times New Roman" w:cs="Times New Roman"/>
          <w:sz w:val="28"/>
          <w:szCs w:val="28"/>
        </w:rPr>
        <w:t>йного продукту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909AAC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D2014" w14:textId="77777777" w:rsidR="00D6137E" w:rsidRPr="00D6137E" w:rsidRDefault="00B27AFE" w:rsidP="00FE09E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="00991306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3B12" w:rsidRPr="002360AF">
        <w:rPr>
          <w:rFonts w:ascii="Times New Roman" w:hAnsi="Times New Roman" w:cs="Times New Roman"/>
          <w:bCs/>
          <w:sz w:val="28"/>
          <w:szCs w:val="28"/>
        </w:rPr>
        <w:t>керуючись професійним судженням, з урахуванням оцінки ситуації на ринках фінансових послуг, ефективності та ризиків надання фінансових послуг з використанням інноваційних технологій та інструментів</w:t>
      </w:r>
      <w:r w:rsidR="00AB3B12" w:rsidRPr="002360AF">
        <w:rPr>
          <w:rFonts w:ascii="Times New Roman" w:hAnsi="Times New Roman" w:cs="Times New Roman"/>
          <w:sz w:val="28"/>
          <w:szCs w:val="28"/>
        </w:rPr>
        <w:t>,</w:t>
      </w:r>
      <w:r w:rsidR="00AB3B12" w:rsidRPr="002360AF"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приймає рішення про </w:t>
      </w:r>
      <w:r w:rsidR="00222781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доцільність </w:t>
      </w:r>
      <w:r w:rsidR="00060574" w:rsidRPr="002360AF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222781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A5F47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заявника</w:t>
      </w:r>
      <w:r w:rsidR="0006057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регуляторній платформі</w:t>
      </w:r>
      <w:r w:rsidR="005C6254" w:rsidRPr="002360AF">
        <w:rPr>
          <w:rFonts w:ascii="Times New Roman" w:eastAsia="Times New Roman" w:hAnsi="Times New Roman" w:cs="Times New Roman"/>
          <w:sz w:val="28"/>
          <w:szCs w:val="28"/>
        </w:rPr>
        <w:t>, у якому зазначається про</w:t>
      </w:r>
      <w:r w:rsidR="00F4625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початок підготовки</w:t>
      </w:r>
      <w:r w:rsidR="00CF7DC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проєкту</w:t>
      </w:r>
      <w:r w:rsidR="00F4625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договору про тестування</w:t>
      </w:r>
      <w:r w:rsidR="00FE09E8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3E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який </w:t>
      </w:r>
      <w:r w:rsidR="001F1E5F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повинен </w:t>
      </w:r>
      <w:r w:rsidR="002E3E40" w:rsidRPr="002360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09E8" w:rsidRPr="002360AF">
        <w:rPr>
          <w:rFonts w:ascii="Times New Roman" w:eastAsia="Times New Roman" w:hAnsi="Times New Roman" w:cs="Times New Roman"/>
          <w:sz w:val="28"/>
          <w:szCs w:val="28"/>
        </w:rPr>
        <w:t xml:space="preserve">ідображати результати поглибленої оцінки, за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9E8" w:rsidRPr="002360AF">
        <w:rPr>
          <w:rFonts w:ascii="Times New Roman" w:eastAsia="Times New Roman" w:hAnsi="Times New Roman" w:cs="Times New Roman"/>
          <w:sz w:val="28"/>
          <w:szCs w:val="28"/>
        </w:rPr>
        <w:t>успішної поглибленої</w:t>
      </w:r>
      <w:r w:rsidR="0099130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оцінки заяви.</w:t>
      </w:r>
      <w:r w:rsidR="00D61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12A74D" w14:textId="77777777" w:rsidR="00FE09E8" w:rsidRPr="002360AF" w:rsidRDefault="00FE09E8" w:rsidP="00012009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 повідомляє заявника про таке рішення електронною поштою.</w:t>
      </w:r>
    </w:p>
    <w:p w14:paraId="60A91ABA" w14:textId="77777777" w:rsidR="00D95356" w:rsidRPr="002360AF" w:rsidRDefault="00D95356" w:rsidP="004E2AE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="00887B8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528" w:rsidRPr="002360AF">
        <w:rPr>
          <w:rFonts w:ascii="Times New Roman" w:eastAsia="Times New Roman" w:hAnsi="Times New Roman" w:cs="Times New Roman"/>
          <w:sz w:val="28"/>
          <w:szCs w:val="28"/>
        </w:rPr>
        <w:t>Національного банку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A93A83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доцільність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A93A83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заявника</w:t>
      </w:r>
      <w:r w:rsidR="00E61A0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6EE" w:rsidRPr="002360AF">
        <w:rPr>
          <w:rFonts w:ascii="Times New Roman" w:eastAsia="Times New Roman" w:hAnsi="Times New Roman" w:cs="Times New Roman"/>
          <w:sz w:val="28"/>
          <w:szCs w:val="28"/>
        </w:rPr>
        <w:t xml:space="preserve">в регуляторній платформі </w:t>
      </w:r>
      <w:r w:rsidR="00E61A00" w:rsidRPr="002360AF">
        <w:rPr>
          <w:rFonts w:ascii="Times New Roman" w:eastAsia="Times New Roman" w:hAnsi="Times New Roman" w:cs="Times New Roman"/>
          <w:sz w:val="28"/>
          <w:szCs w:val="28"/>
        </w:rPr>
        <w:t>автоматично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не надає</w:t>
      </w:r>
      <w:r w:rsidR="00887B8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заявнику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статусу</w:t>
      </w:r>
      <w:r w:rsidR="002C04FE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учасника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регуляторної платформи</w:t>
      </w:r>
      <w:r w:rsidR="00E61A00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04FE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Заявник набуває статусу учасника регуляторної платформи  відповідно до пункту 15</w:t>
      </w:r>
      <w:r w:rsidR="00524EE4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розділу</w:t>
      </w:r>
      <w:r w:rsidR="00D837F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7FC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III</w:t>
      </w:r>
      <w:r w:rsidR="002C04FE" w:rsidRPr="002360AF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Положення.</w:t>
      </w:r>
    </w:p>
    <w:p w14:paraId="52732A22" w14:textId="77777777" w:rsidR="00BF4B0C" w:rsidRPr="002360AF" w:rsidRDefault="00BF4B0C" w:rsidP="005F00BC">
      <w:pPr>
        <w:ind w:firstLine="567"/>
        <w:jc w:val="both"/>
      </w:pPr>
      <w:bookmarkStart w:id="43" w:name="_Hlk96014782"/>
      <w:bookmarkStart w:id="44" w:name="_Hlk96015024"/>
      <w:bookmarkEnd w:id="43"/>
      <w:bookmarkEnd w:id="44"/>
    </w:p>
    <w:p w14:paraId="27244F04" w14:textId="77777777" w:rsidR="00BF4B0C" w:rsidRPr="002360AF" w:rsidRDefault="00B27AFE" w:rsidP="00A946C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приймає рішення про відмову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E9" w:rsidRPr="002360AF">
        <w:rPr>
          <w:rFonts w:ascii="Times New Roman" w:eastAsia="Times New Roman" w:hAnsi="Times New Roman" w:cs="Times New Roman"/>
          <w:sz w:val="28"/>
          <w:szCs w:val="28"/>
        </w:rPr>
        <w:t xml:space="preserve">в участі в регуляторній платформі </w:t>
      </w:r>
      <w:r w:rsidR="00290BD7" w:rsidRPr="002360AF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54390A" w:rsidRPr="002360A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90BD7" w:rsidRPr="002360AF">
        <w:rPr>
          <w:rFonts w:ascii="Times New Roman" w:eastAsia="Times New Roman" w:hAnsi="Times New Roman" w:cs="Times New Roman"/>
          <w:sz w:val="28"/>
          <w:szCs w:val="28"/>
        </w:rPr>
        <w:t xml:space="preserve">включенні до </w:t>
      </w:r>
      <w:r w:rsidR="00424F9C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Реєстру платіжної інфраструктури (у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F9C" w:rsidRPr="002360AF">
        <w:rPr>
          <w:rFonts w:ascii="Times New Roman" w:eastAsia="Times New Roman" w:hAnsi="Times New Roman" w:cs="Times New Roman"/>
          <w:sz w:val="28"/>
          <w:szCs w:val="28"/>
        </w:rPr>
        <w:t>тестування інноваційного продукту на платіжному ринку)</w:t>
      </w:r>
      <w:r w:rsidR="00290BD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2BE9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разі </w:t>
      </w:r>
      <w:r w:rsidR="00942E4E" w:rsidRPr="002360AF">
        <w:rPr>
          <w:rFonts w:ascii="Times New Roman" w:eastAsia="Times New Roman" w:hAnsi="Times New Roman" w:cs="Times New Roman"/>
          <w:sz w:val="28"/>
          <w:szCs w:val="28"/>
        </w:rPr>
        <w:t xml:space="preserve">виявлення невідповідності </w:t>
      </w:r>
      <w:r w:rsidR="002B70F5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заявника </w:t>
      </w:r>
      <w:r w:rsidR="00942E4E" w:rsidRPr="002360AF">
        <w:rPr>
          <w:rFonts w:ascii="Times New Roman" w:eastAsia="Times New Roman" w:hAnsi="Times New Roman" w:cs="Times New Roman"/>
          <w:sz w:val="28"/>
          <w:szCs w:val="28"/>
        </w:rPr>
        <w:t>критеріям</w:t>
      </w:r>
      <w:r w:rsidR="002B70F5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та/або невідповідності інноваційного продукту вимогам</w:t>
      </w:r>
      <w:r w:rsidR="006577BC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зазначеним у розділі </w:t>
      </w:r>
      <w:r w:rsidR="006577BC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II</w:t>
      </w:r>
      <w:r w:rsidR="006577BC" w:rsidRPr="002360AF">
        <w:rPr>
          <w:rFonts w:ascii="Times New Roman" w:eastAsia="Times New Roman" w:hAnsi="Times New Roman" w:cs="Times New Roman"/>
          <w:sz w:val="28"/>
          <w:szCs w:val="28"/>
        </w:rPr>
        <w:t xml:space="preserve"> цього </w:t>
      </w:r>
      <w:r w:rsidR="00281720" w:rsidRPr="002360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77BC" w:rsidRPr="002360AF">
        <w:rPr>
          <w:rFonts w:ascii="Times New Roman" w:eastAsia="Times New Roman" w:hAnsi="Times New Roman" w:cs="Times New Roman"/>
          <w:sz w:val="28"/>
          <w:szCs w:val="28"/>
        </w:rPr>
        <w:t>оложення,</w:t>
      </w:r>
      <w:r w:rsidR="00942E4E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A8E" w:rsidRPr="002360AF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="00942E4E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E9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проходження </w:t>
      </w:r>
      <w:r w:rsidR="00BD3E62" w:rsidRPr="002360AF">
        <w:rPr>
          <w:rFonts w:ascii="Times New Roman" w:eastAsia="Times New Roman" w:hAnsi="Times New Roman" w:cs="Times New Roman"/>
          <w:sz w:val="28"/>
          <w:szCs w:val="28"/>
        </w:rPr>
        <w:t>поглибленої оцінки</w:t>
      </w:r>
      <w:r w:rsidR="00A946C4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3E6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Уповноважена особа Національного банку повідомляє заявника про рішення щодо відмови </w:t>
      </w:r>
      <w:r w:rsidR="00222BE9" w:rsidRPr="002360AF">
        <w:rPr>
          <w:rFonts w:ascii="Times New Roman" w:eastAsia="Times New Roman" w:hAnsi="Times New Roman" w:cs="Times New Roman"/>
          <w:sz w:val="28"/>
          <w:szCs w:val="28"/>
        </w:rPr>
        <w:t>в участі в регуляторній платформ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D71FE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D66" w:rsidRPr="002360AF">
        <w:rPr>
          <w:rFonts w:ascii="Times New Roman" w:eastAsia="Times New Roman" w:hAnsi="Times New Roman" w:cs="Times New Roman"/>
          <w:sz w:val="28"/>
          <w:szCs w:val="28"/>
        </w:rPr>
        <w:t xml:space="preserve">шляхом надсилання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074D66" w:rsidRPr="002360AF">
        <w:rPr>
          <w:rFonts w:ascii="Times New Roman" w:eastAsia="Times New Roman" w:hAnsi="Times New Roman" w:cs="Times New Roman"/>
          <w:sz w:val="28"/>
          <w:szCs w:val="28"/>
        </w:rPr>
        <w:t>а на електронну пошту заявника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F81F2D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0C934" w14:textId="77777777" w:rsidR="00E52A15" w:rsidRPr="002360AF" w:rsidRDefault="002B70F5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 з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>а результатами прийнятого рішення про</w:t>
      </w:r>
      <w:r w:rsidR="006577B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доцільність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E9" w:rsidRPr="002360AF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6577BC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22BE9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регуляторній платформі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заявника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укладає із заявником договір про тестування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EB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який</w:t>
      </w:r>
      <w:r w:rsidR="00236C9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містить</w:t>
      </w:r>
      <w:r w:rsidR="00236C9C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умови участі учасника</w:t>
      </w:r>
      <w:r w:rsidR="00492DC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порядок тестування</w:t>
      </w:r>
      <w:r w:rsidR="00236C9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регуляторній платформі, 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>включає</w:t>
      </w:r>
      <w:r w:rsidR="00AA4C7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C9C" w:rsidRPr="002360AF">
        <w:rPr>
          <w:rFonts w:ascii="Times New Roman" w:eastAsia="Times New Roman" w:hAnsi="Times New Roman" w:cs="Times New Roman"/>
          <w:sz w:val="28"/>
          <w:szCs w:val="28"/>
        </w:rPr>
        <w:t>узгоджену інформацію про особливості тестування в регуляторній платформі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r w:rsidR="005458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5883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становлює 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права та </w:t>
      </w:r>
      <w:r w:rsidR="00EC24F6" w:rsidRPr="002360AF"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C9C" w:rsidRPr="002360AF">
        <w:rPr>
          <w:rFonts w:ascii="Times New Roman" w:eastAsia="Times New Roman" w:hAnsi="Times New Roman" w:cs="Times New Roman"/>
          <w:sz w:val="28"/>
          <w:szCs w:val="28"/>
        </w:rPr>
        <w:t>сторін</w:t>
      </w:r>
      <w:r w:rsidR="00E52A15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C3B126" w14:textId="77777777" w:rsidR="00E52A15" w:rsidRPr="002360AF" w:rsidRDefault="00E52A15" w:rsidP="009C1FD8">
      <w:pPr>
        <w:tabs>
          <w:tab w:val="left" w:pos="993"/>
        </w:tabs>
        <w:ind w:left="567"/>
        <w:jc w:val="both"/>
      </w:pPr>
    </w:p>
    <w:p w14:paraId="216FCFCE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</w:t>
      </w:r>
      <w:r w:rsidR="003B4B9A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розміщує на сторінці офіційного Інтернет-представництва </w:t>
      </w:r>
      <w:r w:rsidR="009E7D87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Національного банку </w:t>
      </w:r>
      <w:r w:rsidR="003B4B9A" w:rsidRPr="002360AF">
        <w:rPr>
          <w:rFonts w:ascii="Times New Roman" w:eastAsia="Times New Roman" w:hAnsi="Times New Roman" w:cs="Times New Roman"/>
          <w:sz w:val="28"/>
          <w:szCs w:val="28"/>
        </w:rPr>
        <w:t>інформацію про учасника регуляторної платформи</w:t>
      </w:r>
      <w:r w:rsidR="001A27F5" w:rsidRPr="002360AF">
        <w:rPr>
          <w:rFonts w:ascii="Times New Roman" w:eastAsia="Times New Roman" w:hAnsi="Times New Roman" w:cs="Times New Roman"/>
          <w:sz w:val="28"/>
          <w:szCs w:val="28"/>
        </w:rPr>
        <w:t xml:space="preserve"> (у разі тестування інноваційного продукту на ринках фінансових послуг)</w:t>
      </w:r>
      <w:r w:rsidR="003B4B9A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та/або вносить відомості про нього до Реєстру платіжної інфраструктури</w:t>
      </w:r>
      <w:r w:rsidR="001A27F5" w:rsidRPr="002360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4B9A" w:rsidRPr="002360AF">
        <w:rPr>
          <w:rFonts w:ascii="Times New Roman" w:eastAsia="Times New Roman" w:hAnsi="Times New Roman" w:cs="Times New Roman"/>
          <w:sz w:val="28"/>
          <w:szCs w:val="28"/>
        </w:rPr>
        <w:t>у разі тестування інноваційного продукту на платіжному ринку</w:t>
      </w:r>
      <w:r w:rsidR="001A27F5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4B9A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83D2DF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DA854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забезпечує збереження інформації, що містить комерційну таємницю, отриману від заявника. </w:t>
      </w:r>
    </w:p>
    <w:p w14:paraId="256F66E6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B4ADD" w14:textId="77777777" w:rsidR="00BF4B0C" w:rsidRPr="002360AF" w:rsidRDefault="0027192C" w:rsidP="009C1FD8">
      <w:pPr>
        <w:pStyle w:val="1"/>
      </w:pPr>
      <w:bookmarkStart w:id="45" w:name="_Toc100220393"/>
      <w:bookmarkStart w:id="46" w:name="_Hlk109130308"/>
      <w:r w:rsidRPr="002360AF">
        <w:rPr>
          <w:lang w:val="en-GB"/>
        </w:rPr>
        <w:t>I</w:t>
      </w:r>
      <w:r w:rsidR="00495B8D" w:rsidRPr="002360AF">
        <w:t>V. Порядок участі в регуляторній платформі</w:t>
      </w:r>
      <w:bookmarkEnd w:id="45"/>
      <w:r w:rsidR="00E402EE" w:rsidRPr="002360AF">
        <w:t xml:space="preserve"> та здійснення Національним банком контролю за </w:t>
      </w:r>
      <w:r w:rsidR="004E06E8" w:rsidRPr="002360AF">
        <w:t xml:space="preserve">дотриманням </w:t>
      </w:r>
      <w:r w:rsidR="00E402EE" w:rsidRPr="002360AF">
        <w:t>учасником регуляторної платформи</w:t>
      </w:r>
      <w:r w:rsidR="004E06E8" w:rsidRPr="002360AF">
        <w:t xml:space="preserve"> умов договору про тестування </w:t>
      </w:r>
    </w:p>
    <w:p w14:paraId="3B03DACD" w14:textId="77777777" w:rsidR="00BF4B0C" w:rsidRPr="002360AF" w:rsidRDefault="00BF4B0C">
      <w:pPr>
        <w:pStyle w:val="10"/>
        <w:tabs>
          <w:tab w:val="left" w:pos="993"/>
        </w:tabs>
        <w:spacing w:before="0"/>
        <w:ind w:firstLine="567"/>
        <w:rPr>
          <w:b w:val="0"/>
          <w:bCs w:val="0"/>
          <w:sz w:val="28"/>
          <w:szCs w:val="28"/>
        </w:rPr>
      </w:pPr>
    </w:p>
    <w:p w14:paraId="1DEDAE23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Тестування </w:t>
      </w:r>
      <w:r w:rsidR="00FD3189"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інноваційного продукту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 регуляторній платформі може тривати строком до одного року з можливістю продовжити строк такого тестування </w:t>
      </w:r>
      <w:r w:rsidR="00D66C9C" w:rsidRPr="002360AF">
        <w:rPr>
          <w:rFonts w:ascii="Times New Roman" w:eastAsia="Times New Roman" w:hAnsi="Times New Roman" w:cs="Times New Roman"/>
          <w:sz w:val="28"/>
          <w:szCs w:val="28"/>
        </w:rPr>
        <w:t xml:space="preserve">ще </w:t>
      </w:r>
      <w:r w:rsidR="008B2893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один рік у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93" w:rsidRPr="002360AF">
        <w:rPr>
          <w:rFonts w:ascii="Times New Roman" w:eastAsia="Times New Roman" w:hAnsi="Times New Roman" w:cs="Times New Roman"/>
          <w:sz w:val="28"/>
          <w:szCs w:val="28"/>
        </w:rPr>
        <w:t xml:space="preserve">обґрунтованої необхідності. Тестування інноваційного продукту в регуляторній платформі більше двох років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поспіль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93" w:rsidRPr="002360AF">
        <w:rPr>
          <w:rFonts w:ascii="Times New Roman" w:eastAsia="Times New Roman" w:hAnsi="Times New Roman" w:cs="Times New Roman"/>
          <w:sz w:val="28"/>
          <w:szCs w:val="28"/>
        </w:rPr>
        <w:t>не дозволяється.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3E2904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8500C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Учасник регуляторної платформи для продовження строку тестування в регуляторній платформі</w:t>
      </w:r>
      <w:r w:rsidR="006D2DFA" w:rsidRPr="002360AF">
        <w:rPr>
          <w:rFonts w:ascii="Times New Roman" w:eastAsia="Times New Roman" w:hAnsi="Times New Roman" w:cs="Times New Roman"/>
          <w:sz w:val="28"/>
          <w:szCs w:val="28"/>
        </w:rPr>
        <w:t>, зазначеного в договорі про тестування,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не пізніше ніж за 20 робочих днів до</w:t>
      </w:r>
      <w:r w:rsidR="001A27F5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закінчення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DFA" w:rsidRPr="002360AF">
        <w:rPr>
          <w:rFonts w:ascii="Times New Roman" w:eastAsia="Times New Roman" w:hAnsi="Times New Roman" w:cs="Times New Roman"/>
          <w:sz w:val="28"/>
          <w:szCs w:val="28"/>
        </w:rPr>
        <w:t>цього строку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має</w:t>
      </w:r>
      <w:r w:rsidR="008846DB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подати клопотання про продовження строку тестування до Національного банку</w:t>
      </w:r>
      <w:r w:rsidR="00EC24F6" w:rsidRPr="002360AF">
        <w:rPr>
          <w:rFonts w:ascii="Times New Roman" w:eastAsia="Times New Roman" w:hAnsi="Times New Roman" w:cs="Times New Roman"/>
          <w:sz w:val="28"/>
          <w:szCs w:val="28"/>
        </w:rPr>
        <w:t>. Клопотання подається</w:t>
      </w:r>
      <w:r w:rsidR="00B320D9" w:rsidRPr="002360AF">
        <w:rPr>
          <w:rFonts w:ascii="Times New Roman" w:eastAsia="Times New Roman" w:hAnsi="Times New Roman" w:cs="Times New Roman"/>
          <w:sz w:val="28"/>
          <w:szCs w:val="28"/>
        </w:rPr>
        <w:t xml:space="preserve"> електронним листом</w:t>
      </w:r>
      <w:r w:rsidR="00EC24F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0D9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довільній формі</w:t>
      </w:r>
      <w:r w:rsidR="00EC24F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6DB" w:rsidRPr="002360AF"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r w:rsidR="002E03A0" w:rsidRPr="002360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603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38" w:rsidRPr="002360AF">
        <w:rPr>
          <w:rFonts w:ascii="Times New Roman" w:eastAsia="Times New Roman" w:hAnsi="Times New Roman" w:cs="Times New Roman"/>
          <w:sz w:val="28"/>
          <w:szCs w:val="28"/>
        </w:rPr>
        <w:t>продовження строку тестування.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E3D524" w14:textId="77777777" w:rsidR="00BF4B0C" w:rsidRPr="002360AF" w:rsidRDefault="0082224B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Pr="002360AF" w:rsidDel="0082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розглядає клопотання про продовження строку тестування та </w:t>
      </w:r>
      <w:r w:rsidR="00F676D9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протягом 10 робочих днів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676D9" w:rsidRPr="002360AF">
        <w:rPr>
          <w:rFonts w:ascii="Times New Roman" w:eastAsia="Times New Roman" w:hAnsi="Times New Roman" w:cs="Times New Roman"/>
          <w:sz w:val="28"/>
          <w:szCs w:val="28"/>
        </w:rPr>
        <w:t xml:space="preserve">з дня отримання клопотання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приймає рішення щодо можливості продовжити строк тестування.</w:t>
      </w:r>
    </w:p>
    <w:p w14:paraId="4174BECA" w14:textId="77777777" w:rsidR="00BF4B0C" w:rsidRPr="002360AF" w:rsidRDefault="00495B8D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</w:t>
      </w:r>
      <w:r w:rsidR="00F636E6"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банк повідомляє учасника регуляторної платформи про прийняте рішення</w:t>
      </w:r>
      <w:r w:rsidR="00F676D9" w:rsidRPr="002360AF">
        <w:rPr>
          <w:rFonts w:ascii="Times New Roman" w:eastAsia="Times New Roman" w:hAnsi="Times New Roman" w:cs="Times New Roman"/>
          <w:sz w:val="28"/>
          <w:szCs w:val="28"/>
        </w:rPr>
        <w:t xml:space="preserve"> електронним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листом. </w:t>
      </w:r>
    </w:p>
    <w:p w14:paraId="36C816D6" w14:textId="77777777" w:rsidR="00BF4B0C" w:rsidRPr="002360AF" w:rsidRDefault="00BF4B0C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0E636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Учасник регуляторної платформи під час тестування зобов’язаний дотримуватися вимог законодавства</w:t>
      </w:r>
      <w:r w:rsidR="006824C5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C21123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умов договору про тестування</w:t>
      </w:r>
      <w:r w:rsidR="00C21123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вимог та рішень </w:t>
      </w:r>
      <w:r w:rsidR="0082224B" w:rsidRPr="002360AF">
        <w:rPr>
          <w:rFonts w:ascii="Times New Roman" w:eastAsia="Times New Roman" w:hAnsi="Times New Roman" w:cs="Times New Roman"/>
          <w:sz w:val="28"/>
          <w:szCs w:val="28"/>
        </w:rPr>
        <w:t>Національного банку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2C709F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956C9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 регуляторної платформи протягом тестування має право подати до Національного банку клопотання про зміну </w:t>
      </w:r>
      <w:r w:rsidR="008B2893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тестування </w:t>
      </w:r>
      <w:r w:rsidR="003F2BAE" w:rsidRPr="002360A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язковим </w:t>
      </w:r>
      <w:r w:rsidR="003F2BAE" w:rsidRPr="002360AF">
        <w:rPr>
          <w:rFonts w:ascii="Times New Roman" w:eastAsia="Times New Roman" w:hAnsi="Times New Roman" w:cs="Times New Roman"/>
          <w:sz w:val="28"/>
          <w:szCs w:val="28"/>
        </w:rPr>
        <w:t>обґрунтуванням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B31A64" w14:textId="77777777" w:rsidR="00BF4B0C" w:rsidRPr="002360AF" w:rsidRDefault="0082224B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Pr="002360AF" w:rsidDel="0082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розглядає клопотання про зміну </w:t>
      </w:r>
      <w:r w:rsidR="002E03A0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тестування та </w:t>
      </w:r>
      <w:r w:rsidR="00F676D9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протягом 10 робочих днів </w:t>
      </w:r>
      <w:r w:rsidR="0054588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676D9" w:rsidRPr="002360AF">
        <w:rPr>
          <w:rFonts w:ascii="Times New Roman" w:eastAsia="Times New Roman" w:hAnsi="Times New Roman" w:cs="Times New Roman"/>
          <w:sz w:val="28"/>
          <w:szCs w:val="28"/>
        </w:rPr>
        <w:t xml:space="preserve">з дня отримання клопотання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приймає</w:t>
      </w:r>
      <w:r w:rsidR="008B2893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відповідне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рішення.</w:t>
      </w:r>
    </w:p>
    <w:p w14:paraId="090818BE" w14:textId="77777777" w:rsidR="00BF4B0C" w:rsidRPr="002360AF" w:rsidRDefault="00495B8D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</w:t>
      </w:r>
      <w:r w:rsidR="00871B5E"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банк повідомляє учасника регуляторної платформи про прийняте рішення</w:t>
      </w:r>
      <w:r w:rsidR="00F676D9" w:rsidRPr="002360AF">
        <w:rPr>
          <w:rFonts w:ascii="Times New Roman" w:eastAsia="Times New Roman" w:hAnsi="Times New Roman" w:cs="Times New Roman"/>
          <w:sz w:val="28"/>
          <w:szCs w:val="28"/>
        </w:rPr>
        <w:t xml:space="preserve"> електронним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листом. </w:t>
      </w:r>
    </w:p>
    <w:p w14:paraId="16A9DD29" w14:textId="77777777" w:rsidR="00BF4B0C" w:rsidRPr="002360AF" w:rsidRDefault="00BF4B0C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620D9" w14:textId="77777777" w:rsidR="00090488" w:rsidRPr="002360AF" w:rsidRDefault="00090488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 регуляторної платформи під час тестування має право отримувати від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клієнтів/користувачів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плату за надання послуг або пропонувати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клієнтам/користувачам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винагороду за участь у проведенні тестування, якщо отримання такої оплати/винагороди передбачено договором про тестування.</w:t>
      </w:r>
    </w:p>
    <w:p w14:paraId="5376EC17" w14:textId="77777777" w:rsidR="00090488" w:rsidRPr="002360AF" w:rsidRDefault="00090488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BFE3B" w14:textId="77777777" w:rsidR="00090488" w:rsidRPr="002360AF" w:rsidRDefault="00090488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 регуляторної платформи перед початком </w:t>
      </w:r>
      <w:r w:rsidR="004A6658" w:rsidRPr="002360AF">
        <w:rPr>
          <w:rFonts w:ascii="Times New Roman" w:eastAsia="Times New Roman" w:hAnsi="Times New Roman" w:cs="Times New Roman"/>
          <w:sz w:val="28"/>
          <w:szCs w:val="28"/>
        </w:rPr>
        <w:t xml:space="preserve">впровадження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інноваційного продукту, що тестується в регуляторній платформі,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язаний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зазначити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договорі з клієнтом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таке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64E909" w14:textId="77777777" w:rsidR="00090488" w:rsidRPr="002360AF" w:rsidRDefault="00090488" w:rsidP="00090488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4CE2AD" w14:textId="77777777" w:rsidR="00090488" w:rsidRPr="002360AF" w:rsidRDefault="00090488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1) застереження, що інноваційний продукт, який надається відповідно до договору, перебуває у стадії тестування в регуляторній платформі;</w:t>
      </w:r>
    </w:p>
    <w:p w14:paraId="04A0C99D" w14:textId="77777777" w:rsidR="00090488" w:rsidRPr="002360AF" w:rsidRDefault="00090488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33972" w14:textId="77777777" w:rsidR="00090488" w:rsidRPr="002360AF" w:rsidRDefault="00090488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2) обмеження щодо діяльності учасника регуляторної платформи, які встановлюються на період тестування;</w:t>
      </w:r>
    </w:p>
    <w:p w14:paraId="249F80BD" w14:textId="77777777" w:rsidR="00FF28D8" w:rsidRPr="002360AF" w:rsidRDefault="00FF28D8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AA097" w14:textId="77777777" w:rsidR="005D66A6" w:rsidRPr="002360AF" w:rsidRDefault="00FF28D8" w:rsidP="00B50D17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F454D" w:rsidRPr="002360AF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EC3A8F" w:rsidRPr="002360AF">
        <w:rPr>
          <w:rFonts w:ascii="Times New Roman" w:hAnsi="Times New Roman"/>
          <w:sz w:val="28"/>
        </w:rPr>
        <w:t xml:space="preserve">, протягом якого надається </w:t>
      </w:r>
      <w:r w:rsidRPr="002360AF">
        <w:rPr>
          <w:rFonts w:ascii="Times New Roman" w:hAnsi="Times New Roman"/>
          <w:sz w:val="28"/>
        </w:rPr>
        <w:t>інноваційн</w:t>
      </w:r>
      <w:r w:rsidR="00F41C5F" w:rsidRPr="002360AF">
        <w:rPr>
          <w:rFonts w:ascii="Times New Roman" w:hAnsi="Times New Roman"/>
          <w:sz w:val="28"/>
        </w:rPr>
        <w:t>ий</w:t>
      </w:r>
      <w:r w:rsidRPr="002360AF">
        <w:rPr>
          <w:rFonts w:ascii="Times New Roman" w:hAnsi="Times New Roman"/>
          <w:sz w:val="28"/>
        </w:rPr>
        <w:t xml:space="preserve"> продукт,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A6" w:rsidRPr="002360AF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="00CB5C15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716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може бути </w:t>
      </w:r>
      <w:r w:rsidR="00545883">
        <w:rPr>
          <w:rFonts w:ascii="Times New Roman" w:eastAsia="Times New Roman" w:hAnsi="Times New Roman" w:cs="Times New Roman"/>
          <w:sz w:val="28"/>
          <w:szCs w:val="28"/>
        </w:rPr>
        <w:t>більший ніж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5458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визначений у договорі про тестування</w:t>
      </w:r>
      <w:r w:rsidR="00CB5C15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8F70BD" w14:textId="77777777" w:rsidR="005D66A6" w:rsidRPr="002360AF" w:rsidRDefault="005D66A6" w:rsidP="00B50D17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4B8C3" w14:textId="77777777" w:rsidR="00EC3A8F" w:rsidRPr="002360AF" w:rsidRDefault="005D66A6" w:rsidP="00B50D17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C15" w:rsidRPr="002360AF">
        <w:rPr>
          <w:rFonts w:ascii="Times New Roman" w:eastAsia="Times New Roman" w:hAnsi="Times New Roman" w:cs="Times New Roman"/>
          <w:sz w:val="28"/>
          <w:szCs w:val="28"/>
        </w:rPr>
        <w:t>умови</w:t>
      </w:r>
      <w:r w:rsidR="00FF28D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дострокового припинення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8D8" w:rsidRPr="002360AF">
        <w:rPr>
          <w:rFonts w:ascii="Times New Roman" w:eastAsia="Times New Roman" w:hAnsi="Times New Roman" w:cs="Times New Roman"/>
          <w:sz w:val="28"/>
          <w:szCs w:val="28"/>
        </w:rPr>
        <w:t>надання інноваційного продукту</w:t>
      </w:r>
      <w:r w:rsidR="00B941C0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EC3A8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90C9DC" w14:textId="77777777" w:rsidR="00090488" w:rsidRPr="002360AF" w:rsidRDefault="00090488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CDF88" w14:textId="77777777" w:rsidR="00D94F66" w:rsidRPr="002360AF" w:rsidRDefault="005D66A6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>) ризики, що можуть виникнути під час тестування інноваційного продукту</w:t>
      </w:r>
      <w:r w:rsidR="00D94F66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а також наслідки </w:t>
      </w:r>
      <w:r w:rsidR="00DE6E26">
        <w:rPr>
          <w:rFonts w:ascii="Times New Roman" w:eastAsia="Times New Roman" w:hAnsi="Times New Roman" w:cs="Times New Roman"/>
          <w:sz w:val="28"/>
          <w:szCs w:val="28"/>
        </w:rPr>
        <w:t xml:space="preserve">в разі </w:t>
      </w:r>
      <w:r w:rsidR="00D94F66" w:rsidRPr="002360AF">
        <w:rPr>
          <w:rFonts w:ascii="Times New Roman" w:eastAsia="Times New Roman" w:hAnsi="Times New Roman" w:cs="Times New Roman"/>
          <w:sz w:val="28"/>
          <w:szCs w:val="28"/>
        </w:rPr>
        <w:t>їх настання;</w:t>
      </w:r>
    </w:p>
    <w:p w14:paraId="32381962" w14:textId="77777777" w:rsidR="005D560A" w:rsidRPr="002360AF" w:rsidRDefault="005D560A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328830" w14:textId="77777777" w:rsidR="00090488" w:rsidRPr="002360AF" w:rsidRDefault="005D66A6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94F66" w:rsidRPr="002360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 xml:space="preserve">механізми контролю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інноваційного продукту, що реалізуються учасником регуляторної платформи та/або Національним банком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тестування;</w:t>
      </w:r>
    </w:p>
    <w:p w14:paraId="069F6D23" w14:textId="77777777" w:rsidR="00090488" w:rsidRPr="002360AF" w:rsidRDefault="00090488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A8712" w14:textId="77777777" w:rsidR="00090488" w:rsidRPr="002360AF" w:rsidRDefault="005D66A6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>) механізм реалізації гарантії виконання зобов’язань учасника регуляторно</w:t>
      </w:r>
      <w:r w:rsidR="0026651C" w:rsidRPr="002360A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платформи перед клієнтом;</w:t>
      </w:r>
    </w:p>
    <w:p w14:paraId="538C8F96" w14:textId="77777777" w:rsidR="00F41C5F" w:rsidRPr="002360AF" w:rsidRDefault="00F41C5F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6D435C" w14:textId="77777777" w:rsidR="00F41C5F" w:rsidRPr="002360AF" w:rsidRDefault="00CB5C15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="00ED65BA">
        <w:rPr>
          <w:rFonts w:ascii="Times New Roman" w:hAnsi="Times New Roman"/>
          <w:sz w:val="28"/>
        </w:rPr>
        <w:t>’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язок 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учасника </w:t>
      </w:r>
      <w:r w:rsidR="00AE6D33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регуляторної платформи 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>повідомити клієнта про припинення надання інноваційного продукту</w:t>
      </w:r>
      <w:r w:rsidR="004E14B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не пізніше ніж за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="004E14B2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робочих дні </w:t>
      </w:r>
      <w:r w:rsidR="004E14B2" w:rsidRPr="002360A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782" w:rsidRPr="002360A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F41C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настання такої події</w:t>
      </w:r>
      <w:r w:rsidR="005D560A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BE0068" w14:textId="77777777" w:rsidR="00090488" w:rsidRPr="002360AF" w:rsidRDefault="00090488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має право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>звернутис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55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 учасника регуляторної платформи з проханням надати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копію укладеного договору учасника регуляторної платформи із клієнтом</w:t>
      </w:r>
      <w:r w:rsidR="00F14C09" w:rsidRPr="002360AF">
        <w:rPr>
          <w:rFonts w:ascii="Times New Roman" w:eastAsia="Times New Roman" w:hAnsi="Times New Roman" w:cs="Times New Roman"/>
          <w:sz w:val="28"/>
          <w:szCs w:val="28"/>
        </w:rPr>
        <w:t>/користувачем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(текст якого деперсоніфіковано, що не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дає змоги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ідентифікувати конкретних осіб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зазначених у ньому).</w:t>
      </w:r>
    </w:p>
    <w:p w14:paraId="48226368" w14:textId="77777777" w:rsidR="00A717E7" w:rsidRPr="002360AF" w:rsidRDefault="00A717E7" w:rsidP="00090488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C6D83" w14:textId="77777777" w:rsidR="00A74057" w:rsidRPr="002360AF" w:rsidRDefault="00710307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</w:t>
      </w:r>
      <w:r w:rsidR="003F7D7A" w:rsidRPr="002360AF">
        <w:rPr>
          <w:rFonts w:ascii="Times New Roman" w:eastAsia="Times New Roman" w:hAnsi="Times New Roman" w:cs="Times New Roman"/>
          <w:sz w:val="28"/>
          <w:szCs w:val="28"/>
        </w:rPr>
        <w:t>погоджує із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заявником</w:t>
      </w:r>
      <w:r w:rsidR="003F7D7A" w:rsidRPr="002360AF">
        <w:rPr>
          <w:rFonts w:ascii="Times New Roman" w:eastAsia="Times New Roman" w:hAnsi="Times New Roman" w:cs="Times New Roman"/>
          <w:sz w:val="28"/>
          <w:szCs w:val="28"/>
        </w:rPr>
        <w:t xml:space="preserve"> шляхом обміну електронними листами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03F59" w:rsidRPr="002360AF">
        <w:rPr>
          <w:rFonts w:ascii="Times New Roman" w:eastAsia="Times New Roman" w:hAnsi="Times New Roman" w:cs="Times New Roman"/>
          <w:sz w:val="28"/>
          <w:szCs w:val="28"/>
        </w:rPr>
        <w:t>еханізм реалізації гарантій</w:t>
      </w:r>
      <w:r w:rsidR="00BE166B" w:rsidRPr="002360AF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0F3894" w:rsidRPr="002360AF">
        <w:rPr>
          <w:rFonts w:ascii="Times New Roman" w:eastAsia="Times New Roman" w:hAnsi="Times New Roman" w:cs="Times New Roman"/>
          <w:sz w:val="28"/>
          <w:szCs w:val="28"/>
        </w:rPr>
        <w:t>повинен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F59" w:rsidRPr="002360AF">
        <w:rPr>
          <w:rFonts w:ascii="Times New Roman" w:eastAsia="Times New Roman" w:hAnsi="Times New Roman" w:cs="Times New Roman"/>
          <w:sz w:val="28"/>
          <w:szCs w:val="28"/>
        </w:rPr>
        <w:t>застосову</w:t>
      </w:r>
      <w:r w:rsidR="00BE166B" w:rsidRPr="002360AF">
        <w:rPr>
          <w:rFonts w:ascii="Times New Roman" w:eastAsia="Times New Roman" w:hAnsi="Times New Roman" w:cs="Times New Roman"/>
          <w:sz w:val="28"/>
          <w:szCs w:val="28"/>
        </w:rPr>
        <w:t>ватися</w:t>
      </w:r>
      <w:r w:rsidR="00603F59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F59" w:rsidRPr="002360AF">
        <w:rPr>
          <w:rFonts w:ascii="Times New Roman" w:eastAsia="Times New Roman" w:hAnsi="Times New Roman" w:cs="Times New Roman"/>
          <w:sz w:val="28"/>
          <w:szCs w:val="28"/>
        </w:rPr>
        <w:t>тестуванн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3F59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інноваційного продукту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5EF0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6B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покривати 100%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</w:t>
      </w:r>
      <w:r w:rsidR="00BE166B" w:rsidRPr="002360AF">
        <w:rPr>
          <w:rFonts w:ascii="Times New Roman" w:eastAsia="Times New Roman" w:hAnsi="Times New Roman" w:cs="Times New Roman"/>
          <w:sz w:val="28"/>
          <w:szCs w:val="28"/>
        </w:rPr>
        <w:t>учасника регуляторної платформи перед клієнтом</w:t>
      </w:r>
      <w:r w:rsidR="00F14C09" w:rsidRPr="002360AF">
        <w:rPr>
          <w:rFonts w:ascii="Times New Roman" w:eastAsia="Times New Roman" w:hAnsi="Times New Roman" w:cs="Times New Roman"/>
          <w:sz w:val="28"/>
          <w:szCs w:val="28"/>
        </w:rPr>
        <w:t>/користувачем</w:t>
      </w:r>
      <w:r w:rsidR="00C55EF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53E"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(гарантійний депозит, договір виконання </w:t>
      </w:r>
      <w:r w:rsidR="00DE6E26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DE6E2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DE6E26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</w:t>
      </w:r>
      <w:r w:rsidR="008F553E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клієнтами/користувачам</w:t>
      </w:r>
      <w:r w:rsidR="008F553E" w:rsidRPr="002360AF">
        <w:rPr>
          <w:rFonts w:ascii="Times New Roman" w:eastAsia="Times New Roman" w:hAnsi="Times New Roman" w:cs="Times New Roman"/>
          <w:sz w:val="28"/>
          <w:szCs w:val="28"/>
        </w:rPr>
        <w:t>и забезпечений гарантією, страхування)</w:t>
      </w:r>
      <w:r w:rsidR="007A135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205F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Узгоджений механізм реалізації гарантій відображається </w:t>
      </w:r>
      <w:r w:rsidR="00DE6E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E2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05F" w:rsidRPr="002360AF">
        <w:rPr>
          <w:rFonts w:ascii="Times New Roman" w:eastAsia="Times New Roman" w:hAnsi="Times New Roman" w:cs="Times New Roman"/>
          <w:sz w:val="28"/>
          <w:szCs w:val="28"/>
        </w:rPr>
        <w:t>договорі про тестування</w:t>
      </w:r>
      <w:r w:rsidR="003201CC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E6E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E2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1CC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договорі, </w:t>
      </w:r>
      <w:r w:rsidR="00931805" w:rsidRPr="002360AF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3201CC" w:rsidRPr="002360AF">
        <w:rPr>
          <w:rFonts w:ascii="Times New Roman" w:eastAsia="Times New Roman" w:hAnsi="Times New Roman" w:cs="Times New Roman"/>
          <w:sz w:val="28"/>
          <w:szCs w:val="28"/>
        </w:rPr>
        <w:t>уклад</w:t>
      </w:r>
      <w:r w:rsidR="00931805" w:rsidRPr="002360AF">
        <w:rPr>
          <w:rFonts w:ascii="Times New Roman" w:eastAsia="Times New Roman" w:hAnsi="Times New Roman" w:cs="Times New Roman"/>
          <w:sz w:val="28"/>
          <w:szCs w:val="28"/>
        </w:rPr>
        <w:t>ається</w:t>
      </w:r>
      <w:r w:rsidR="003201C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між учасником регуляторної платформи та клієнтом/користувачем</w:t>
      </w:r>
      <w:r w:rsidR="008F43EA" w:rsidRPr="002360AF">
        <w:rPr>
          <w:rFonts w:ascii="Times New Roman" w:eastAsia="Times New Roman" w:hAnsi="Times New Roman" w:cs="Times New Roman"/>
          <w:sz w:val="28"/>
          <w:szCs w:val="28"/>
        </w:rPr>
        <w:t xml:space="preserve"> щодо надання інноваційного продукту</w:t>
      </w:r>
      <w:r w:rsidR="0050205F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12278A" w14:textId="77777777" w:rsidR="00090488" w:rsidRPr="002360AF" w:rsidRDefault="00090488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8390A9" w14:textId="77777777" w:rsidR="00BF7993" w:rsidRPr="002360AF" w:rsidRDefault="00E402EE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bookmarkStart w:id="47" w:name="_Ref109917946"/>
      <w:bookmarkStart w:id="48" w:name="_Ref109912809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здійснює контроль за дотриманням учасником регуляторної платформи умов договору про тестування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обсязі, порядку та в строки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становлені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таким договором</w:t>
      </w:r>
      <w:r w:rsidR="003C14B3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7993"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 регуляторної платформи зобов’язаний </w:t>
      </w:r>
      <w:r w:rsidR="00DE6E2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E6E26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давати </w:t>
      </w:r>
      <w:r w:rsidR="00BF7993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 Національного банку </w:t>
      </w:r>
      <w:r w:rsidR="00BE166B"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інформацію про тестування </w:t>
      </w:r>
      <w:r w:rsidR="00BF7993" w:rsidRPr="002360AF">
        <w:rPr>
          <w:rFonts w:ascii="Times New Roman" w:eastAsia="Times New Roman" w:hAnsi="Times New Roman" w:cs="Times New Roman"/>
          <w:sz w:val="28"/>
          <w:szCs w:val="28"/>
        </w:rPr>
        <w:t>та іншу інформацію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993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передбачену договором про тестування.</w:t>
      </w:r>
      <w:bookmarkEnd w:id="47"/>
    </w:p>
    <w:bookmarkEnd w:id="48"/>
    <w:p w14:paraId="5251475C" w14:textId="77777777" w:rsidR="00E402EE" w:rsidRPr="002360AF" w:rsidRDefault="00E402EE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B7575" w14:textId="77777777" w:rsidR="003C14B3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bookmarkStart w:id="49" w:name="_Ref109932225"/>
      <w:r w:rsidRPr="002360AF">
        <w:rPr>
          <w:rFonts w:ascii="Times New Roman" w:eastAsia="Times New Roman" w:hAnsi="Times New Roman" w:cs="Times New Roman"/>
          <w:sz w:val="28"/>
          <w:szCs w:val="28"/>
        </w:rPr>
        <w:t>Учасник регуляторної платформи</w:t>
      </w:r>
      <w:r w:rsidR="004D0F8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язаний </w:t>
      </w:r>
      <w:r w:rsidR="004D0F82" w:rsidRPr="002360AF">
        <w:rPr>
          <w:rFonts w:ascii="Times New Roman" w:eastAsia="Times New Roman" w:hAnsi="Times New Roman" w:cs="Times New Roman"/>
          <w:sz w:val="28"/>
          <w:szCs w:val="28"/>
        </w:rPr>
        <w:t>дотримуватися умов договору про тестування</w:t>
      </w:r>
      <w:r w:rsidR="003C14B3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9"/>
      <w:r w:rsidR="003C14B3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45D110" w14:textId="77777777" w:rsidR="00E402EE" w:rsidRPr="002360AF" w:rsidRDefault="003C14B3" w:rsidP="009C1FD8">
      <w:pPr>
        <w:tabs>
          <w:tab w:val="left" w:pos="993"/>
        </w:tabs>
        <w:ind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 регуляторної платформи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протягом одного робочого дня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5BD" w:rsidRPr="002360AF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виявлення</w:t>
      </w:r>
      <w:r w:rsidR="009675B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порушення</w:t>
      </w:r>
      <w:r w:rsidR="00716343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умов договору про тестування</w:t>
      </w:r>
      <w:r w:rsidR="00604294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язаний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повідомити Національний банк </w:t>
      </w:r>
      <w:r w:rsidR="00604294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виникнення так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порушен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ня та заходи, що здійснені учасником регуляторної платформи для припинення порушення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721832" w14:textId="77777777" w:rsidR="00AE74BC" w:rsidRPr="002360AF" w:rsidRDefault="00AE74BC" w:rsidP="00613802">
      <w:pPr>
        <w:tabs>
          <w:tab w:val="left" w:pos="993"/>
        </w:tabs>
        <w:ind w:left="567"/>
        <w:jc w:val="both"/>
      </w:pPr>
    </w:p>
    <w:p w14:paraId="4E1717A5" w14:textId="77777777" w:rsidR="006E44B0" w:rsidRPr="002360AF" w:rsidRDefault="00AE74BC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Учасник регуляторної платформи під час тестування зобов’язаний забезпечити </w:t>
      </w:r>
      <w:r w:rsidR="00277034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представникам Національного банку на їх вимогу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доступ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4F6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режимі </w:t>
      </w:r>
      <w:r w:rsidR="0097123E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реального часу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 своїх </w:t>
      </w:r>
      <w:r w:rsidR="00FC66C7"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інформаційно-аналітичних та облікових систем, які містять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інформацію про кількісні та якісні показники надання інноваційного</w:t>
      </w:r>
      <w:r w:rsidR="0027703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продукту</w:t>
      </w:r>
      <w:r w:rsidR="00EC24F6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а також надання на запит Національного банку </w:t>
      </w:r>
      <w:r w:rsidR="006E44B0" w:rsidRPr="002360A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EC24F6" w:rsidRPr="002360AF">
        <w:rPr>
          <w:rFonts w:ascii="Times New Roman" w:eastAsia="Times New Roman" w:hAnsi="Times New Roman" w:cs="Times New Roman"/>
          <w:sz w:val="28"/>
          <w:szCs w:val="28"/>
        </w:rPr>
        <w:t>ів (їх копій), опитувальників, письмових пояснень, іншої інформації</w:t>
      </w:r>
      <w:r w:rsidR="006E44B0" w:rsidRPr="002360AF">
        <w:rPr>
          <w:rFonts w:ascii="Times New Roman" w:eastAsia="Times New Roman" w:hAnsi="Times New Roman" w:cs="Times New Roman"/>
          <w:sz w:val="28"/>
          <w:szCs w:val="28"/>
        </w:rPr>
        <w:t>, що стосу</w:t>
      </w:r>
      <w:r w:rsidR="00EC24F6" w:rsidRPr="002360AF">
        <w:rPr>
          <w:rFonts w:ascii="Times New Roman" w:eastAsia="Times New Roman" w:hAnsi="Times New Roman" w:cs="Times New Roman"/>
          <w:sz w:val="28"/>
          <w:szCs w:val="28"/>
        </w:rPr>
        <w:t>є</w:t>
      </w:r>
      <w:r w:rsidR="006E44B0" w:rsidRPr="002360AF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>інноваційного продукту</w:t>
      </w:r>
      <w:r w:rsidR="006E44B0" w:rsidRPr="002360AF">
        <w:rPr>
          <w:rFonts w:ascii="Times New Roman" w:eastAsia="Times New Roman" w:hAnsi="Times New Roman" w:cs="Times New Roman"/>
          <w:sz w:val="28"/>
          <w:szCs w:val="28"/>
        </w:rPr>
        <w:t>, як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E44B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проходить тестування в регуляторній платформі.</w:t>
      </w:r>
    </w:p>
    <w:p w14:paraId="66F2FAD8" w14:textId="77777777" w:rsidR="006E44B0" w:rsidRPr="002360AF" w:rsidRDefault="006E44B0" w:rsidP="004C6846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E0B82" w14:textId="6F0D813F" w:rsidR="00BF4B0C" w:rsidRPr="002360AF" w:rsidRDefault="00492DC6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_Ref109932236"/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Pr="00576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 xml:space="preserve">одатково до контролю за дотриманням учасником регуляторної платформи умов договору про тестування,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визначеного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_Ref109917946 \r \h  \* MERGEFORMAT </w:instrTex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48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9A8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розділу </w:t>
      </w:r>
      <w:r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IV</w:t>
      </w:r>
      <w:r w:rsidRPr="00576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 xml:space="preserve">цього Положення, з метою аналізу ефекту впровадження інноваційного продукту </w:t>
      </w:r>
      <w:r w:rsidR="002E03A0" w:rsidRPr="002360A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36B" w:rsidRPr="002360AF">
        <w:rPr>
          <w:rFonts w:ascii="Times New Roman" w:eastAsia="Times New Roman" w:hAnsi="Times New Roman" w:cs="Times New Roman"/>
          <w:sz w:val="28"/>
          <w:szCs w:val="28"/>
        </w:rPr>
        <w:t>ринк</w:t>
      </w:r>
      <w:r w:rsidR="002E03A0" w:rsidRPr="002360A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D036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r w:rsidR="0058416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36B" w:rsidRPr="002360AF">
        <w:rPr>
          <w:rFonts w:ascii="Times New Roman" w:eastAsia="Times New Roman" w:hAnsi="Times New Roman" w:cs="Times New Roman"/>
          <w:sz w:val="28"/>
          <w:szCs w:val="28"/>
        </w:rPr>
        <w:t>послуг,</w:t>
      </w:r>
      <w:r w:rsidR="0058416B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платіжн</w:t>
      </w:r>
      <w:r w:rsidR="003D036B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03A0" w:rsidRPr="002360A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D036B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ринку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здійснює </w:t>
      </w:r>
      <w:r w:rsidR="001B0B68" w:rsidRPr="002360AF">
        <w:rPr>
          <w:rFonts w:ascii="Times New Roman" w:eastAsia="Times New Roman" w:hAnsi="Times New Roman" w:cs="Times New Roman"/>
          <w:sz w:val="28"/>
          <w:szCs w:val="28"/>
        </w:rPr>
        <w:t>моніторинг тестування учасником регуляторної платформи інноваційного продукту</w:t>
      </w:r>
      <w:r w:rsidR="00046ADB" w:rsidRPr="002360AF">
        <w:rPr>
          <w:rFonts w:ascii="Times New Roman" w:eastAsia="Times New Roman" w:hAnsi="Times New Roman" w:cs="Times New Roman"/>
          <w:sz w:val="28"/>
          <w:szCs w:val="28"/>
        </w:rPr>
        <w:t>. Такий моніторинг здійснюється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B68" w:rsidRPr="002360AF">
        <w:rPr>
          <w:rFonts w:ascii="Times New Roman" w:eastAsia="Times New Roman" w:hAnsi="Times New Roman" w:cs="Times New Roman"/>
          <w:sz w:val="28"/>
          <w:szCs w:val="28"/>
        </w:rPr>
        <w:t>шляхом аналізу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1" w:name="_Hlk111719497"/>
      <w:r w:rsidR="00BE166B" w:rsidRPr="002360AF">
        <w:rPr>
          <w:rFonts w:ascii="Times New Roman" w:eastAsia="Times New Roman" w:hAnsi="Times New Roman" w:cs="Times New Roman"/>
          <w:sz w:val="28"/>
          <w:szCs w:val="28"/>
        </w:rPr>
        <w:t>регулярної інформації про тестування</w:t>
      </w:r>
      <w:r w:rsidR="001B0B68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документів (їх копій), операцій, опитувальників, письмових пояснень, інформації, отриманої від </w:t>
      </w:r>
      <w:bookmarkEnd w:id="51"/>
      <w:r w:rsidR="001B0B68" w:rsidRPr="002360AF">
        <w:rPr>
          <w:rFonts w:ascii="Times New Roman" w:eastAsia="Times New Roman" w:hAnsi="Times New Roman" w:cs="Times New Roman"/>
          <w:sz w:val="28"/>
          <w:szCs w:val="28"/>
        </w:rPr>
        <w:t>учасника регуляторної платформи, від</w:t>
      </w:r>
      <w:r w:rsidR="00492E6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F82" w:rsidRPr="002360AF">
        <w:rPr>
          <w:rFonts w:ascii="Times New Roman" w:eastAsia="Times New Roman" w:hAnsi="Times New Roman" w:cs="Times New Roman"/>
          <w:sz w:val="28"/>
          <w:szCs w:val="28"/>
        </w:rPr>
        <w:t>підрозділ</w:t>
      </w:r>
      <w:r w:rsidR="001B0B68" w:rsidRPr="002360AF">
        <w:rPr>
          <w:rFonts w:ascii="Times New Roman" w:eastAsia="Times New Roman" w:hAnsi="Times New Roman" w:cs="Times New Roman"/>
          <w:sz w:val="28"/>
          <w:szCs w:val="28"/>
        </w:rPr>
        <w:t>ів Національного банку, державних органів, а також іншої інформації та документів, отриманих Національним банком під час виконання ним своїх функцій, уключаючи інформацію/документи з офіційних джерел.</w:t>
      </w:r>
      <w:bookmarkEnd w:id="50"/>
    </w:p>
    <w:p w14:paraId="6E5C484D" w14:textId="77777777" w:rsidR="003B54E2" w:rsidRPr="002360AF" w:rsidRDefault="00492DC6" w:rsidP="0032246E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</w:t>
      </w:r>
      <w:r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а результатами мон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 xml:space="preserve">іторингу </w:t>
      </w:r>
      <w:r w:rsidR="00CC3EAC" w:rsidRPr="002360AF">
        <w:rPr>
          <w:rFonts w:ascii="Times New Roman" w:eastAsia="Times New Roman" w:hAnsi="Times New Roman" w:cs="Times New Roman"/>
          <w:sz w:val="28"/>
          <w:szCs w:val="28"/>
        </w:rPr>
        <w:t>має право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надавати пропозиції</w:t>
      </w:r>
      <w:r w:rsidR="00831F79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учаснику регуляторної платформи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 xml:space="preserve"> щодо зміни </w:t>
      </w:r>
      <w:r w:rsidR="003F2BAE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="0097189D" w:rsidRPr="002360AF">
        <w:rPr>
          <w:rFonts w:ascii="Times New Roman" w:hAnsi="Times New Roman" w:cs="Times New Roman"/>
          <w:sz w:val="28"/>
          <w:szCs w:val="28"/>
        </w:rPr>
        <w:t xml:space="preserve"> </w:t>
      </w:r>
      <w:r w:rsidR="00091A25" w:rsidRPr="002360AF">
        <w:rPr>
          <w:rFonts w:ascii="Times New Roman" w:hAnsi="Times New Roman" w:cs="Times New Roman"/>
          <w:sz w:val="28"/>
          <w:szCs w:val="28"/>
        </w:rPr>
        <w:t xml:space="preserve">в </w:t>
      </w:r>
      <w:r w:rsidR="0097189D" w:rsidRPr="002360AF">
        <w:rPr>
          <w:rFonts w:ascii="Times New Roman" w:hAnsi="Times New Roman" w:cs="Times New Roman"/>
          <w:sz w:val="28"/>
          <w:szCs w:val="28"/>
        </w:rPr>
        <w:t>регуляторн</w:t>
      </w:r>
      <w:r w:rsidR="00091A25" w:rsidRPr="002360AF">
        <w:rPr>
          <w:rFonts w:ascii="Times New Roman" w:hAnsi="Times New Roman" w:cs="Times New Roman"/>
          <w:sz w:val="28"/>
          <w:szCs w:val="28"/>
        </w:rPr>
        <w:t>ій</w:t>
      </w:r>
      <w:r w:rsidR="0097189D" w:rsidRPr="002360AF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091A25" w:rsidRPr="002360AF">
        <w:rPr>
          <w:rFonts w:ascii="Times New Roman" w:hAnsi="Times New Roman" w:cs="Times New Roman"/>
          <w:sz w:val="28"/>
          <w:szCs w:val="28"/>
        </w:rPr>
        <w:t>і</w:t>
      </w:r>
      <w:r w:rsidR="009D3CB8" w:rsidRPr="002360AF">
        <w:rPr>
          <w:rFonts w:ascii="Times New Roman" w:hAnsi="Times New Roman" w:cs="Times New Roman"/>
          <w:sz w:val="28"/>
          <w:szCs w:val="28"/>
        </w:rPr>
        <w:t>, а також приймати рішення</w:t>
      </w:r>
      <w:r w:rsidR="00ED65BA">
        <w:rPr>
          <w:rFonts w:ascii="Times New Roman" w:hAnsi="Times New Roman" w:cs="Times New Roman"/>
          <w:sz w:val="28"/>
          <w:szCs w:val="28"/>
        </w:rPr>
        <w:t>,</w:t>
      </w:r>
      <w:r w:rsidR="009D3CB8" w:rsidRPr="002360AF">
        <w:rPr>
          <w:rFonts w:ascii="Times New Roman" w:hAnsi="Times New Roman" w:cs="Times New Roman"/>
          <w:sz w:val="28"/>
          <w:szCs w:val="28"/>
        </w:rPr>
        <w:t xml:space="preserve"> передбачені цим </w:t>
      </w:r>
      <w:r w:rsidR="00281720" w:rsidRPr="002360AF">
        <w:rPr>
          <w:rFonts w:ascii="Times New Roman" w:hAnsi="Times New Roman" w:cs="Times New Roman"/>
          <w:sz w:val="28"/>
          <w:szCs w:val="28"/>
        </w:rPr>
        <w:t>П</w:t>
      </w:r>
      <w:r w:rsidR="009D3CB8" w:rsidRPr="002360AF">
        <w:rPr>
          <w:rFonts w:ascii="Times New Roman" w:hAnsi="Times New Roman" w:cs="Times New Roman"/>
          <w:sz w:val="28"/>
          <w:szCs w:val="28"/>
        </w:rPr>
        <w:t>оложенням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54E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4E9626" w14:textId="77777777" w:rsidR="003B54E2" w:rsidRPr="002360AF" w:rsidRDefault="003B54E2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32A77" w14:textId="52CA04BA" w:rsidR="00DC530E" w:rsidRPr="002360AF" w:rsidRDefault="0082224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_Ref109932985"/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Pr="002360AF" w:rsidDel="0082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розглядає інформацію, 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 xml:space="preserve">отриману відповідно до пунктів </w:t>
      </w:r>
      <w:r w:rsidR="00C63666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C63666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_Ref109917946 \r \h </w:instrText>
      </w:r>
      <w:r w:rsidR="00F70FB1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C63666" w:rsidRPr="002360AF">
        <w:rPr>
          <w:rFonts w:ascii="Times New Roman" w:eastAsia="Times New Roman" w:hAnsi="Times New Roman" w:cs="Times New Roman"/>
          <w:sz w:val="28"/>
          <w:szCs w:val="28"/>
        </w:rPr>
      </w:r>
      <w:r w:rsidR="00C63666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48</w:t>
      </w:r>
      <w:r w:rsidR="00C63666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_Ref109932225 \r \h  \* MERGEFORMAT </w:instrTex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49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_Ref109932236 \r \h  \* MERGEFORMAT </w:instrTex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901" w:rsidRPr="002360AF">
        <w:rPr>
          <w:rFonts w:ascii="Times New Roman" w:eastAsia="Times New Roman" w:hAnsi="Times New Roman" w:cs="Times New Roman"/>
          <w:sz w:val="28"/>
          <w:szCs w:val="28"/>
        </w:rPr>
        <w:t>розділу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EAC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IV</w:t>
      </w:r>
      <w:r w:rsidR="00CC3EA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89D"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4CF3" w:rsidRPr="002360AF">
        <w:rPr>
          <w:rFonts w:ascii="Times New Roman" w:eastAsia="Times New Roman" w:hAnsi="Times New Roman" w:cs="Times New Roman"/>
          <w:sz w:val="28"/>
          <w:szCs w:val="28"/>
        </w:rPr>
        <w:t xml:space="preserve"> щодо </w:t>
      </w:r>
      <w:r w:rsidR="00E43757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наявності </w:t>
      </w:r>
      <w:r w:rsidR="006F114A" w:rsidRPr="002360AF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r w:rsidR="00DC530E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умов договору про тестування.</w:t>
      </w:r>
    </w:p>
    <w:p w14:paraId="2FE0D7F8" w14:textId="77777777" w:rsidR="00E955D8" w:rsidRPr="002360AF" w:rsidRDefault="00E955D8" w:rsidP="00F70FB1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A1C89" w14:textId="77777777" w:rsidR="00E955D8" w:rsidRPr="002360AF" w:rsidRDefault="00CC3EAC" w:rsidP="00E955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 з</w:t>
      </w:r>
      <w:r w:rsidR="00E955D8" w:rsidRPr="002360AF">
        <w:rPr>
          <w:rFonts w:ascii="Times New Roman" w:eastAsia="Times New Roman" w:hAnsi="Times New Roman" w:cs="Times New Roman"/>
          <w:sz w:val="28"/>
          <w:szCs w:val="28"/>
        </w:rPr>
        <w:t xml:space="preserve">а результатами розгляду інформації відповідно до 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51B" w:rsidRPr="002360AF">
        <w:rPr>
          <w:rFonts w:ascii="Times New Roman" w:eastAsia="Times New Roman" w:hAnsi="Times New Roman" w:cs="Times New Roman"/>
          <w:sz w:val="28"/>
          <w:szCs w:val="28"/>
        </w:rPr>
        <w:t>48, 49, 51</w:t>
      </w:r>
      <w:r w:rsidR="00BF7901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розділу </w:t>
      </w:r>
      <w:r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IV</w:t>
      </w:r>
      <w:r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F7901" w:rsidRPr="002360AF">
        <w:rPr>
          <w:rFonts w:ascii="Times New Roman" w:eastAsia="Times New Roman" w:hAnsi="Times New Roman" w:cs="Times New Roman"/>
          <w:sz w:val="28"/>
          <w:szCs w:val="28"/>
        </w:rPr>
        <w:t>цього Положення</w:t>
      </w:r>
      <w:r w:rsidR="00E955D8"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B58CA2" w14:textId="77777777" w:rsidR="00BF7901" w:rsidRPr="002360AF" w:rsidRDefault="00BF7901" w:rsidP="00F70FB1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10D07" w14:textId="77777777" w:rsidR="00E955D8" w:rsidRPr="002360AF" w:rsidRDefault="00BF7901" w:rsidP="00191ECB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955D8" w:rsidRPr="002360AF">
        <w:rPr>
          <w:rFonts w:ascii="Times New Roman" w:eastAsia="Times New Roman" w:hAnsi="Times New Roman" w:cs="Times New Roman"/>
          <w:sz w:val="28"/>
          <w:szCs w:val="28"/>
        </w:rPr>
        <w:t>має право направити</w:t>
      </w:r>
      <w:r w:rsidR="00936BA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EAC" w:rsidRPr="002360AF">
        <w:rPr>
          <w:rFonts w:ascii="Times New Roman" w:eastAsia="Times New Roman" w:hAnsi="Times New Roman" w:cs="Times New Roman"/>
          <w:sz w:val="28"/>
          <w:szCs w:val="28"/>
        </w:rPr>
        <w:t>учаснику регуляторної платформи</w:t>
      </w:r>
      <w:r w:rsidR="00E955D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прийнятого рішення вимогу про припинення надання або використання інноваційного продукту</w:t>
      </w:r>
      <w:r w:rsidR="0082549B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82549B" w:rsidRPr="002360AF">
        <w:rPr>
          <w:rFonts w:ascii="Times New Roman" w:eastAsia="Times New Roman" w:hAnsi="Times New Roman" w:cs="Times New Roman"/>
          <w:sz w:val="28"/>
          <w:szCs w:val="28"/>
        </w:rPr>
        <w:t xml:space="preserve">далі </w:t>
      </w:r>
      <w:r w:rsidR="006952F4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82549B" w:rsidRPr="002360AF">
        <w:rPr>
          <w:rFonts w:ascii="Times New Roman" w:eastAsia="Times New Roman" w:hAnsi="Times New Roman" w:cs="Times New Roman"/>
          <w:sz w:val="28"/>
          <w:szCs w:val="28"/>
        </w:rPr>
        <w:t>Вимога</w:t>
      </w:r>
      <w:r w:rsidR="0082549B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21B4B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BD87C7" w14:textId="77777777" w:rsidR="00FF3101" w:rsidRPr="002360AF" w:rsidRDefault="00FF3101" w:rsidP="00CC3EA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ECD04" w14:textId="77777777" w:rsidR="001D2FA2" w:rsidRPr="002360AF" w:rsidRDefault="00BF41BD" w:rsidP="00191ECB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6BA0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135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FC7" w:rsidRPr="002360AF">
        <w:rPr>
          <w:rFonts w:ascii="Times New Roman" w:eastAsia="Times New Roman" w:hAnsi="Times New Roman" w:cs="Times New Roman"/>
          <w:sz w:val="28"/>
          <w:szCs w:val="28"/>
        </w:rPr>
        <w:t>прий</w:t>
      </w:r>
      <w:r w:rsidR="00405DBD" w:rsidRPr="002360AF">
        <w:rPr>
          <w:rFonts w:ascii="Times New Roman" w:eastAsia="Times New Roman" w:hAnsi="Times New Roman" w:cs="Times New Roman"/>
          <w:sz w:val="28"/>
          <w:szCs w:val="28"/>
        </w:rPr>
        <w:t>має</w:t>
      </w:r>
      <w:r w:rsidR="00D84FC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рішення про припинення участі в регуляторній платформі </w:t>
      </w:r>
      <w:r w:rsidR="00D21B4B" w:rsidRPr="002360A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955D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наслідком невиконання його вимог та/або рішень</w:t>
      </w:r>
      <w:r w:rsidR="00E1751B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учасником регуляторної платформи протягом строку його участі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751B" w:rsidRPr="002360AF">
        <w:rPr>
          <w:rFonts w:ascii="Times New Roman" w:eastAsia="Times New Roman" w:hAnsi="Times New Roman" w:cs="Times New Roman"/>
          <w:sz w:val="28"/>
          <w:szCs w:val="28"/>
        </w:rPr>
        <w:t>регуляторній платформі</w:t>
      </w:r>
      <w:r w:rsidR="006952F4" w:rsidRPr="002360AF">
        <w:rPr>
          <w:rFonts w:ascii="Times New Roman" w:eastAsia="Times New Roman" w:hAnsi="Times New Roman" w:cs="Times New Roman"/>
          <w:sz w:val="28"/>
          <w:szCs w:val="28"/>
        </w:rPr>
        <w:t xml:space="preserve"> (далі –  Рішення про припинення)</w:t>
      </w:r>
      <w:r w:rsidR="00902144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DBBF43" w14:textId="5DD1566F" w:rsidR="00A946ED" w:rsidRPr="002360AF" w:rsidRDefault="00405DBD" w:rsidP="00F70FB1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46ED" w:rsidRPr="002360AF">
        <w:rPr>
          <w:rFonts w:ascii="Times New Roman" w:eastAsia="Times New Roman" w:hAnsi="Times New Roman" w:cs="Times New Roman"/>
          <w:sz w:val="28"/>
          <w:szCs w:val="28"/>
        </w:rPr>
        <w:t>ішення</w:t>
      </w:r>
      <w:r w:rsidR="006952F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 припинення</w:t>
      </w:r>
      <w:r w:rsidR="00A946E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приймається не пізніше </w:t>
      </w:r>
      <w:r w:rsidR="00ED65BA" w:rsidRPr="002360AF">
        <w:rPr>
          <w:rFonts w:ascii="Times New Roman" w:hAnsi="Times New Roman" w:cs="Times New Roman"/>
          <w:sz w:val="28"/>
          <w:szCs w:val="28"/>
        </w:rPr>
        <w:t>п</w:t>
      </w:r>
      <w:r w:rsidR="00ED65BA">
        <w:rPr>
          <w:rFonts w:ascii="Times New Roman" w:hAnsi="Times New Roman" w:cs="Times New Roman"/>
          <w:sz w:val="28"/>
          <w:szCs w:val="28"/>
        </w:rPr>
        <w:t>’</w:t>
      </w:r>
      <w:r w:rsidR="00ED65BA" w:rsidRPr="002360AF">
        <w:rPr>
          <w:rFonts w:ascii="Times New Roman" w:hAnsi="Times New Roman" w:cs="Times New Roman"/>
          <w:sz w:val="28"/>
          <w:szCs w:val="28"/>
        </w:rPr>
        <w:t xml:space="preserve">яти </w:t>
      </w:r>
      <w:r w:rsidR="00A946ED" w:rsidRPr="002360AF">
        <w:rPr>
          <w:rFonts w:ascii="Times New Roman" w:hAnsi="Times New Roman" w:cs="Times New Roman"/>
          <w:sz w:val="28"/>
          <w:szCs w:val="28"/>
        </w:rPr>
        <w:t>робочих днів</w:t>
      </w:r>
      <w:r w:rsidR="00A946E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після завершення установленого Національним банком строку, у який підлягали виконанню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6ED" w:rsidRPr="002360AF">
        <w:rPr>
          <w:rFonts w:ascii="Times New Roman" w:eastAsia="Times New Roman" w:hAnsi="Times New Roman" w:cs="Times New Roman"/>
          <w:sz w:val="28"/>
          <w:szCs w:val="28"/>
        </w:rPr>
        <w:t>вимоги та/або рішення</w:t>
      </w:r>
      <w:r w:rsidR="00857133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банку</w:t>
      </w:r>
      <w:r w:rsidR="00102AC1" w:rsidRPr="002360AF">
        <w:rPr>
          <w:rFonts w:ascii="Times New Roman" w:eastAsia="Times New Roman" w:hAnsi="Times New Roman" w:cs="Times New Roman"/>
          <w:sz w:val="28"/>
          <w:szCs w:val="28"/>
        </w:rPr>
        <w:t>, з урахуванням порядку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A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D65BA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становленого 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7133"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AC1" w:rsidRPr="002360AF">
        <w:rPr>
          <w:rFonts w:ascii="Times New Roman" w:eastAsia="Times New Roman" w:hAnsi="Times New Roman" w:cs="Times New Roman"/>
          <w:sz w:val="28"/>
          <w:szCs w:val="28"/>
        </w:rPr>
        <w:t>озділ</w:t>
      </w:r>
      <w:r w:rsidR="00ED65B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02AC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AC1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V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AC1" w:rsidRPr="002360AF">
        <w:rPr>
          <w:rFonts w:ascii="Times New Roman" w:eastAsia="Times New Roman" w:hAnsi="Times New Roman" w:cs="Times New Roman"/>
          <w:sz w:val="28"/>
          <w:szCs w:val="28"/>
        </w:rPr>
        <w:t xml:space="preserve">цього </w:t>
      </w:r>
      <w:r w:rsidR="00281720" w:rsidRPr="002360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2AC1" w:rsidRPr="002360AF">
        <w:rPr>
          <w:rFonts w:ascii="Times New Roman" w:eastAsia="Times New Roman" w:hAnsi="Times New Roman" w:cs="Times New Roman"/>
          <w:sz w:val="28"/>
          <w:szCs w:val="28"/>
        </w:rPr>
        <w:t>оложення</w:t>
      </w:r>
      <w:r w:rsidR="00A946E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2"/>
    <w:p w14:paraId="634538A4" w14:textId="77777777" w:rsidR="000A2F62" w:rsidRPr="002360AF" w:rsidRDefault="000A2F6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14:paraId="719ADA78" w14:textId="77777777" w:rsidR="0097189D" w:rsidRPr="002360AF" w:rsidRDefault="0097189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</w:t>
      </w:r>
      <w:r w:rsidR="005534A9" w:rsidRPr="002360A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банк </w:t>
      </w:r>
      <w:r w:rsidR="006B376F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направляє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електронну пошту учасника регуляторної платформи </w:t>
      </w:r>
      <w:r w:rsidR="006B376F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не пізніше наступного робочого дня </w:t>
      </w:r>
      <w:r w:rsidR="0038780F" w:rsidRPr="002360AF">
        <w:rPr>
          <w:rFonts w:ascii="Times New Roman" w:eastAsia="Times New Roman" w:hAnsi="Times New Roman" w:cs="Times New Roman"/>
          <w:sz w:val="28"/>
          <w:szCs w:val="28"/>
        </w:rPr>
        <w:t>з дня</w:t>
      </w:r>
      <w:r w:rsidR="00CE4664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оприлюднення на сторінці офіційного Інтернет-представництва Національного банку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EB7" w:rsidRPr="002360AF">
        <w:rPr>
          <w:rFonts w:ascii="Times New Roman" w:eastAsia="Times New Roman" w:hAnsi="Times New Roman" w:cs="Times New Roman"/>
          <w:sz w:val="28"/>
          <w:szCs w:val="28"/>
        </w:rPr>
        <w:t>Рішення про припинення, Вимогу.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BC2733" w14:textId="77777777" w:rsidR="00322D0A" w:rsidRPr="002360AF" w:rsidRDefault="00322D0A" w:rsidP="009C1FD8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8C83D" w14:textId="77777777" w:rsidR="00322D0A" w:rsidRPr="002360AF" w:rsidRDefault="000D1EB7" w:rsidP="00A56AD8">
      <w:pPr>
        <w:pStyle w:val="af"/>
        <w:numPr>
          <w:ilvl w:val="0"/>
          <w:numId w:val="1"/>
        </w:numPr>
        <w:tabs>
          <w:tab w:val="left" w:pos="993"/>
        </w:tabs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Вимога та/або Рішення про припинення</w:t>
      </w:r>
      <w:r w:rsidRPr="002B7316" w:rsidDel="000D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>щодо учасників регуляторної платформи публіку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ється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 сторінці офіційного Інтернет-представництва Національного банку. Учасник регуляторної платформи 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DE6E2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язаний 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>відс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теж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 xml:space="preserve">увати інформацію щодо </w:t>
      </w:r>
      <w:r w:rsidR="00503637" w:rsidRPr="002360AF">
        <w:rPr>
          <w:rFonts w:ascii="Times New Roman" w:eastAsia="Times New Roman" w:hAnsi="Times New Roman" w:cs="Times New Roman"/>
          <w:sz w:val="28"/>
          <w:szCs w:val="28"/>
        </w:rPr>
        <w:t>внесених</w:t>
      </w:r>
      <w:r w:rsidR="005D10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 xml:space="preserve">вимог та/або </w:t>
      </w:r>
      <w:r w:rsidR="00610903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прийнятих 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>рішень</w:t>
      </w:r>
      <w:r w:rsidR="00503637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банку</w:t>
      </w:r>
      <w:r w:rsidR="005443D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2DAD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сторінці 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r w:rsidR="005E2DAD" w:rsidRPr="002360A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Інтернет-представництв</w:t>
      </w:r>
      <w:r w:rsidR="005E2DAD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2D0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банку та дотримуватися їх.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66978A" w14:textId="77777777" w:rsidR="00293930" w:rsidRPr="002360AF" w:rsidRDefault="00505D5A" w:rsidP="00322D0A">
      <w:pPr>
        <w:pStyle w:val="a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Вимога та/або Рішення про припинення </w:t>
      </w:r>
      <w:r w:rsidR="00293930" w:rsidRPr="002360AF">
        <w:rPr>
          <w:rFonts w:ascii="Times New Roman" w:eastAsia="Times New Roman" w:hAnsi="Times New Roman" w:cs="Times New Roman"/>
          <w:sz w:val="28"/>
          <w:szCs w:val="28"/>
        </w:rPr>
        <w:t>набуває чинності з дня оприлюднення на сторінці офіційного Інтернет-представництва Національного банку.</w:t>
      </w:r>
    </w:p>
    <w:p w14:paraId="44D058A2" w14:textId="77777777" w:rsidR="00322D0A" w:rsidRPr="002360AF" w:rsidRDefault="00322D0A" w:rsidP="00322D0A">
      <w:pPr>
        <w:pStyle w:val="a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Учасник регуляторної платформи вважається повідомленим належним чином</w:t>
      </w:r>
      <w:r w:rsidR="00505D5A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D5A" w:rsidRPr="002360AF">
        <w:rPr>
          <w:rFonts w:ascii="Times New Roman" w:eastAsia="Times New Roman" w:hAnsi="Times New Roman" w:cs="Times New Roman"/>
          <w:sz w:val="28"/>
          <w:szCs w:val="28"/>
        </w:rPr>
        <w:t>Вимогу та/або Рішення про припинення</w:t>
      </w:r>
      <w:r w:rsidR="006B376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463E02" w:rsidRPr="002360A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604294" w:rsidRPr="002360AF">
        <w:rPr>
          <w:rFonts w:ascii="Times New Roman" w:eastAsia="Times New Roman" w:hAnsi="Times New Roman" w:cs="Times New Roman"/>
          <w:sz w:val="28"/>
          <w:szCs w:val="28"/>
        </w:rPr>
        <w:t xml:space="preserve"> її/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його оприлюднення на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DAD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сторінці офіційного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Інтернет-представництв</w:t>
      </w:r>
      <w:r w:rsidR="00463E02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7D5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Національного банку. </w:t>
      </w:r>
    </w:p>
    <w:p w14:paraId="07E50DFB" w14:textId="77777777" w:rsidR="00322D0A" w:rsidRPr="002360AF" w:rsidRDefault="00322D0A" w:rsidP="00322D0A">
      <w:pPr>
        <w:pStyle w:val="a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60277" w14:textId="77777777" w:rsidR="00141643" w:rsidRPr="002360AF" w:rsidRDefault="0082224B" w:rsidP="00A56AD8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Pr="002360AF" w:rsidDel="0082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643" w:rsidRPr="002360AF">
        <w:rPr>
          <w:rFonts w:ascii="Times New Roman" w:eastAsia="Times New Roman" w:hAnsi="Times New Roman" w:cs="Times New Roman"/>
          <w:sz w:val="28"/>
          <w:szCs w:val="28"/>
        </w:rPr>
        <w:t xml:space="preserve">має право приймати рішення про </w:t>
      </w:r>
      <w:r w:rsidR="004F33DF" w:rsidRPr="002360AF">
        <w:rPr>
          <w:rFonts w:ascii="Times New Roman" w:eastAsia="Times New Roman" w:hAnsi="Times New Roman" w:cs="Times New Roman"/>
          <w:sz w:val="28"/>
          <w:szCs w:val="28"/>
        </w:rPr>
        <w:t>зміну</w:t>
      </w:r>
      <w:r w:rsidR="00141643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1D" w:rsidRPr="002360AF">
        <w:rPr>
          <w:rFonts w:ascii="Times New Roman" w:eastAsia="Times New Roman" w:hAnsi="Times New Roman" w:cs="Times New Roman"/>
          <w:sz w:val="28"/>
          <w:szCs w:val="28"/>
        </w:rPr>
        <w:t>порядку тестування</w:t>
      </w:r>
      <w:r w:rsidR="00141643" w:rsidRPr="002360AF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D7342C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повинно </w:t>
      </w:r>
      <w:r w:rsidR="00141643" w:rsidRPr="002360AF">
        <w:rPr>
          <w:rFonts w:ascii="Times New Roman" w:eastAsia="Times New Roman" w:hAnsi="Times New Roman" w:cs="Times New Roman"/>
          <w:sz w:val="28"/>
          <w:szCs w:val="28"/>
        </w:rPr>
        <w:t>бути відображено в додатков</w:t>
      </w:r>
      <w:r w:rsidR="00A44FD1" w:rsidRPr="002360AF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141643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FD1" w:rsidRPr="002360AF">
        <w:rPr>
          <w:rFonts w:ascii="Times New Roman" w:eastAsia="Times New Roman" w:hAnsi="Times New Roman" w:cs="Times New Roman"/>
          <w:sz w:val="28"/>
          <w:szCs w:val="28"/>
        </w:rPr>
        <w:t>договорі</w:t>
      </w:r>
      <w:r w:rsidR="0046755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643" w:rsidRPr="002360AF">
        <w:rPr>
          <w:rFonts w:ascii="Times New Roman" w:eastAsia="Times New Roman" w:hAnsi="Times New Roman" w:cs="Times New Roman"/>
          <w:sz w:val="28"/>
          <w:szCs w:val="28"/>
        </w:rPr>
        <w:t>до договору про тестування між Національним банком та учасником регуляторної платформи.</w:t>
      </w:r>
    </w:p>
    <w:p w14:paraId="73A9767B" w14:textId="77777777" w:rsidR="008D4372" w:rsidRPr="002360AF" w:rsidRDefault="008D4372" w:rsidP="008D4372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33236" w14:textId="25FA664D" w:rsidR="00B74CF3" w:rsidRPr="002360AF" w:rsidRDefault="008F4249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_Ref110946450"/>
      <w:bookmarkStart w:id="54" w:name="_Ref94529441"/>
      <w:r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>Національний банк</w:t>
      </w:r>
      <w:r w:rsidR="00E028F3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 разі</w:t>
      </w:r>
      <w:r w:rsidR="00433E1C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відкликання (анулювання) ліцензії на провадження діяльності з надання фінансових послуг/ліцензії на надання фінансових</w:t>
      </w:r>
      <w:r w:rsidR="00744D45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9876E8" w:rsidRPr="002360AF">
        <w:rPr>
          <w:rFonts w:ascii="Times New Roman" w:eastAsia="Times New Roman" w:hAnsi="Times New Roman" w:cs="Times New Roman"/>
          <w:sz w:val="28"/>
          <w:szCs w:val="28"/>
        </w:rPr>
        <w:t>/</w:t>
      </w:r>
      <w:r w:rsidR="009876E8" w:rsidRPr="00FC4D60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744D45" w:rsidRPr="00FC4D60">
        <w:rPr>
          <w:rFonts w:ascii="Times New Roman" w:eastAsia="Times New Roman" w:hAnsi="Times New Roman" w:cs="Times New Roman"/>
          <w:sz w:val="28"/>
          <w:szCs w:val="28"/>
        </w:rPr>
        <w:t xml:space="preserve"> нефінансових </w:t>
      </w:r>
      <w:r w:rsidR="00433E1C" w:rsidRPr="00FC4D60">
        <w:rPr>
          <w:rFonts w:ascii="Times New Roman" w:eastAsia="Times New Roman" w:hAnsi="Times New Roman" w:cs="Times New Roman"/>
          <w:sz w:val="28"/>
          <w:szCs w:val="28"/>
        </w:rPr>
        <w:t>платіжних послуг</w:t>
      </w:r>
      <w:r w:rsidR="00E028F3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E1C" w:rsidRPr="00FC4D60"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B74CF3" w:rsidRPr="00FC4D60">
        <w:rPr>
          <w:rFonts w:ascii="Times New Roman" w:eastAsia="Times New Roman" w:hAnsi="Times New Roman" w:cs="Times New Roman"/>
          <w:sz w:val="28"/>
          <w:szCs w:val="28"/>
        </w:rPr>
        <w:t xml:space="preserve">часника регуляторної платформи </w:t>
      </w:r>
      <w:r w:rsidR="00F35535" w:rsidRPr="00FC4D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28F3" w:rsidRPr="00FC4D60">
        <w:rPr>
          <w:rFonts w:ascii="Times New Roman" w:eastAsia="Times New Roman" w:hAnsi="Times New Roman" w:cs="Times New Roman"/>
          <w:sz w:val="28"/>
          <w:szCs w:val="28"/>
        </w:rPr>
        <w:t>рий</w:t>
      </w:r>
      <w:r w:rsidR="00F35535" w:rsidRPr="00FC4D60">
        <w:rPr>
          <w:rFonts w:ascii="Times New Roman" w:eastAsia="Times New Roman" w:hAnsi="Times New Roman" w:cs="Times New Roman"/>
          <w:sz w:val="28"/>
          <w:szCs w:val="28"/>
        </w:rPr>
        <w:t>має</w:t>
      </w:r>
      <w:r w:rsidR="00B74CF3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8F3" w:rsidRPr="00FC4D60">
        <w:rPr>
          <w:rFonts w:ascii="Times New Roman" w:eastAsia="Times New Roman" w:hAnsi="Times New Roman" w:cs="Times New Roman"/>
          <w:sz w:val="28"/>
          <w:szCs w:val="28"/>
        </w:rPr>
        <w:t>рішення про</w:t>
      </w:r>
      <w:r w:rsidR="00B74CF3" w:rsidRPr="00FC4D60">
        <w:rPr>
          <w:rFonts w:ascii="Times New Roman" w:eastAsia="Times New Roman" w:hAnsi="Times New Roman" w:cs="Times New Roman"/>
          <w:sz w:val="28"/>
          <w:szCs w:val="28"/>
        </w:rPr>
        <w:t xml:space="preserve"> припинення участі</w:t>
      </w:r>
      <w:r w:rsidR="00E028F3" w:rsidRPr="00FC4D60">
        <w:rPr>
          <w:rFonts w:ascii="Times New Roman" w:eastAsia="Times New Roman" w:hAnsi="Times New Roman" w:cs="Times New Roman"/>
          <w:sz w:val="28"/>
          <w:szCs w:val="28"/>
        </w:rPr>
        <w:t xml:space="preserve"> такого учасника</w:t>
      </w:r>
      <w:r w:rsidR="00B74CF3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D33" w:rsidRPr="00FC4D60">
        <w:rPr>
          <w:rFonts w:ascii="Times New Roman" w:eastAsia="Times New Roman" w:hAnsi="Times New Roman" w:cs="Times New Roman"/>
          <w:sz w:val="28"/>
          <w:szCs w:val="28"/>
        </w:rPr>
        <w:t xml:space="preserve">регуляторної платформи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1638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F3" w:rsidRPr="00FC4D60">
        <w:rPr>
          <w:rFonts w:ascii="Times New Roman" w:eastAsia="Times New Roman" w:hAnsi="Times New Roman" w:cs="Times New Roman"/>
          <w:sz w:val="28"/>
          <w:szCs w:val="28"/>
        </w:rPr>
        <w:t>регуляторній платформі за ініціативою Національного банку</w:t>
      </w:r>
      <w:r w:rsidR="0071444D" w:rsidRPr="00FC4D60">
        <w:rPr>
          <w:rFonts w:ascii="Times New Roman" w:eastAsia="Times New Roman" w:hAnsi="Times New Roman" w:cs="Times New Roman"/>
          <w:sz w:val="28"/>
          <w:szCs w:val="28"/>
        </w:rPr>
        <w:t xml:space="preserve"> з підстави невідповідності </w:t>
      </w:r>
      <w:r w:rsidR="00DB2C1A" w:rsidRPr="00FC4D60">
        <w:rPr>
          <w:rFonts w:ascii="Times New Roman" w:eastAsia="Times New Roman" w:hAnsi="Times New Roman" w:cs="Times New Roman"/>
          <w:sz w:val="28"/>
          <w:szCs w:val="28"/>
        </w:rPr>
        <w:t xml:space="preserve">учасника </w:t>
      </w:r>
      <w:r w:rsidR="0071444D" w:rsidRPr="00FC4D60">
        <w:rPr>
          <w:rFonts w:ascii="Times New Roman" w:eastAsia="Times New Roman" w:hAnsi="Times New Roman" w:cs="Times New Roman"/>
          <w:sz w:val="28"/>
          <w:szCs w:val="28"/>
        </w:rPr>
        <w:t>критеріям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2C1A" w:rsidRPr="00FC4D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2C1A" w:rsidRPr="00FC4D60">
        <w:rPr>
          <w:rFonts w:ascii="Times New Roman" w:eastAsia="Times New Roman" w:hAnsi="Times New Roman" w:cs="Times New Roman"/>
          <w:sz w:val="28"/>
          <w:szCs w:val="28"/>
        </w:rPr>
        <w:t>визначеним</w:t>
      </w:r>
      <w:r w:rsidR="002053FD" w:rsidRPr="00FC4D60">
        <w:rPr>
          <w:rFonts w:ascii="Times New Roman" w:eastAsia="Times New Roman" w:hAnsi="Times New Roman" w:cs="Times New Roman"/>
          <w:sz w:val="28"/>
          <w:szCs w:val="28"/>
        </w:rPr>
        <w:t xml:space="preserve"> у пункті </w:t>
      </w:r>
      <w:r w:rsidR="00BA7D27" w:rsidRPr="00FC4D6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A7D27" w:rsidRPr="00FC4D60">
        <w:rPr>
          <w:rFonts w:ascii="Times New Roman" w:eastAsia="Times New Roman" w:hAnsi="Times New Roman" w:cs="Times New Roman"/>
          <w:sz w:val="28"/>
          <w:szCs w:val="28"/>
        </w:rPr>
        <w:instrText xml:space="preserve"> REF _Ref123139719 \r \h </w:instrText>
      </w:r>
      <w:r w:rsidR="00FC4D60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BA7D27" w:rsidRPr="00FC4D60">
        <w:rPr>
          <w:rFonts w:ascii="Times New Roman" w:eastAsia="Times New Roman" w:hAnsi="Times New Roman" w:cs="Times New Roman"/>
          <w:sz w:val="28"/>
          <w:szCs w:val="28"/>
        </w:rPr>
      </w:r>
      <w:r w:rsidR="00BA7D27" w:rsidRPr="00FC4D6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A7D27" w:rsidRPr="00FC4D6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B2C1A" w:rsidRPr="00FC4D60">
        <w:rPr>
          <w:rFonts w:ascii="Times New Roman" w:eastAsia="Times New Roman" w:hAnsi="Times New Roman" w:cs="Times New Roman"/>
          <w:sz w:val="28"/>
          <w:szCs w:val="28"/>
        </w:rPr>
        <w:t xml:space="preserve"> розділ</w:t>
      </w:r>
      <w:r w:rsidR="002053FD" w:rsidRPr="00FC4D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2C1A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C1A" w:rsidRPr="00FC4D60">
        <w:rPr>
          <w:rFonts w:ascii="Times New Roman" w:eastAsia="Times New Roman" w:hAnsi="Times New Roman" w:cs="Times New Roman"/>
          <w:sz w:val="28"/>
          <w:szCs w:val="28"/>
          <w:lang w:val="en-GB"/>
        </w:rPr>
        <w:t>II</w:t>
      </w:r>
      <w:r w:rsidR="00DB2C1A" w:rsidRPr="00FC4D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2C1A" w:rsidRPr="00FC4D60">
        <w:rPr>
          <w:rFonts w:ascii="Times New Roman" w:eastAsia="Times New Roman" w:hAnsi="Times New Roman" w:cs="Times New Roman"/>
          <w:sz w:val="28"/>
          <w:szCs w:val="28"/>
        </w:rPr>
        <w:t>цього Положення</w:t>
      </w:r>
      <w:r w:rsidR="00B74CF3" w:rsidRPr="00FC4D60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53"/>
    </w:p>
    <w:p w14:paraId="121A2041" w14:textId="77777777" w:rsidR="00B74CF3" w:rsidRPr="002360AF" w:rsidRDefault="00B74CF3" w:rsidP="00BC2346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54"/>
    <w:p w14:paraId="0F5420E7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та учасник регуляторної платформи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в разі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прийняття рішення про встановлення додаткових обмежень до діяльності учасника регуляторної платформи, </w:t>
      </w:r>
      <w:r w:rsidR="00D172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7222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носять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зміни до договору про тестування шляхом укладення додаткового договору. </w:t>
      </w:r>
    </w:p>
    <w:p w14:paraId="297EF5BE" w14:textId="77777777" w:rsidR="0047572E" w:rsidRPr="002360AF" w:rsidRDefault="0047572E" w:rsidP="00F70FB1">
      <w:pPr>
        <w:tabs>
          <w:tab w:val="left" w:pos="993"/>
        </w:tabs>
        <w:ind w:left="567"/>
        <w:jc w:val="both"/>
      </w:pPr>
    </w:p>
    <w:p w14:paraId="06A639DE" w14:textId="77777777" w:rsidR="0047572E" w:rsidRPr="002360AF" w:rsidRDefault="0047572E" w:rsidP="00F70FB1">
      <w:pPr>
        <w:pStyle w:val="af"/>
        <w:numPr>
          <w:ilvl w:val="0"/>
          <w:numId w:val="1"/>
        </w:numPr>
        <w:ind w:left="0" w:firstLine="567"/>
        <w:jc w:val="both"/>
      </w:pPr>
      <w:r w:rsidRPr="002360AF">
        <w:rPr>
          <w:rFonts w:ascii="Times New Roman" w:hAnsi="Times New Roman" w:cs="Times New Roman"/>
          <w:sz w:val="28"/>
          <w:szCs w:val="28"/>
        </w:rPr>
        <w:t xml:space="preserve">Національний банк </w:t>
      </w:r>
      <w:r w:rsidR="00F81638">
        <w:rPr>
          <w:rFonts w:ascii="Times New Roman" w:hAnsi="Times New Roman" w:cs="Times New Roman"/>
          <w:sz w:val="28"/>
          <w:szCs w:val="28"/>
        </w:rPr>
        <w:t>за</w:t>
      </w:r>
      <w:r w:rsidRPr="002360AF">
        <w:rPr>
          <w:rFonts w:ascii="Times New Roman" w:hAnsi="Times New Roman" w:cs="Times New Roman"/>
          <w:sz w:val="28"/>
          <w:szCs w:val="28"/>
        </w:rPr>
        <w:t xml:space="preserve"> наявності інформації, що містить ознаки вчинення учасником регуляторної платформи адміністративних або кримінальних правопорушень, повідом</w:t>
      </w:r>
      <w:r w:rsidR="008343FD" w:rsidRPr="002360AF">
        <w:rPr>
          <w:rFonts w:ascii="Times New Roman" w:hAnsi="Times New Roman" w:cs="Times New Roman"/>
          <w:sz w:val="28"/>
          <w:szCs w:val="28"/>
        </w:rPr>
        <w:t>ляє</w:t>
      </w:r>
      <w:r w:rsidRPr="002360AF">
        <w:rPr>
          <w:rFonts w:ascii="Times New Roman" w:hAnsi="Times New Roman" w:cs="Times New Roman"/>
          <w:sz w:val="28"/>
          <w:szCs w:val="28"/>
        </w:rPr>
        <w:t xml:space="preserve"> про це відповідні правоохоронні органи</w:t>
      </w:r>
      <w:r w:rsidR="00906581" w:rsidRPr="002360AF">
        <w:rPr>
          <w:rFonts w:ascii="Times New Roman" w:hAnsi="Times New Roman" w:cs="Times New Roman"/>
          <w:sz w:val="28"/>
          <w:szCs w:val="28"/>
        </w:rPr>
        <w:t>.</w:t>
      </w:r>
      <w:r w:rsidRPr="00236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6A3D6" w14:textId="77777777" w:rsidR="007E6C54" w:rsidRPr="002360AF" w:rsidRDefault="007E6C54" w:rsidP="00D7146D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3C80655" w14:textId="77777777" w:rsidR="007E6C54" w:rsidRPr="002360AF" w:rsidRDefault="007E6C54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0AF">
        <w:rPr>
          <w:rFonts w:ascii="Times New Roman" w:hAnsi="Times New Roman" w:cs="Times New Roman"/>
          <w:sz w:val="28"/>
          <w:szCs w:val="28"/>
        </w:rPr>
        <w:t xml:space="preserve">Національний банк має право </w:t>
      </w:r>
      <w:r w:rsidR="00F81638">
        <w:rPr>
          <w:rFonts w:ascii="Times New Roman" w:hAnsi="Times New Roman" w:cs="Times New Roman"/>
          <w:sz w:val="28"/>
          <w:szCs w:val="28"/>
        </w:rPr>
        <w:t>в разі</w:t>
      </w:r>
      <w:r w:rsidRPr="002360AF">
        <w:rPr>
          <w:rFonts w:ascii="Times New Roman" w:hAnsi="Times New Roman" w:cs="Times New Roman"/>
          <w:sz w:val="28"/>
          <w:szCs w:val="28"/>
        </w:rPr>
        <w:t xml:space="preserve"> невиконання учасником регуляторної платформи вимог та/або рішень Національного банку публікувати відповідну інформаці</w:t>
      </w:r>
      <w:r w:rsidR="00D51024" w:rsidRPr="002360AF">
        <w:rPr>
          <w:rFonts w:ascii="Times New Roman" w:hAnsi="Times New Roman" w:cs="Times New Roman"/>
          <w:sz w:val="28"/>
          <w:szCs w:val="28"/>
        </w:rPr>
        <w:t>ю</w:t>
      </w:r>
      <w:r w:rsidRPr="002360AF">
        <w:rPr>
          <w:rFonts w:ascii="Times New Roman" w:hAnsi="Times New Roman" w:cs="Times New Roman"/>
          <w:sz w:val="28"/>
          <w:szCs w:val="28"/>
        </w:rPr>
        <w:t xml:space="preserve"> на сторінці офіційного </w:t>
      </w:r>
      <w:r w:rsidR="00FC410D" w:rsidRPr="002360AF">
        <w:rPr>
          <w:rFonts w:ascii="Times New Roman" w:hAnsi="Times New Roman" w:cs="Times New Roman"/>
          <w:sz w:val="28"/>
          <w:szCs w:val="28"/>
        </w:rPr>
        <w:t>І</w:t>
      </w:r>
      <w:r w:rsidRPr="002360AF">
        <w:rPr>
          <w:rFonts w:ascii="Times New Roman" w:hAnsi="Times New Roman" w:cs="Times New Roman"/>
          <w:sz w:val="28"/>
          <w:szCs w:val="28"/>
        </w:rPr>
        <w:t>нтернет</w:t>
      </w:r>
      <w:r w:rsidR="00FC410D" w:rsidRPr="002360AF">
        <w:rPr>
          <w:rFonts w:ascii="Times New Roman" w:hAnsi="Times New Roman" w:cs="Times New Roman"/>
          <w:sz w:val="28"/>
          <w:szCs w:val="28"/>
        </w:rPr>
        <w:t>-</w:t>
      </w:r>
      <w:r w:rsidRPr="002360AF">
        <w:rPr>
          <w:rFonts w:ascii="Times New Roman" w:hAnsi="Times New Roman" w:cs="Times New Roman"/>
          <w:sz w:val="28"/>
          <w:szCs w:val="28"/>
        </w:rPr>
        <w:t>представництва</w:t>
      </w:r>
      <w:r w:rsidR="009E7D87" w:rsidRPr="002360AF">
        <w:rPr>
          <w:rFonts w:ascii="Times New Roman" w:hAnsi="Times New Roman" w:cs="Times New Roman"/>
          <w:sz w:val="28"/>
          <w:szCs w:val="28"/>
        </w:rPr>
        <w:t xml:space="preserve"> Національного банку</w:t>
      </w:r>
      <w:r w:rsidRPr="002360AF">
        <w:rPr>
          <w:rFonts w:ascii="Times New Roman" w:hAnsi="Times New Roman" w:cs="Times New Roman"/>
          <w:sz w:val="28"/>
          <w:szCs w:val="28"/>
        </w:rPr>
        <w:t>.</w:t>
      </w:r>
    </w:p>
    <w:bookmarkEnd w:id="46"/>
    <w:p w14:paraId="6BA7D08E" w14:textId="77777777" w:rsidR="00BF4B0C" w:rsidRPr="002360AF" w:rsidRDefault="00BF4B0C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8C416" w14:textId="77777777" w:rsidR="00BF4B0C" w:rsidRPr="002360AF" w:rsidRDefault="00495B8D" w:rsidP="009C1FD8">
      <w:pPr>
        <w:pStyle w:val="1"/>
      </w:pPr>
      <w:bookmarkStart w:id="55" w:name="_Toc100220394"/>
      <w:r w:rsidRPr="002360AF">
        <w:t>V. Порядок припинення участі в регуляторній платформі</w:t>
      </w:r>
      <w:bookmarkEnd w:id="55"/>
    </w:p>
    <w:p w14:paraId="25873412" w14:textId="77777777" w:rsidR="00BF4B0C" w:rsidRPr="002360AF" w:rsidRDefault="00BF4B0C">
      <w:pPr>
        <w:pStyle w:val="10"/>
        <w:tabs>
          <w:tab w:val="left" w:pos="993"/>
        </w:tabs>
        <w:spacing w:before="0"/>
        <w:ind w:firstLine="567"/>
        <w:rPr>
          <w:b w:val="0"/>
          <w:sz w:val="28"/>
          <w:szCs w:val="28"/>
        </w:rPr>
      </w:pPr>
    </w:p>
    <w:p w14:paraId="4EE5533B" w14:textId="77777777" w:rsidR="00BF4B0C" w:rsidRPr="002360AF" w:rsidRDefault="00301413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_Ref109919911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Припинення участі в регуляторній платформі </w:t>
      </w:r>
      <w:r w:rsidR="00B9785B" w:rsidRPr="002360AF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56"/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B6DD38" w14:textId="77777777" w:rsidR="00072A46" w:rsidRPr="002360AF" w:rsidRDefault="00072A46" w:rsidP="00072A46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517E91" w14:textId="77777777" w:rsidR="00BF4B0C" w:rsidRPr="002360AF" w:rsidRDefault="0083410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) з ініціативи Національного банку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886" w:rsidRPr="002360AF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88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передбачених цим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Положення</w:t>
      </w:r>
      <w:r w:rsidR="00EA2886" w:rsidRPr="002360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1569E" w14:textId="77777777" w:rsidR="00072A46" w:rsidRPr="002360AF" w:rsidRDefault="00072A4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14D25A" w14:textId="77777777" w:rsidR="0083410A" w:rsidRPr="002360AF" w:rsidRDefault="0083410A" w:rsidP="0083410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2) з ініціативи учасника регуляторної платформи; </w:t>
      </w:r>
    </w:p>
    <w:p w14:paraId="65D69033" w14:textId="77777777" w:rsidR="00072A46" w:rsidRPr="002360AF" w:rsidRDefault="00072A46" w:rsidP="0083410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6D5A2" w14:textId="77777777" w:rsidR="00BF4B0C" w:rsidRPr="00FC4D60" w:rsidRDefault="00495B8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закінчення строку тестування, </w:t>
      </w:r>
      <w:r w:rsidR="00325D6C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якщо інше не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передбачено </w:t>
      </w:r>
      <w:r w:rsidRPr="00FC4D60">
        <w:rPr>
          <w:rFonts w:ascii="Times New Roman" w:eastAsia="Times New Roman" w:hAnsi="Times New Roman" w:cs="Times New Roman"/>
          <w:sz w:val="28"/>
          <w:szCs w:val="28"/>
        </w:rPr>
        <w:t xml:space="preserve">договором про тестування. </w:t>
      </w:r>
    </w:p>
    <w:p w14:paraId="4B1E9146" w14:textId="77777777" w:rsidR="0083410A" w:rsidRPr="00FC4D60" w:rsidRDefault="00505D5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60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приймає </w:t>
      </w:r>
      <w:r w:rsidR="00616872" w:rsidRPr="00FC4D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C4D60">
        <w:rPr>
          <w:rFonts w:ascii="Times New Roman" w:eastAsia="Times New Roman" w:hAnsi="Times New Roman" w:cs="Times New Roman"/>
          <w:sz w:val="28"/>
          <w:szCs w:val="28"/>
        </w:rPr>
        <w:t xml:space="preserve">ішення про припинення </w:t>
      </w:r>
      <w:r w:rsidR="00E06923" w:rsidRPr="00FC4D60">
        <w:rPr>
          <w:rFonts w:ascii="Times New Roman" w:eastAsia="Times New Roman" w:hAnsi="Times New Roman" w:cs="Times New Roman"/>
          <w:sz w:val="28"/>
          <w:szCs w:val="28"/>
        </w:rPr>
        <w:t>участі у</w:t>
      </w:r>
      <w:r w:rsidR="00851563" w:rsidRPr="00FC4D60">
        <w:rPr>
          <w:rFonts w:ascii="Times New Roman" w:eastAsia="Times New Roman" w:hAnsi="Times New Roman" w:cs="Times New Roman"/>
          <w:sz w:val="28"/>
          <w:szCs w:val="28"/>
        </w:rPr>
        <w:t>часника в</w:t>
      </w:r>
      <w:r w:rsidR="00E06923" w:rsidRPr="00FC4D60">
        <w:rPr>
          <w:rFonts w:ascii="Times New Roman" w:eastAsia="Times New Roman" w:hAnsi="Times New Roman" w:cs="Times New Roman"/>
          <w:sz w:val="28"/>
          <w:szCs w:val="28"/>
        </w:rPr>
        <w:t xml:space="preserve"> регуляторній платформі.</w:t>
      </w:r>
    </w:p>
    <w:p w14:paraId="6EB81A25" w14:textId="77777777" w:rsidR="00BF7F51" w:rsidRPr="00FC4D60" w:rsidRDefault="005225D7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60">
        <w:rPr>
          <w:rFonts w:ascii="Times New Roman" w:eastAsia="Times New Roman" w:hAnsi="Times New Roman" w:cs="Times New Roman"/>
          <w:sz w:val="28"/>
          <w:szCs w:val="28"/>
        </w:rPr>
        <w:t>Учасник регуляторної платформи втрачає статус учасника</w:t>
      </w:r>
      <w:r w:rsidR="00D1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 xml:space="preserve">в разі </w:t>
      </w:r>
      <w:r w:rsidR="00BF7F51" w:rsidRPr="00FC4D60">
        <w:rPr>
          <w:rFonts w:ascii="Times New Roman" w:eastAsia="Times New Roman" w:hAnsi="Times New Roman" w:cs="Times New Roman"/>
          <w:sz w:val="28"/>
          <w:szCs w:val="28"/>
        </w:rPr>
        <w:t xml:space="preserve"> прийняття </w:t>
      </w:r>
      <w:r w:rsidR="008F4249" w:rsidRPr="00FC4D60">
        <w:rPr>
          <w:rFonts w:ascii="Times New Roman" w:eastAsia="Times New Roman" w:hAnsi="Times New Roman" w:cs="Times New Roman"/>
          <w:sz w:val="28"/>
          <w:szCs w:val="28"/>
        </w:rPr>
        <w:t>Національним банком</w:t>
      </w:r>
      <w:r w:rsidR="008F4249" w:rsidRPr="00FC4D60" w:rsidDel="008F4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F51" w:rsidRPr="00FC4D60">
        <w:rPr>
          <w:rFonts w:ascii="Times New Roman" w:eastAsia="Times New Roman" w:hAnsi="Times New Roman" w:cs="Times New Roman"/>
          <w:sz w:val="28"/>
          <w:szCs w:val="28"/>
        </w:rPr>
        <w:t>рішення про</w:t>
      </w:r>
      <w:r w:rsidR="00EB0DAC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F51" w:rsidRPr="00FC4D60">
        <w:rPr>
          <w:rFonts w:ascii="Times New Roman" w:eastAsia="Times New Roman" w:hAnsi="Times New Roman" w:cs="Times New Roman"/>
          <w:sz w:val="28"/>
          <w:szCs w:val="28"/>
        </w:rPr>
        <w:t>припинення участі в регуляторній платформі</w:t>
      </w:r>
      <w:r w:rsidRPr="00FC4D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F51" w:rsidRPr="00FC4D6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275CAE" w:rsidRPr="00FC4D60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="00BF7F51" w:rsidRPr="00FC4D60">
        <w:rPr>
          <w:rFonts w:ascii="Times New Roman" w:eastAsia="Times New Roman" w:hAnsi="Times New Roman" w:cs="Times New Roman"/>
          <w:sz w:val="28"/>
          <w:szCs w:val="28"/>
        </w:rPr>
        <w:t xml:space="preserve"> оприлюднення на </w:t>
      </w:r>
      <w:r w:rsidR="003A0559" w:rsidRPr="00FC4D60">
        <w:rPr>
          <w:rFonts w:ascii="Times New Roman" w:eastAsia="Times New Roman" w:hAnsi="Times New Roman" w:cs="Times New Roman"/>
          <w:sz w:val="28"/>
          <w:szCs w:val="28"/>
        </w:rPr>
        <w:t>сторінці</w:t>
      </w:r>
      <w:r w:rsidR="00E61D62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F51" w:rsidRPr="00FC4D60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r w:rsidR="003A0559" w:rsidRPr="00FC4D6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F7F51" w:rsidRPr="00FC4D60">
        <w:rPr>
          <w:rFonts w:ascii="Times New Roman" w:eastAsia="Times New Roman" w:hAnsi="Times New Roman" w:cs="Times New Roman"/>
          <w:sz w:val="28"/>
          <w:szCs w:val="28"/>
        </w:rPr>
        <w:t xml:space="preserve"> Інтернет-представництв</w:t>
      </w:r>
      <w:r w:rsidR="00F455AD" w:rsidRPr="00FC4D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1D62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F51" w:rsidRPr="00FC4D60">
        <w:rPr>
          <w:rFonts w:ascii="Times New Roman" w:eastAsia="Times New Roman" w:hAnsi="Times New Roman" w:cs="Times New Roman"/>
          <w:sz w:val="28"/>
          <w:szCs w:val="28"/>
        </w:rPr>
        <w:t>Національного банку інформації про припинення участі в регуляторній платформі.</w:t>
      </w:r>
    </w:p>
    <w:p w14:paraId="27CFF6FA" w14:textId="77777777" w:rsidR="00E06923" w:rsidRPr="00FC4D60" w:rsidRDefault="00E06923">
      <w:pPr>
        <w:tabs>
          <w:tab w:val="left" w:pos="993"/>
        </w:tabs>
        <w:ind w:firstLine="567"/>
        <w:jc w:val="both"/>
      </w:pPr>
    </w:p>
    <w:p w14:paraId="7042A045" w14:textId="77777777" w:rsidR="004A318A" w:rsidRPr="00FC4D60" w:rsidRDefault="00096CDE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_Ref109929873"/>
      <w:r w:rsidRPr="00FC4D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Учасник регуляторної платформи </w:t>
      </w:r>
      <w:r w:rsidR="00D1722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17222" w:rsidRPr="00FC4D60">
        <w:rPr>
          <w:rFonts w:ascii="Times New Roman" w:eastAsia="Times New Roman" w:hAnsi="Times New Roman" w:cs="Times New Roman"/>
          <w:sz w:val="28"/>
          <w:szCs w:val="28"/>
        </w:rPr>
        <w:t xml:space="preserve">дає </w:t>
      </w:r>
      <w:r w:rsidRPr="00FC4D60">
        <w:rPr>
          <w:rFonts w:ascii="Times New Roman" w:eastAsia="Times New Roman" w:hAnsi="Times New Roman" w:cs="Times New Roman"/>
          <w:sz w:val="28"/>
          <w:szCs w:val="28"/>
        </w:rPr>
        <w:t xml:space="preserve">на розгляд </w:t>
      </w:r>
      <w:r w:rsidR="008F4249" w:rsidRPr="00FC4D60">
        <w:rPr>
          <w:rFonts w:ascii="Times New Roman" w:eastAsia="Times New Roman" w:hAnsi="Times New Roman" w:cs="Times New Roman"/>
          <w:sz w:val="28"/>
          <w:szCs w:val="28"/>
        </w:rPr>
        <w:t xml:space="preserve">Національного банку </w:t>
      </w:r>
      <w:r w:rsidRPr="00FC4D60">
        <w:rPr>
          <w:rFonts w:ascii="Times New Roman" w:eastAsia="Times New Roman" w:hAnsi="Times New Roman" w:cs="Times New Roman"/>
          <w:sz w:val="28"/>
          <w:szCs w:val="28"/>
        </w:rPr>
        <w:t>звіт про тестування н</w:t>
      </w:r>
      <w:r w:rsidR="00090488" w:rsidRPr="00FC4D6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F3828" w:rsidRPr="00FC4D60">
        <w:rPr>
          <w:rFonts w:ascii="Times New Roman" w:eastAsia="Times New Roman" w:hAnsi="Times New Roman" w:cs="Times New Roman"/>
          <w:sz w:val="28"/>
          <w:szCs w:val="28"/>
        </w:rPr>
        <w:t>пізніше</w:t>
      </w:r>
      <w:r w:rsidR="00090488" w:rsidRPr="00FC4D60">
        <w:rPr>
          <w:rFonts w:ascii="Times New Roman" w:eastAsia="Times New Roman" w:hAnsi="Times New Roman" w:cs="Times New Roman"/>
          <w:sz w:val="28"/>
          <w:szCs w:val="28"/>
        </w:rPr>
        <w:t xml:space="preserve"> ніж за 10 робочих днів до</w:t>
      </w:r>
      <w:r w:rsidR="004A318A" w:rsidRPr="00FC4D60">
        <w:rPr>
          <w:rFonts w:ascii="Times New Roman" w:eastAsia="Times New Roman" w:hAnsi="Times New Roman" w:cs="Times New Roman"/>
          <w:sz w:val="28"/>
          <w:szCs w:val="28"/>
        </w:rPr>
        <w:t xml:space="preserve"> зазначено</w:t>
      </w:r>
      <w:r w:rsidRPr="00FC4D60">
        <w:rPr>
          <w:rFonts w:ascii="Times New Roman" w:eastAsia="Times New Roman" w:hAnsi="Times New Roman" w:cs="Times New Roman"/>
          <w:sz w:val="28"/>
          <w:szCs w:val="28"/>
        </w:rPr>
        <w:t>ї</w:t>
      </w:r>
      <w:r w:rsidR="004A318A" w:rsidRPr="00FC4D60">
        <w:rPr>
          <w:rFonts w:ascii="Times New Roman" w:eastAsia="Times New Roman" w:hAnsi="Times New Roman" w:cs="Times New Roman"/>
          <w:sz w:val="28"/>
          <w:szCs w:val="28"/>
        </w:rPr>
        <w:t xml:space="preserve"> в договорі про тестування </w:t>
      </w:r>
      <w:r w:rsidRPr="00FC4D60">
        <w:rPr>
          <w:rFonts w:ascii="Times New Roman" w:eastAsia="Times New Roman" w:hAnsi="Times New Roman" w:cs="Times New Roman"/>
          <w:sz w:val="28"/>
          <w:szCs w:val="28"/>
        </w:rPr>
        <w:t>дати завершення</w:t>
      </w:r>
      <w:r w:rsidR="004A318A" w:rsidRPr="00FC4D60">
        <w:rPr>
          <w:rFonts w:ascii="Times New Roman" w:eastAsia="Times New Roman" w:hAnsi="Times New Roman" w:cs="Times New Roman"/>
          <w:sz w:val="28"/>
          <w:szCs w:val="28"/>
        </w:rPr>
        <w:t xml:space="preserve"> тестування</w:t>
      </w:r>
      <w:r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18A" w:rsidRPr="00FC4D60">
        <w:rPr>
          <w:rFonts w:ascii="Times New Roman" w:eastAsia="Times New Roman" w:hAnsi="Times New Roman" w:cs="Times New Roman"/>
          <w:sz w:val="28"/>
          <w:szCs w:val="28"/>
        </w:rPr>
        <w:t xml:space="preserve">інноваційного продукту. </w:t>
      </w:r>
    </w:p>
    <w:p w14:paraId="470B73E6" w14:textId="072A26D7" w:rsidR="00096CDE" w:rsidRPr="002360AF" w:rsidRDefault="00096CDE" w:rsidP="00D7146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60">
        <w:rPr>
          <w:rFonts w:ascii="Times New Roman" w:eastAsia="Times New Roman" w:hAnsi="Times New Roman" w:cs="Times New Roman"/>
          <w:sz w:val="28"/>
          <w:szCs w:val="28"/>
        </w:rPr>
        <w:t>Учасник регуляторної платформи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1638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="00FD17FE" w:rsidRPr="00FC4D60">
        <w:rPr>
          <w:rFonts w:ascii="Times New Roman" w:eastAsia="Times New Roman" w:hAnsi="Times New Roman" w:cs="Times New Roman"/>
          <w:sz w:val="28"/>
          <w:szCs w:val="28"/>
        </w:rPr>
        <w:t xml:space="preserve"> прийняття рішення про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 xml:space="preserve"> припинення участі в регуляторній платформі відповідно до підпункту 2 пункту </w:t>
      </w:r>
      <w:r w:rsidR="005225D7" w:rsidRPr="00FC4D6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225D7" w:rsidRPr="00FC4D60">
        <w:rPr>
          <w:rFonts w:ascii="Times New Roman" w:eastAsia="Times New Roman" w:hAnsi="Times New Roman" w:cs="Times New Roman"/>
          <w:sz w:val="28"/>
          <w:szCs w:val="28"/>
        </w:rPr>
        <w:instrText xml:space="preserve"> REF _Ref109919911 \r \h </w:instrText>
      </w:r>
      <w:r w:rsidR="00BA7D27" w:rsidRPr="00FC4D60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5225D7" w:rsidRPr="00FC4D60">
        <w:rPr>
          <w:rFonts w:ascii="Times New Roman" w:eastAsia="Times New Roman" w:hAnsi="Times New Roman" w:cs="Times New Roman"/>
          <w:sz w:val="28"/>
          <w:szCs w:val="28"/>
        </w:rPr>
      </w:r>
      <w:r w:rsidR="005225D7" w:rsidRPr="00FC4D6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61</w:t>
      </w:r>
      <w:r w:rsidR="005225D7" w:rsidRPr="00FC4D6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D4612" w:rsidRPr="00FC4D60">
        <w:t xml:space="preserve"> </w:t>
      </w:r>
      <w:r w:rsidR="001D4612" w:rsidRPr="00FC4D60">
        <w:rPr>
          <w:rFonts w:ascii="Times New Roman" w:hAnsi="Times New Roman" w:cs="Times New Roman"/>
          <w:sz w:val="28"/>
          <w:szCs w:val="28"/>
        </w:rPr>
        <w:t>розділу V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 xml:space="preserve"> цього Положення</w:t>
      </w:r>
      <w:r w:rsidR="00FD17FE" w:rsidRPr="00FC4D60">
        <w:rPr>
          <w:rFonts w:ascii="Times New Roman" w:eastAsia="Times New Roman" w:hAnsi="Times New Roman" w:cs="Times New Roman"/>
          <w:sz w:val="28"/>
          <w:szCs w:val="28"/>
        </w:rPr>
        <w:t xml:space="preserve"> направляє до Національного банку повідомлення про припинення тестування</w:t>
      </w:r>
      <w:r w:rsidR="009A78CC" w:rsidRPr="00FC4D60">
        <w:rPr>
          <w:rFonts w:ascii="Times New Roman" w:eastAsia="Times New Roman" w:hAnsi="Times New Roman" w:cs="Times New Roman"/>
          <w:sz w:val="28"/>
          <w:szCs w:val="28"/>
        </w:rPr>
        <w:t xml:space="preserve"> та звіт про тестування. Такий звіт подається до Національного банку 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 w:rsidR="00654BB2" w:rsidRPr="00FC4D60">
        <w:rPr>
          <w:rFonts w:ascii="Times New Roman" w:eastAsia="Times New Roman" w:hAnsi="Times New Roman" w:cs="Times New Roman"/>
          <w:sz w:val="28"/>
          <w:szCs w:val="28"/>
        </w:rPr>
        <w:t xml:space="preserve">п’яти 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 xml:space="preserve">робочих днів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9A78CC" w:rsidRPr="00FC4D6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7FE" w:rsidRPr="00FC4D60">
        <w:rPr>
          <w:rFonts w:ascii="Times New Roman" w:eastAsia="Times New Roman" w:hAnsi="Times New Roman" w:cs="Times New Roman"/>
          <w:sz w:val="28"/>
          <w:szCs w:val="28"/>
        </w:rPr>
        <w:t>припинення тестування</w:t>
      </w:r>
      <w:r w:rsidR="001D4612" w:rsidRPr="00FC4D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6A09B6" w14:textId="77777777" w:rsidR="004C7EF1" w:rsidRPr="002360AF" w:rsidRDefault="004C7EF1" w:rsidP="00D7146D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57"/>
    <w:p w14:paraId="080345B7" w14:textId="77777777" w:rsidR="00E06923" w:rsidRPr="002360AF" w:rsidRDefault="00B813B3" w:rsidP="00D7146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06923" w:rsidRPr="002360AF">
        <w:rPr>
          <w:rFonts w:ascii="Times New Roman" w:eastAsia="Times New Roman" w:hAnsi="Times New Roman" w:cs="Times New Roman"/>
          <w:sz w:val="28"/>
          <w:szCs w:val="28"/>
        </w:rPr>
        <w:t>віт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 тестування</w:t>
      </w:r>
      <w:r w:rsidR="00E06923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складається у довільні формі та </w:t>
      </w:r>
      <w:r w:rsidR="00FC6168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повинен </w:t>
      </w:r>
      <w:r w:rsidR="00E06923" w:rsidRPr="002360AF">
        <w:rPr>
          <w:rFonts w:ascii="Times New Roman" w:eastAsia="Times New Roman" w:hAnsi="Times New Roman" w:cs="Times New Roman"/>
          <w:sz w:val="28"/>
          <w:szCs w:val="28"/>
        </w:rPr>
        <w:t>містити:</w:t>
      </w:r>
    </w:p>
    <w:p w14:paraId="0096329C" w14:textId="77777777" w:rsidR="00072A46" w:rsidRPr="002360AF" w:rsidRDefault="00072A46" w:rsidP="00E06923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035D5" w14:textId="77777777" w:rsidR="00E06923" w:rsidRPr="002360AF" w:rsidRDefault="00E06923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1) інформацію про кількісні та якісні результати, досягнуті під час тестування, відповідно до критеріїв </w:t>
      </w:r>
      <w:r w:rsidR="004C2980" w:rsidRPr="002360AF">
        <w:rPr>
          <w:rFonts w:ascii="Times New Roman" w:eastAsia="Times New Roman" w:hAnsi="Times New Roman" w:cs="Times New Roman"/>
          <w:sz w:val="28"/>
          <w:szCs w:val="28"/>
        </w:rPr>
        <w:t>оцінки тестування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, визначених договором про тестування, а також узагальнений висновок про порядок тестування; </w:t>
      </w:r>
    </w:p>
    <w:p w14:paraId="77BDF7D4" w14:textId="77777777" w:rsidR="00072A46" w:rsidRPr="002360AF" w:rsidRDefault="00072A46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98859" w14:textId="77777777" w:rsidR="00E06923" w:rsidRPr="002360AF" w:rsidRDefault="00E06923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2) опис наявних проблем, які виникли під час тестування; інформацію про виявлені ризики та механізми, що були застосовані для управління ними;</w:t>
      </w:r>
    </w:p>
    <w:p w14:paraId="2D509806" w14:textId="77777777" w:rsidR="00072A46" w:rsidRPr="002360AF" w:rsidRDefault="00072A46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4E1EB" w14:textId="77777777" w:rsidR="00E06923" w:rsidRPr="002360AF" w:rsidRDefault="00E06923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3) оцінку попиту на інноваційний продукт з боку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клієнтів/користувачів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2BBAFA3" w14:textId="77777777" w:rsidR="00072A46" w:rsidRPr="002360AF" w:rsidRDefault="00072A46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DF40E" w14:textId="36F65C88" w:rsidR="00E06923" w:rsidRPr="002360AF" w:rsidRDefault="00E06923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4) інформацію про скарги, подані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</w:t>
      </w:r>
      <w:r w:rsidR="00D613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/користувачам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и під час тестування; </w:t>
      </w:r>
    </w:p>
    <w:p w14:paraId="3A989008" w14:textId="77777777" w:rsidR="00072A46" w:rsidRPr="002360AF" w:rsidRDefault="00072A46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A5FAC" w14:textId="77777777" w:rsidR="00E06923" w:rsidRPr="002360AF" w:rsidRDefault="00E06923" w:rsidP="00E0692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5) інформацію про завдані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клієнтам/користувачам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збитки (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наявності)</w:t>
      </w:r>
      <w:r w:rsidR="006C7063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94F804" w14:textId="77777777" w:rsidR="0083410A" w:rsidRPr="002360AF" w:rsidRDefault="0083410A">
      <w:pPr>
        <w:tabs>
          <w:tab w:val="left" w:pos="993"/>
        </w:tabs>
        <w:ind w:firstLine="567"/>
        <w:jc w:val="both"/>
      </w:pPr>
    </w:p>
    <w:p w14:paraId="02FB8394" w14:textId="77777777" w:rsidR="005A7BC9" w:rsidRPr="002360AF" w:rsidRDefault="005A7BC9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_Ref109918606"/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на підставі рішення щодо припинення участі такого учасника в регуляторній платформі публікує на </w:t>
      </w:r>
      <w:r w:rsidR="003A0559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сторінці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r w:rsidR="00381C1E" w:rsidRPr="002360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Інтернет-представництв</w:t>
      </w:r>
      <w:r w:rsidR="00381C1E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1D6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Національного банку інформацію про припинення його участі в регуляторній платформі</w:t>
      </w:r>
      <w:r w:rsidR="002018BB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протягом </w:t>
      </w:r>
      <w:r w:rsidR="00A86D64" w:rsidRPr="002360AF"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="002018BB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робочих днів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018BB" w:rsidRPr="002360AF">
        <w:rPr>
          <w:rFonts w:ascii="Times New Roman" w:eastAsia="Times New Roman" w:hAnsi="Times New Roman" w:cs="Times New Roman"/>
          <w:sz w:val="28"/>
          <w:szCs w:val="28"/>
        </w:rPr>
        <w:t>з д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2018B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3E1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r w:rsidR="00A86D64" w:rsidRPr="002360AF">
        <w:rPr>
          <w:rFonts w:ascii="Times New Roman" w:eastAsia="Times New Roman" w:hAnsi="Times New Roman" w:cs="Times New Roman"/>
          <w:sz w:val="28"/>
          <w:szCs w:val="28"/>
        </w:rPr>
        <w:t>такого рішення</w:t>
      </w:r>
      <w:r w:rsidR="003541FB" w:rsidRPr="002360AF">
        <w:rPr>
          <w:rFonts w:ascii="Times New Roman" w:eastAsia="Times New Roman" w:hAnsi="Times New Roman" w:cs="Times New Roman"/>
          <w:sz w:val="28"/>
          <w:szCs w:val="28"/>
        </w:rPr>
        <w:t xml:space="preserve">, а також додатково надсилає електронне повідомлення про </w:t>
      </w:r>
      <w:r w:rsidR="005E0C38" w:rsidRPr="002360AF">
        <w:rPr>
          <w:rFonts w:ascii="Times New Roman" w:eastAsia="Times New Roman" w:hAnsi="Times New Roman" w:cs="Times New Roman"/>
          <w:sz w:val="28"/>
          <w:szCs w:val="28"/>
        </w:rPr>
        <w:t>прийняте рішення</w:t>
      </w:r>
      <w:r w:rsidR="003541FB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 електронну пошту учасника</w:t>
      </w:r>
      <w:bookmarkEnd w:id="58"/>
      <w:r w:rsidR="00AE6D33"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регуляторної платформи.</w:t>
      </w:r>
    </w:p>
    <w:p w14:paraId="05F37B3E" w14:textId="77777777" w:rsidR="005A7BC9" w:rsidRPr="002360AF" w:rsidRDefault="005A7BC9" w:rsidP="009C1FD8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CBAF06" w14:textId="2C710AD9" w:rsidR="00BF4B0C" w:rsidRPr="002360AF" w:rsidRDefault="005A7BC9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_Ref116543732"/>
      <w:r w:rsidRPr="002360AF"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68563B" w:rsidRPr="002360AF">
        <w:rPr>
          <w:rFonts w:ascii="Times New Roman" w:hAnsi="Times New Roman" w:cs="Times New Roman"/>
          <w:sz w:val="28"/>
          <w:szCs w:val="28"/>
        </w:rPr>
        <w:t xml:space="preserve">регуляторної платформи </w:t>
      </w:r>
      <w:r w:rsidRPr="002360AF">
        <w:rPr>
          <w:rFonts w:ascii="Times New Roman" w:hAnsi="Times New Roman" w:cs="Times New Roman"/>
          <w:sz w:val="28"/>
          <w:szCs w:val="28"/>
        </w:rPr>
        <w:t xml:space="preserve">вважається належним чином повідомленим про отримання </w:t>
      </w:r>
      <w:r w:rsidRPr="00FC4D60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D17222">
        <w:rPr>
          <w:rFonts w:ascii="Times New Roman" w:hAnsi="Times New Roman" w:cs="Times New Roman"/>
          <w:sz w:val="28"/>
          <w:szCs w:val="28"/>
        </w:rPr>
        <w:t>щодо</w:t>
      </w:r>
      <w:r w:rsidR="00D17222" w:rsidRPr="00FC4D60">
        <w:rPr>
          <w:rFonts w:ascii="Times New Roman" w:hAnsi="Times New Roman" w:cs="Times New Roman"/>
          <w:sz w:val="28"/>
          <w:szCs w:val="28"/>
        </w:rPr>
        <w:t xml:space="preserve"> </w:t>
      </w:r>
      <w:r w:rsidRPr="00FC4D60">
        <w:rPr>
          <w:rFonts w:ascii="Times New Roman" w:hAnsi="Times New Roman" w:cs="Times New Roman"/>
          <w:sz w:val="28"/>
          <w:szCs w:val="28"/>
        </w:rPr>
        <w:t>припинення</w:t>
      </w:r>
      <w:r w:rsidRPr="002360AF">
        <w:rPr>
          <w:rFonts w:ascii="Times New Roman" w:hAnsi="Times New Roman" w:cs="Times New Roman"/>
          <w:sz w:val="28"/>
          <w:szCs w:val="28"/>
        </w:rPr>
        <w:t xml:space="preserve"> його участі </w:t>
      </w:r>
      <w:r w:rsidR="00F81638">
        <w:rPr>
          <w:rFonts w:ascii="Times New Roman" w:hAnsi="Times New Roman" w:cs="Times New Roman"/>
          <w:sz w:val="28"/>
          <w:szCs w:val="28"/>
        </w:rPr>
        <w:t>в</w:t>
      </w:r>
      <w:r w:rsidR="00F81638" w:rsidRPr="002360AF">
        <w:rPr>
          <w:rFonts w:ascii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hAnsi="Times New Roman" w:cs="Times New Roman"/>
          <w:sz w:val="28"/>
          <w:szCs w:val="28"/>
        </w:rPr>
        <w:t xml:space="preserve">регуляторній платформі після публікації зазначеної інформації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A0559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сторінці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r w:rsidR="00F95974" w:rsidRPr="002360A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61D6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Інтернет-представництв</w:t>
      </w:r>
      <w:r w:rsidR="00F95974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1D6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Національного банку відповідно до </w:t>
      </w:r>
      <w:r w:rsidR="00EB0DAC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пункту </w:t>
      </w:r>
      <w:r w:rsidR="0018440C"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18440C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REF _Ref109918606 \r \h </w:instrText>
      </w:r>
      <w:r w:rsidR="005B02D2"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="0018440C" w:rsidRPr="002360AF">
        <w:rPr>
          <w:rFonts w:ascii="Times New Roman" w:eastAsia="Times New Roman" w:hAnsi="Times New Roman" w:cs="Times New Roman"/>
          <w:sz w:val="28"/>
          <w:szCs w:val="28"/>
        </w:rPr>
      </w:r>
      <w:r w:rsidR="0018440C"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64</w:t>
      </w:r>
      <w:r w:rsidR="0018440C"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3736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418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розділу </w:t>
      </w:r>
      <w:r w:rsidR="00CC2087" w:rsidRPr="002360AF">
        <w:rPr>
          <w:rFonts w:ascii="Times New Roman" w:eastAsia="Times New Roman" w:hAnsi="Times New Roman" w:cs="Times New Roman"/>
          <w:sz w:val="28"/>
          <w:szCs w:val="28"/>
          <w:lang w:val="en-GB"/>
        </w:rPr>
        <w:t>V</w:t>
      </w:r>
      <w:r w:rsidR="00CC208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hAnsi="Times New Roman" w:cs="Times New Roman"/>
          <w:sz w:val="28"/>
          <w:szCs w:val="28"/>
        </w:rPr>
        <w:t>цього Положення.</w:t>
      </w:r>
      <w:bookmarkEnd w:id="59"/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065E2C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7A935" w14:textId="40B3AA18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Учасник регуляторної платформи</w:t>
      </w:r>
      <w:r w:rsidR="00D1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в разі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припинення </w:t>
      </w:r>
      <w:r w:rsidR="005A7BC9" w:rsidRPr="002360AF">
        <w:rPr>
          <w:rFonts w:ascii="Times New Roman" w:eastAsia="Times New Roman" w:hAnsi="Times New Roman" w:cs="Times New Roman"/>
          <w:sz w:val="28"/>
          <w:szCs w:val="28"/>
        </w:rPr>
        <w:t xml:space="preserve">його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участі в регуляторній платформі з ініціативи Національного банку </w:t>
      </w:r>
      <w:r w:rsidR="00A60ED2" w:rsidRPr="002360AF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припинити 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клієнтам/користувачам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інноваційного продукту, що перебуває у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тестуванн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>і,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не пізніше наступного робочого дня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AB" w:rsidRPr="002360A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оприлюднення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A0559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сторінці 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r w:rsidR="00A328ED" w:rsidRPr="002360A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61D6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>Інтернет-представництв</w:t>
      </w:r>
      <w:r w:rsidR="00A328ED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1D6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>Національного банку рішення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про припинення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тестування та/або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участі в регуляторній платформі. </w:t>
      </w:r>
    </w:p>
    <w:p w14:paraId="22032D53" w14:textId="77777777" w:rsidR="00E06923" w:rsidRPr="002360AF" w:rsidRDefault="00E06923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EE7F2C" w14:textId="47913B60" w:rsidR="009033C6" w:rsidRPr="002360AF" w:rsidRDefault="005225D7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Учасник регуляторної платформи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 xml:space="preserve"> в разі</w:t>
      </w:r>
      <w:r w:rsidR="0057547B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припинення участі </w:t>
      </w:r>
      <w:r w:rsidR="00EC00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001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регуляторній платформі як з ініціативи Національного банку, так і з ініціативи учасника регуляторної платформи </w:t>
      </w:r>
      <w:r w:rsidR="008C424B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повинен забезпечити 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>виконання передбачених договором про тестування умов щодо порядку припинення участі в регуляторній платформі,</w:t>
      </w:r>
      <w:r w:rsidR="00CC2087" w:rsidRPr="002360AF">
        <w:rPr>
          <w:rFonts w:ascii="Times New Roman" w:eastAsia="Times New Roman" w:hAnsi="Times New Roman" w:cs="Times New Roman"/>
          <w:sz w:val="28"/>
          <w:szCs w:val="28"/>
        </w:rPr>
        <w:t xml:space="preserve"> а також щодо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виконання зобов’язань учасника регуляторної платформи перед його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</w:t>
      </w:r>
      <w:r w:rsidR="004E14B2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/користувачам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>и, включаючи застосування передбачених договором гарантій (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>гарантійний депозит, договір виконання зобов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перед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</w:t>
      </w:r>
      <w:r w:rsidR="004E14B2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/користувачам</w:t>
      </w:r>
      <w:r w:rsidR="008A5221" w:rsidRPr="002360AF">
        <w:rPr>
          <w:rFonts w:ascii="Times New Roman" w:eastAsia="Times New Roman" w:hAnsi="Times New Roman" w:cs="Times New Roman"/>
          <w:sz w:val="28"/>
          <w:szCs w:val="28"/>
        </w:rPr>
        <w:t>и забезпечений гарантією,</w:t>
      </w:r>
      <w:r w:rsidR="0071030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страхування</w:t>
      </w:r>
      <w:r w:rsidR="009033C6" w:rsidRPr="002360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E91B9C3" w14:textId="77777777" w:rsidR="00BF4B0C" w:rsidRPr="002360AF" w:rsidRDefault="00BF4B0C" w:rsidP="00301413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05491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Участь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регуляторній платформі не обмежує учасника </w:t>
      </w:r>
      <w:r w:rsidR="00083F72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регуляторної платформи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від можливості отримання авторизації на провадження іншого виду діяльності (послуги, технології та інструменту)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135952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 відповідно до загальних умов,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становлених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r w:rsidR="002D7445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604294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0919A4" w14:textId="77777777" w:rsidR="00BF4B0C" w:rsidRPr="002360AF" w:rsidRDefault="00BF4B0C" w:rsidP="00E80564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96FB0" w14:textId="77777777" w:rsidR="00BF4B0C" w:rsidRPr="002360AF" w:rsidRDefault="00495B8D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Національний банк </w:t>
      </w:r>
      <w:r w:rsidR="00080780" w:rsidRPr="002360AF">
        <w:rPr>
          <w:rFonts w:ascii="Times New Roman" w:eastAsia="Times New Roman" w:hAnsi="Times New Roman" w:cs="Times New Roman"/>
          <w:sz w:val="28"/>
          <w:szCs w:val="28"/>
        </w:rPr>
        <w:t xml:space="preserve">має право </w:t>
      </w:r>
      <w:r w:rsidR="009541C0" w:rsidRPr="002360AF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080780" w:rsidRPr="002360AF">
        <w:rPr>
          <w:rFonts w:ascii="Times New Roman" w:eastAsia="Times New Roman" w:hAnsi="Times New Roman" w:cs="Times New Roman"/>
          <w:sz w:val="28"/>
          <w:szCs w:val="28"/>
        </w:rPr>
        <w:t>авати</w:t>
      </w:r>
      <w:r w:rsidR="009541C0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інформацію</w:t>
      </w:r>
      <w:r w:rsidRPr="002360A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="009541C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можливих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подальших кроків</w:t>
      </w:r>
      <w:r w:rsidR="009541C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 xml:space="preserve">провадження </w:t>
      </w:r>
      <w:r w:rsidR="00F95FDC" w:rsidRPr="002360AF">
        <w:rPr>
          <w:rFonts w:ascii="Times New Roman" w:eastAsia="Times New Roman" w:hAnsi="Times New Roman" w:cs="Times New Roman"/>
          <w:sz w:val="28"/>
          <w:szCs w:val="28"/>
        </w:rPr>
        <w:t>інноваційного продукту</w:t>
      </w:r>
      <w:r w:rsidR="009541C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 разі такої можливості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 загальних умовах, передбачених законодавством </w:t>
      </w:r>
      <w:r w:rsidR="006C0DA5" w:rsidRPr="002360AF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після </w:t>
      </w:r>
      <w:r w:rsidR="00604294" w:rsidRPr="002360AF"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участі в регуляторній платформі. </w:t>
      </w:r>
    </w:p>
    <w:p w14:paraId="67AE74DF" w14:textId="77777777" w:rsidR="00BF4B0C" w:rsidRPr="002360AF" w:rsidRDefault="00BF4B0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68939" w14:textId="5ACDE479" w:rsidR="00BF4B0C" w:rsidRPr="002360AF" w:rsidRDefault="00CC2087" w:rsidP="00A56AD8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Особливий режим діяльності учасника регуляторної платформи, який застосовувався Національним банком відповідно до пункту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360AF">
        <w:rPr>
          <w:rFonts w:ascii="Times New Roman" w:eastAsia="Times New Roman" w:hAnsi="Times New Roman" w:cs="Times New Roman"/>
          <w:sz w:val="28"/>
          <w:szCs w:val="28"/>
        </w:rPr>
        <w:instrText xml:space="preserve">REF _Ref94528353 \r \h \* MERGEFORMAT </w:instrText>
      </w:r>
      <w:r w:rsidRPr="002360AF">
        <w:rPr>
          <w:rFonts w:ascii="Times New Roman" w:eastAsia="Times New Roman" w:hAnsi="Times New Roman" w:cs="Times New Roman"/>
          <w:sz w:val="28"/>
          <w:szCs w:val="28"/>
        </w:rPr>
      </w:r>
      <w:r w:rsidRPr="002360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розділу І цього Положення, п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ісля припинення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його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участі в регуляторній платформі припиняє</w:t>
      </w:r>
      <w:r w:rsidR="0009048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свою дію. </w:t>
      </w:r>
    </w:p>
    <w:p w14:paraId="1D8B2401" w14:textId="77777777" w:rsidR="0027038A" w:rsidRPr="002360AF" w:rsidRDefault="0027038A" w:rsidP="00E80564">
      <w:pPr>
        <w:tabs>
          <w:tab w:val="left" w:pos="993"/>
        </w:tabs>
        <w:ind w:left="567"/>
        <w:jc w:val="both"/>
      </w:pPr>
    </w:p>
    <w:p w14:paraId="7DF0FB19" w14:textId="77777777" w:rsidR="009C5A9B" w:rsidRPr="002360AF" w:rsidRDefault="00495B8D" w:rsidP="009C5A9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_Hlk105764785"/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</w:t>
      </w:r>
      <w:r w:rsidR="00B0358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тестування інноваційного продукту в регуляторній платформі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580" w:rsidRPr="002360AF">
        <w:rPr>
          <w:rFonts w:ascii="Times New Roman" w:eastAsia="Times New Roman" w:hAnsi="Times New Roman" w:cs="Times New Roman"/>
          <w:sz w:val="28"/>
          <w:szCs w:val="28"/>
        </w:rPr>
        <w:t xml:space="preserve">має право </w:t>
      </w:r>
      <w:r w:rsidR="00B04BC3" w:rsidRPr="002360AF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="00B03580" w:rsidRPr="002360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4BC3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6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1638" w:rsidRPr="002360AF">
        <w:rPr>
          <w:rFonts w:ascii="Times New Roman" w:eastAsia="Times New Roman" w:hAnsi="Times New Roman" w:cs="Times New Roman"/>
          <w:sz w:val="28"/>
          <w:szCs w:val="28"/>
        </w:rPr>
        <w:t xml:space="preserve">становленому </w:t>
      </w:r>
      <w:r w:rsidR="00B04BC3" w:rsidRPr="002360AF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B03580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BC3" w:rsidRPr="002360AF">
        <w:rPr>
          <w:rFonts w:ascii="Times New Roman" w:eastAsia="Times New Roman" w:hAnsi="Times New Roman" w:cs="Times New Roman"/>
          <w:sz w:val="28"/>
          <w:szCs w:val="28"/>
        </w:rPr>
        <w:t>пропозиції щодо</w:t>
      </w:r>
      <w:r w:rsidR="00B0358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законодавчого врегулювання питань, спрямованих на виконання його функцій.</w:t>
      </w:r>
      <w:r w:rsidR="00B04BC3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0"/>
    </w:p>
    <w:p w14:paraId="20DDEBE4" w14:textId="77777777" w:rsidR="00A137D9" w:rsidRPr="002360AF" w:rsidRDefault="00A137D9" w:rsidP="00A137D9">
      <w:pP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F3C67" w14:textId="7DD8CCBA" w:rsidR="00A137D9" w:rsidRPr="002360AF" w:rsidRDefault="00A137D9" w:rsidP="009C5A9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Національний банк після завершення тестування публікує матеріали про результати тестування на сторінці офіційного Інтернет-представництва</w:t>
      </w:r>
      <w:r w:rsidR="009E7D8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D87" w:rsidRPr="002360AF">
        <w:rPr>
          <w:rFonts w:ascii="Times New Roman" w:hAnsi="Times New Roman" w:cs="Times New Roman"/>
          <w:sz w:val="28"/>
          <w:szCs w:val="28"/>
        </w:rPr>
        <w:t>Національного банку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, які попередньо узгоджуються з учасником регуляторної платформи в робочому порядку, шляхом обміну електронними </w:t>
      </w:r>
      <w:r w:rsidR="00D6137E">
        <w:rPr>
          <w:rFonts w:ascii="Times New Roman" w:eastAsia="Times New Roman" w:hAnsi="Times New Roman" w:cs="Times New Roman"/>
          <w:sz w:val="28"/>
          <w:szCs w:val="28"/>
        </w:rPr>
        <w:t>листами</w:t>
      </w:r>
      <w:r w:rsidR="00A60ED2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D2C8F" w14:textId="77777777" w:rsidR="00080780" w:rsidRPr="002360AF" w:rsidRDefault="00080780" w:rsidP="009C5A9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80780" w:rsidRPr="002360AF" w:rsidSect="00DE6E26">
          <w:headerReference w:type="default" r:id="rId16"/>
          <w:footerReference w:type="default" r:id="rId17"/>
          <w:pgSz w:w="11906" w:h="16838" w:code="9"/>
          <w:pgMar w:top="567" w:right="567" w:bottom="1701" w:left="1701" w:header="567" w:footer="567" w:gutter="0"/>
          <w:pgNumType w:start="1"/>
          <w:cols w:space="720"/>
          <w:formProt w:val="0"/>
          <w:titlePg/>
          <w:docGrid w:linePitch="326"/>
        </w:sectPr>
      </w:pPr>
    </w:p>
    <w:p w14:paraId="33934E94" w14:textId="77777777" w:rsidR="00BF4B0C" w:rsidRPr="002360AF" w:rsidRDefault="00495B8D">
      <w:pPr>
        <w:ind w:left="5529"/>
        <w:jc w:val="both"/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  <w:r w:rsidR="007933D3" w:rsidRPr="002360A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14:paraId="353A5B6F" w14:textId="77777777" w:rsidR="00BF4B0C" w:rsidRPr="002360AF" w:rsidRDefault="00495B8D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 Положення про регуляторну платформу для тестування послуг, технологій та інструментів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135952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, заснованих на інноваційних технологіях</w:t>
      </w:r>
    </w:p>
    <w:p w14:paraId="1AD278BC" w14:textId="422CE110" w:rsidR="00BF4B0C" w:rsidRPr="002360AF" w:rsidRDefault="00495B8D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hAnsi="Times New Roman"/>
          <w:sz w:val="28"/>
        </w:rPr>
        <w:t>(</w:t>
      </w:r>
      <w:r w:rsidR="009B447D" w:rsidRPr="002360AF">
        <w:rPr>
          <w:rFonts w:ascii="Times New Roman" w:hAnsi="Times New Roman"/>
          <w:sz w:val="28"/>
        </w:rPr>
        <w:t xml:space="preserve">підпункт </w:t>
      </w:r>
      <w:r w:rsidR="00296FBB" w:rsidRPr="00236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447D" w:rsidRPr="002360AF">
        <w:rPr>
          <w:rFonts w:ascii="Times New Roman" w:hAnsi="Times New Roman"/>
          <w:sz w:val="28"/>
        </w:rPr>
        <w:t xml:space="preserve"> </w:t>
      </w:r>
      <w:r w:rsidRPr="002360AF">
        <w:rPr>
          <w:rFonts w:ascii="Times New Roman" w:hAnsi="Times New Roman"/>
          <w:sz w:val="28"/>
        </w:rPr>
        <w:t>пункт</w:t>
      </w:r>
      <w:r w:rsidR="009B447D" w:rsidRPr="002360AF">
        <w:rPr>
          <w:rFonts w:ascii="Times New Roman" w:hAnsi="Times New Roman"/>
          <w:sz w:val="28"/>
        </w:rPr>
        <w:t>у</w:t>
      </w:r>
      <w:r w:rsidRPr="002360AF">
        <w:rPr>
          <w:rFonts w:ascii="Times New Roman" w:hAnsi="Times New Roman"/>
          <w:sz w:val="28"/>
        </w:rPr>
        <w:t xml:space="preserve"> </w:t>
      </w:r>
      <w:r w:rsidR="00811F68" w:rsidRPr="002360AF">
        <w:rPr>
          <w:rFonts w:ascii="Times New Roman" w:hAnsi="Times New Roman"/>
          <w:sz w:val="28"/>
        </w:rPr>
        <w:fldChar w:fldCharType="begin"/>
      </w:r>
      <w:r w:rsidR="00811F68" w:rsidRPr="002360AF">
        <w:rPr>
          <w:rFonts w:ascii="Times New Roman" w:hAnsi="Times New Roman"/>
          <w:sz w:val="28"/>
        </w:rPr>
        <w:instrText xml:space="preserve"> REF _Ref122956528 \r \h </w:instrText>
      </w:r>
      <w:r w:rsidR="00BA7D27" w:rsidRPr="002360AF">
        <w:rPr>
          <w:rFonts w:ascii="Times New Roman" w:hAnsi="Times New Roman"/>
          <w:sz w:val="28"/>
        </w:rPr>
        <w:instrText xml:space="preserve"> \* MERGEFORMAT </w:instrText>
      </w:r>
      <w:r w:rsidR="00811F68" w:rsidRPr="002360AF">
        <w:rPr>
          <w:rFonts w:ascii="Times New Roman" w:hAnsi="Times New Roman"/>
          <w:sz w:val="28"/>
        </w:rPr>
      </w:r>
      <w:r w:rsidR="00811F68" w:rsidRPr="002360AF">
        <w:rPr>
          <w:rFonts w:ascii="Times New Roman" w:hAnsi="Times New Roman"/>
          <w:sz w:val="28"/>
        </w:rPr>
        <w:fldChar w:fldCharType="separate"/>
      </w:r>
      <w:r w:rsidR="00654D7B">
        <w:rPr>
          <w:rFonts w:ascii="Times New Roman" w:hAnsi="Times New Roman"/>
          <w:sz w:val="28"/>
        </w:rPr>
        <w:t>1</w:t>
      </w:r>
      <w:r w:rsidR="00811F68" w:rsidRPr="002360AF">
        <w:rPr>
          <w:rFonts w:ascii="Times New Roman" w:hAnsi="Times New Roman"/>
          <w:sz w:val="28"/>
        </w:rPr>
        <w:fldChar w:fldCharType="end"/>
      </w:r>
      <w:r w:rsidR="000C4161" w:rsidRPr="002360AF">
        <w:rPr>
          <w:rFonts w:ascii="Times New Roman" w:hAnsi="Times New Roman"/>
          <w:sz w:val="28"/>
        </w:rPr>
        <w:t xml:space="preserve"> </w:t>
      </w:r>
      <w:r w:rsidR="000B7822" w:rsidRPr="002360AF">
        <w:rPr>
          <w:rFonts w:ascii="Times New Roman" w:hAnsi="Times New Roman"/>
          <w:sz w:val="28"/>
        </w:rPr>
        <w:t>р</w:t>
      </w:r>
      <w:r w:rsidR="000C4161" w:rsidRPr="002360AF">
        <w:rPr>
          <w:rFonts w:ascii="Times New Roman" w:hAnsi="Times New Roman"/>
          <w:sz w:val="28"/>
        </w:rPr>
        <w:t>озділу</w:t>
      </w:r>
      <w:r w:rsidR="000C4161" w:rsidRPr="002360AF">
        <w:rPr>
          <w:rFonts w:ascii="Times New Roman" w:hAnsi="Times New Roman" w:cs="Times New Roman"/>
          <w:sz w:val="28"/>
          <w:szCs w:val="28"/>
        </w:rPr>
        <w:t xml:space="preserve"> </w:t>
      </w:r>
      <w:r w:rsidR="000C4161" w:rsidRPr="002360AF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2360AF">
        <w:rPr>
          <w:rFonts w:ascii="Times New Roman" w:hAnsi="Times New Roman" w:cs="Times New Roman"/>
          <w:sz w:val="28"/>
          <w:szCs w:val="28"/>
        </w:rPr>
        <w:t>)</w:t>
      </w:r>
    </w:p>
    <w:p w14:paraId="176E7BBF" w14:textId="77777777" w:rsidR="00BF4B0C" w:rsidRDefault="00BF4B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E11C0" w14:textId="77777777" w:rsidR="004E4BB1" w:rsidRDefault="004E4B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BB18A" w14:textId="77777777" w:rsidR="00E776BE" w:rsidRDefault="00E776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E6DD37" w14:textId="77777777" w:rsidR="004E4BB1" w:rsidRPr="002360AF" w:rsidRDefault="004E4B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157E6" w14:textId="77777777" w:rsidR="00BF4B0C" w:rsidRPr="002360AF" w:rsidRDefault="00495B8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Заява </w:t>
      </w:r>
    </w:p>
    <w:p w14:paraId="5A561959" w14:textId="77777777" w:rsidR="00BF4B0C" w:rsidRPr="002360AF" w:rsidRDefault="000B782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r w:rsidR="00495B8D" w:rsidRPr="002360AF">
        <w:rPr>
          <w:rFonts w:ascii="Times New Roman" w:eastAsia="Times New Roman" w:hAnsi="Times New Roman" w:cs="Times New Roman"/>
          <w:bCs/>
          <w:sz w:val="28"/>
          <w:szCs w:val="28"/>
        </w:rPr>
        <w:t>участ</w:t>
      </w: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495B8D"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4BB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E4BB1"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5B8D" w:rsidRPr="002360AF">
        <w:rPr>
          <w:rFonts w:ascii="Times New Roman" w:eastAsia="Times New Roman" w:hAnsi="Times New Roman" w:cs="Times New Roman"/>
          <w:bCs/>
          <w:sz w:val="28"/>
          <w:szCs w:val="28"/>
        </w:rPr>
        <w:t>регуляторній платформі</w:t>
      </w:r>
    </w:p>
    <w:p w14:paraId="341762D8" w14:textId="77777777" w:rsidR="00BF4B0C" w:rsidRPr="002360AF" w:rsidRDefault="00495B8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037C773" w14:textId="77777777" w:rsidR="00BF4B0C" w:rsidRPr="002360AF" w:rsidRDefault="00495B8D">
      <w:pPr>
        <w:shd w:val="clear" w:color="auto" w:fill="FFFFFF"/>
        <w:ind w:left="460" w:right="4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>I. Інформація про заявника</w:t>
      </w:r>
    </w:p>
    <w:p w14:paraId="76EB251F" w14:textId="77777777" w:rsidR="00BF4B0C" w:rsidRPr="002360AF" w:rsidRDefault="00BF4B0C">
      <w:pPr>
        <w:shd w:val="clear" w:color="auto" w:fill="FFFFFF"/>
        <w:ind w:left="460" w:right="4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C05C2" w14:textId="77777777" w:rsidR="00BF4B0C" w:rsidRPr="002360AF" w:rsidRDefault="00495B8D" w:rsidP="00CC208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1. Загальна інформація </w:t>
      </w:r>
    </w:p>
    <w:p w14:paraId="2075B021" w14:textId="77777777" w:rsidR="00BF4B0C" w:rsidRPr="002360AF" w:rsidRDefault="00495B8D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Таблиця 1</w:t>
      </w:r>
    </w:p>
    <w:tbl>
      <w:tblPr>
        <w:tblW w:w="10065" w:type="dxa"/>
        <w:tblInd w:w="-43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"/>
        <w:gridCol w:w="6800"/>
        <w:gridCol w:w="2272"/>
      </w:tblGrid>
      <w:tr w:rsidR="002360AF" w:rsidRPr="002360AF" w14:paraId="5BAB63E2" w14:textId="77777777" w:rsidTr="004710F0">
        <w:trPr>
          <w:trHeight w:val="3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2B4DC" w14:textId="77777777" w:rsidR="00BF4B0C" w:rsidRPr="002360AF" w:rsidRDefault="00495B8D" w:rsidP="004710F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№ з/п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131B7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Перелік даних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D1280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Інформація</w:t>
            </w:r>
          </w:p>
        </w:tc>
      </w:tr>
      <w:tr w:rsidR="002360AF" w:rsidRPr="002360AF" w14:paraId="101E2FF3" w14:textId="77777777" w:rsidTr="004710F0">
        <w:trPr>
          <w:trHeight w:val="212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3B575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539F9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DD195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360AF" w:rsidRPr="002360AF" w14:paraId="40B08A5B" w14:textId="77777777" w:rsidTr="00BB241E">
        <w:trPr>
          <w:trHeight w:val="431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2498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CA2FA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Повне найменування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53B4C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4DF494C4" w14:textId="77777777" w:rsidTr="00BB241E">
        <w:trPr>
          <w:trHeight w:val="625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8A44B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3A5E9" w14:textId="77777777" w:rsidR="00BF4B0C" w:rsidRPr="002360AF" w:rsidRDefault="00811F68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Код з Єдиного державного реєстру підприємств та організацій України</w:t>
            </w:r>
            <w:r w:rsidR="00495B8D" w:rsidRPr="002360AF">
              <w:rPr>
                <w:rFonts w:ascii="Times New Roman" w:hAnsi="Times New Roman"/>
                <w:sz w:val="28"/>
              </w:rPr>
              <w:t xml:space="preserve"> (для юридичних осіб)/код реєстрації (для юридичних осіб-нерезидентів)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0E596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4927AA41" w14:textId="77777777" w:rsidTr="004710F0">
        <w:trPr>
          <w:trHeight w:val="160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C04E9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53316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Країна реєстрації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5C807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162E402D" w14:textId="77777777" w:rsidTr="004710F0">
        <w:trPr>
          <w:trHeight w:val="238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B673E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47104" w14:textId="77777777" w:rsidR="00BF4B0C" w:rsidRPr="002360AF" w:rsidRDefault="00495B8D" w:rsidP="004E4BB1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Адреса веб</w:t>
            </w:r>
            <w:r w:rsidR="004E4BB1" w:rsidRPr="002360AF">
              <w:rPr>
                <w:rFonts w:ascii="Times New Roman" w:hAnsi="Times New Roman"/>
                <w:sz w:val="28"/>
              </w:rPr>
              <w:t>сайт</w:t>
            </w:r>
            <w:r w:rsidR="004E4BB1">
              <w:rPr>
                <w:rFonts w:ascii="Times New Roman" w:hAnsi="Times New Roman"/>
                <w:sz w:val="28"/>
              </w:rPr>
              <w:t>у</w:t>
            </w:r>
            <w:r w:rsidR="004E4BB1" w:rsidRPr="002360AF">
              <w:rPr>
                <w:rFonts w:ascii="Times New Roman" w:hAnsi="Times New Roman"/>
                <w:sz w:val="28"/>
              </w:rPr>
              <w:t xml:space="preserve"> </w:t>
            </w:r>
            <w:r w:rsidRPr="002360AF">
              <w:rPr>
                <w:rFonts w:ascii="Times New Roman" w:hAnsi="Times New Roman"/>
                <w:sz w:val="28"/>
              </w:rPr>
              <w:t>(за наявності)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088D5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602D99C5" w14:textId="77777777" w:rsidTr="004710F0">
        <w:trPr>
          <w:trHeight w:val="301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0CE4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70C2F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Опис основного виду діяльності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B20F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6B838F7E" w14:textId="77777777" w:rsidTr="004710F0">
        <w:trPr>
          <w:trHeight w:val="493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1112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CD9CB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Прізвище, </w:t>
            </w:r>
            <w:r w:rsidR="004E4BB1">
              <w:rPr>
                <w:rFonts w:ascii="Times New Roman" w:hAnsi="Times New Roman"/>
                <w:sz w:val="28"/>
              </w:rPr>
              <w:t xml:space="preserve">власне </w:t>
            </w:r>
            <w:r w:rsidRPr="002360AF">
              <w:rPr>
                <w:rFonts w:ascii="Times New Roman" w:hAnsi="Times New Roman"/>
                <w:sz w:val="28"/>
              </w:rPr>
              <w:t>ім’я, по батькові (за наявності), посада керівників заявника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C108C" w14:textId="77777777" w:rsidR="00BF4B0C" w:rsidRPr="002360AF" w:rsidRDefault="00BF4B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360AF" w:rsidRPr="002360AF" w14:paraId="306A1E4D" w14:textId="77777777" w:rsidTr="004710F0">
        <w:trPr>
          <w:trHeight w:val="605"/>
        </w:trPr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124BD4D" w14:textId="77777777" w:rsidR="00BF4B0C" w:rsidRPr="002360AF" w:rsidRDefault="00495B8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97EF56F" w14:textId="77777777" w:rsidR="00BF4B0C" w:rsidRPr="002360AF" w:rsidRDefault="00495B8D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Прізвище, </w:t>
            </w:r>
            <w:r w:rsidR="004E4BB1">
              <w:rPr>
                <w:rFonts w:ascii="Times New Roman" w:hAnsi="Times New Roman"/>
                <w:sz w:val="28"/>
              </w:rPr>
              <w:t xml:space="preserve">власне </w:t>
            </w:r>
            <w:r w:rsidRPr="002360AF">
              <w:rPr>
                <w:rFonts w:ascii="Times New Roman" w:hAnsi="Times New Roman"/>
                <w:sz w:val="28"/>
              </w:rPr>
              <w:t>ім’я, по батькові (за наявності) власників істотної участі заявника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69A8195" w14:textId="77777777" w:rsidR="00BF4B0C" w:rsidRPr="002360AF" w:rsidRDefault="00BF4B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2193C66" w14:textId="77777777" w:rsidR="00BF4B0C" w:rsidRPr="002360AF" w:rsidRDefault="00BF4B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2EF962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206D6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CF83E" w14:textId="77777777" w:rsidR="00A137D9" w:rsidRPr="002360AF" w:rsidRDefault="00A137D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7C1459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259284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72B947" w14:textId="77777777" w:rsidR="00665493" w:rsidRPr="002360AF" w:rsidRDefault="0066549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3AC538" w14:textId="77777777" w:rsidR="00665493" w:rsidRPr="002360AF" w:rsidRDefault="0065659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7FA398D" wp14:editId="457EAF2A">
                <wp:simplePos x="0" y="0"/>
                <wp:positionH relativeFrom="column">
                  <wp:posOffset>4189942</wp:posOffset>
                </wp:positionH>
                <wp:positionV relativeFrom="paragraph">
                  <wp:posOffset>-173990</wp:posOffset>
                </wp:positionV>
                <wp:extent cx="1915795" cy="533400"/>
                <wp:effectExtent l="0" t="0" r="8255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6A2D66" w14:textId="77777777" w:rsidR="009310A9" w:rsidRDefault="009310A9">
                            <w:pPr>
                              <w:pStyle w:val="af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5FD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Продовження додатк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D65FD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398D" id="Прямоугольник 1" o:spid="_x0000_s1026" style="position:absolute;left:0;text-align:left;margin-left:329.9pt;margin-top:-13.7pt;width:150.85pt;height:42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" stroked="f">
                <v:path arrowok="t"/>
                <v:textbox inset=",,0">
                  <w:txbxContent>
                    <w:p w14:paraId="326A2D66" w14:textId="77777777" w:rsidR="009310A9" w:rsidRDefault="009310A9">
                      <w:pPr>
                        <w:pStyle w:val="af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65FD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Продовження додатк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D65FD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1ACA286" w14:textId="77777777" w:rsidR="00BF4B0C" w:rsidRPr="002360AF" w:rsidRDefault="00495B8D" w:rsidP="00811F6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2. Інформація про контактну особу заявника </w:t>
      </w:r>
    </w:p>
    <w:p w14:paraId="66E3DCD2" w14:textId="77777777" w:rsidR="00BF4B0C" w:rsidRPr="002360AF" w:rsidRDefault="00495B8D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Таблиця 2</w:t>
      </w:r>
    </w:p>
    <w:p w14:paraId="4E9B64F1" w14:textId="77777777" w:rsidR="004710F0" w:rsidRPr="002360AF" w:rsidRDefault="004710F0"/>
    <w:tbl>
      <w:tblPr>
        <w:tblW w:w="9634" w:type="dxa"/>
        <w:tblInd w:w="-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1"/>
        <w:gridCol w:w="6525"/>
        <w:gridCol w:w="2258"/>
      </w:tblGrid>
      <w:tr w:rsidR="002360AF" w:rsidRPr="002360AF" w14:paraId="192517C8" w14:textId="77777777" w:rsidTr="003B21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46AC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№ з/п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F526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Перелік даних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348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Інформація</w:t>
            </w:r>
          </w:p>
        </w:tc>
      </w:tr>
      <w:tr w:rsidR="002360AF" w:rsidRPr="002360AF" w14:paraId="3E8AAA74" w14:textId="77777777" w:rsidTr="003B21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1718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B97B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5B47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360AF" w:rsidRPr="002360AF" w14:paraId="54A17205" w14:textId="77777777" w:rsidTr="003B219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0120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126D" w14:textId="77777777" w:rsidR="00BF4B0C" w:rsidRPr="002360AF" w:rsidRDefault="00495B8D" w:rsidP="003B2193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Прізвище, </w:t>
            </w:r>
            <w:r w:rsidR="004E4BB1">
              <w:rPr>
                <w:rFonts w:ascii="Times New Roman" w:hAnsi="Times New Roman"/>
                <w:sz w:val="28"/>
              </w:rPr>
              <w:t xml:space="preserve">власне </w:t>
            </w:r>
            <w:r w:rsidRPr="002360AF">
              <w:rPr>
                <w:rFonts w:ascii="Times New Roman" w:hAnsi="Times New Roman"/>
                <w:sz w:val="28"/>
              </w:rPr>
              <w:t>ім’я, по батькові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A55B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57A4D6C4" w14:textId="77777777" w:rsidTr="003B2193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FFB1D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6473" w14:textId="77777777" w:rsidR="00BF4B0C" w:rsidRPr="002360AF" w:rsidRDefault="00495B8D" w:rsidP="003B2193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Посада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D274C3F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27365108" w14:textId="77777777" w:rsidTr="003B2193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FFAC9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EC33" w14:textId="77777777" w:rsidR="00BF4B0C" w:rsidRPr="002360AF" w:rsidRDefault="00495B8D" w:rsidP="003B2193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576520C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360AF" w:rsidRPr="002360AF" w14:paraId="2D6C73D5" w14:textId="77777777" w:rsidTr="003B2193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9CF5BFF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3093966" w14:textId="77777777" w:rsidR="00BF4B0C" w:rsidRPr="002360AF" w:rsidRDefault="00495B8D" w:rsidP="003B2193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Контактний телефон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BF03F" w14:textId="77777777" w:rsidR="00BF4B0C" w:rsidRPr="002360AF" w:rsidRDefault="00495B8D" w:rsidP="003B219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34A48F24" w14:textId="77777777" w:rsidR="00BF4B0C" w:rsidRPr="002360AF" w:rsidRDefault="00BF4B0C">
      <w:pPr>
        <w:shd w:val="clear" w:color="auto" w:fill="FFFFFF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42CF9" w14:textId="77777777" w:rsidR="00BF4B0C" w:rsidRPr="002360AF" w:rsidRDefault="00495B8D">
      <w:pPr>
        <w:shd w:val="clear" w:color="auto" w:fill="FFFFFF"/>
        <w:ind w:left="460" w:right="460"/>
        <w:jc w:val="center"/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II. Інформація про </w:t>
      </w:r>
      <w:r w:rsidR="00811F68" w:rsidRPr="002360AF">
        <w:rPr>
          <w:rFonts w:ascii="Times New Roman" w:eastAsia="Times New Roman" w:hAnsi="Times New Roman" w:cs="Times New Roman"/>
          <w:bCs/>
          <w:sz w:val="28"/>
          <w:szCs w:val="28"/>
        </w:rPr>
        <w:t>інноваційний продукт</w:t>
      </w:r>
    </w:p>
    <w:p w14:paraId="290E1E95" w14:textId="77777777" w:rsidR="00BF4B0C" w:rsidRPr="002360AF" w:rsidRDefault="00495B8D">
      <w:pPr>
        <w:shd w:val="clear" w:color="auto" w:fill="FFFFFF"/>
        <w:ind w:left="460" w:right="4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DB7F09B" w14:textId="77777777" w:rsidR="00BF4B0C" w:rsidRPr="002360AF" w:rsidRDefault="009007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F99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633394" w:rsidRPr="002360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інноваційн</w:t>
      </w:r>
      <w:r w:rsidR="00633394" w:rsidRPr="002360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1A4" w:rsidRPr="002360AF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="00633394" w:rsidRPr="002360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1A4" w:rsidRPr="002360AF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планується впроваджувати, </w:t>
      </w:r>
      <w:r w:rsidR="00EE41A4" w:rsidRPr="002360AF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функціонал для </w:t>
      </w:r>
      <w:r w:rsidR="00FC66C7" w:rsidRPr="002360AF">
        <w:rPr>
          <w:rFonts w:ascii="Times New Roman" w:eastAsia="Times New Roman" w:hAnsi="Times New Roman" w:cs="Times New Roman"/>
          <w:sz w:val="28"/>
          <w:szCs w:val="28"/>
        </w:rPr>
        <w:t>клієнтів/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користувачів. </w:t>
      </w:r>
    </w:p>
    <w:p w14:paraId="34961FCF" w14:textId="77777777" w:rsidR="00B80DBD" w:rsidRPr="002360AF" w:rsidRDefault="00B80DB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4F1632" w14:textId="77777777" w:rsidR="00B80DBD" w:rsidRPr="002360AF" w:rsidRDefault="009007D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DB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F99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0DBD" w:rsidRPr="002360AF">
        <w:rPr>
          <w:rFonts w:ascii="Times New Roman" w:eastAsia="Times New Roman" w:hAnsi="Times New Roman" w:cs="Times New Roman"/>
          <w:sz w:val="28"/>
          <w:szCs w:val="28"/>
        </w:rPr>
        <w:t>бґрунтування інноваційності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BD" w:rsidRPr="002360AF">
        <w:rPr>
          <w:rFonts w:ascii="Times New Roman" w:eastAsia="Times New Roman" w:hAnsi="Times New Roman" w:cs="Times New Roman"/>
          <w:sz w:val="28"/>
          <w:szCs w:val="28"/>
        </w:rPr>
        <w:t>продукту через проведення аналізу ринку (локального та іноземного) щодо відсутності або необхідності поліпшення такої послуги, технології та/або інструменту</w:t>
      </w:r>
      <w:r w:rsidR="000B006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137FBD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84DFF" w14:textId="77777777" w:rsidR="00BF4B0C" w:rsidRPr="002360AF" w:rsidRDefault="009007D3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F99" w:rsidRPr="002360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хематичне зображення функціонування інновації/руху інформаційних повідомлень та</w:t>
      </w:r>
      <w:r w:rsidR="00945D77" w:rsidRPr="002360AF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або коштів під час </w:t>
      </w:r>
      <w:r w:rsidR="00EE41A4" w:rsidRPr="002360AF">
        <w:rPr>
          <w:rFonts w:ascii="Times New Roman" w:eastAsia="Times New Roman" w:hAnsi="Times New Roman" w:cs="Times New Roman"/>
          <w:sz w:val="28"/>
          <w:szCs w:val="28"/>
        </w:rPr>
        <w:t>використання інноваційного продукту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(якщо доцільно). На схематичному зображені відображ</w:t>
      </w:r>
      <w:r w:rsidR="003348B6" w:rsidRPr="002360AF">
        <w:rPr>
          <w:rFonts w:ascii="Times New Roman" w:eastAsia="Times New Roman" w:hAnsi="Times New Roman" w:cs="Times New Roman"/>
          <w:sz w:val="28"/>
          <w:szCs w:val="28"/>
        </w:rPr>
        <w:t>аються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всі учасники фінансового ринку, які мають залуч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атися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до процесу тестування інновації. </w:t>
      </w:r>
    </w:p>
    <w:p w14:paraId="1D7535C3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C32B6" w14:textId="77777777" w:rsidR="00BF4B0C" w:rsidRPr="002360AF" w:rsidRDefault="009007D3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551" w:rsidRPr="002360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ласний опис продукту щодо: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5244C9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5B699" w14:textId="77777777" w:rsidR="00BF4B0C" w:rsidRPr="002360AF" w:rsidRDefault="00495B8D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1) відповідн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сучасним потребам ринку;</w:t>
      </w:r>
    </w:p>
    <w:p w14:paraId="73DAF4C7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D7765" w14:textId="77777777" w:rsidR="00BF4B0C" w:rsidRPr="002360AF" w:rsidRDefault="00495B8D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2) наявн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нових споживацьких та/або технологічних якостей;</w:t>
      </w:r>
    </w:p>
    <w:p w14:paraId="7E0A3654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33025" w14:textId="77777777" w:rsidR="00BF4B0C" w:rsidRPr="002360AF" w:rsidRDefault="00495B8D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3) наявн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F3790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потенціалу до поширення на ринку;</w:t>
      </w:r>
    </w:p>
    <w:p w14:paraId="08EAF08F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B4DC1" w14:textId="77777777" w:rsidR="00BF4B0C" w:rsidRPr="002360AF" w:rsidRDefault="00495B8D" w:rsidP="0071284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4) забезпечення підвищення ефективності процесів та/або поліпшення якості.</w:t>
      </w:r>
    </w:p>
    <w:p w14:paraId="543DAFD0" w14:textId="74485AF0" w:rsidR="00BA7D27" w:rsidRPr="002360AF" w:rsidRDefault="00BA7D27" w:rsidP="001573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EA0CB" w14:textId="77777777" w:rsidR="00BF4B0C" w:rsidRPr="002360AF" w:rsidRDefault="00BA7D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12A90A" wp14:editId="6EEBA2BF">
                <wp:simplePos x="0" y="0"/>
                <wp:positionH relativeFrom="column">
                  <wp:posOffset>4216400</wp:posOffset>
                </wp:positionH>
                <wp:positionV relativeFrom="paragraph">
                  <wp:posOffset>-154940</wp:posOffset>
                </wp:positionV>
                <wp:extent cx="1915795" cy="533400"/>
                <wp:effectExtent l="0" t="0" r="825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AE0183" w14:textId="77777777" w:rsidR="009310A9" w:rsidRDefault="009310A9" w:rsidP="00FA6C3E">
                            <w:pPr>
                              <w:pStyle w:val="af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5FD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Продовження додатк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D65FD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A90A" id="_x0000_s1027" style="position:absolute;left:0;text-align:left;margin-left:332pt;margin-top:-12.2pt;width:150.85pt;height:4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" filled="f" stroked="f">
                <v:path arrowok="t"/>
                <v:textbox inset=",,0">
                  <w:txbxContent>
                    <w:p w14:paraId="2BAE0183" w14:textId="77777777" w:rsidR="009310A9" w:rsidRDefault="009310A9" w:rsidP="00FA6C3E">
                      <w:pPr>
                        <w:pStyle w:val="af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65FD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Продовження додатк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D65FD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3BB6A9B" w14:textId="77777777" w:rsidR="00BF4B0C" w:rsidRPr="002360AF" w:rsidRDefault="005357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15B1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3431" w:rsidRPr="002360AF">
        <w:rPr>
          <w:rFonts w:ascii="Times New Roman" w:eastAsia="Times New Roman" w:hAnsi="Times New Roman" w:cs="Times New Roman"/>
          <w:sz w:val="28"/>
          <w:szCs w:val="28"/>
        </w:rPr>
        <w:t xml:space="preserve">наліз ризиків, які можуть виникнути під час тестування, які ви вважаєте можуть виникнути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>провадженн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31" w:rsidRPr="002360AF">
        <w:rPr>
          <w:rFonts w:ascii="Times New Roman" w:eastAsia="Times New Roman" w:hAnsi="Times New Roman" w:cs="Times New Roman"/>
          <w:sz w:val="28"/>
          <w:szCs w:val="28"/>
        </w:rPr>
        <w:t>інноваційного продукту та механізми їх зниження/уникнення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>; окремо – аналіз податкових ризиків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наявності – </w:t>
      </w:r>
      <w:r w:rsidR="00715E07" w:rsidRPr="002360AF">
        <w:rPr>
          <w:rFonts w:ascii="Times New Roman" w:eastAsia="Times New Roman" w:hAnsi="Times New Roman" w:cs="Times New Roman"/>
          <w:sz w:val="28"/>
          <w:szCs w:val="28"/>
        </w:rPr>
        <w:t>висновок</w:t>
      </w:r>
      <w:r w:rsidR="005811A8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E07" w:rsidRPr="002360AF">
        <w:rPr>
          <w:rFonts w:ascii="Times New Roman" w:eastAsia="Times New Roman" w:hAnsi="Times New Roman" w:cs="Times New Roman"/>
          <w:sz w:val="28"/>
          <w:szCs w:val="28"/>
        </w:rPr>
        <w:t xml:space="preserve"> зазначений в 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>індивідуальн</w:t>
      </w:r>
      <w:r w:rsidR="00715E07" w:rsidRPr="002360AF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податков</w:t>
      </w:r>
      <w:r w:rsidR="005811A8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консультаці</w:t>
      </w:r>
      <w:r w:rsidR="005811A8" w:rsidRPr="002360AF">
        <w:rPr>
          <w:rFonts w:ascii="Times New Roman" w:eastAsia="Times New Roman" w:hAnsi="Times New Roman" w:cs="Times New Roman"/>
          <w:sz w:val="28"/>
          <w:szCs w:val="28"/>
        </w:rPr>
        <w:t>ї,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органів державної податкової служби щодо</w:t>
      </w:r>
      <w:r w:rsidR="005811A8" w:rsidRPr="002360AF">
        <w:rPr>
          <w:rFonts w:ascii="Times New Roman" w:eastAsia="Times New Roman" w:hAnsi="Times New Roman" w:cs="Times New Roman"/>
          <w:sz w:val="28"/>
          <w:szCs w:val="28"/>
        </w:rPr>
        <w:t xml:space="preserve"> питань оподаткування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цього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802" w:rsidRPr="002360AF">
        <w:rPr>
          <w:rFonts w:ascii="Times New Roman" w:eastAsia="Times New Roman" w:hAnsi="Times New Roman" w:cs="Times New Roman"/>
          <w:sz w:val="28"/>
          <w:szCs w:val="28"/>
        </w:rPr>
        <w:t>інноваційного продукту</w:t>
      </w:r>
      <w:r w:rsidR="000B006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59481" w14:textId="77777777" w:rsidR="00687D40" w:rsidRPr="002360AF" w:rsidRDefault="00687D4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EC452" w14:textId="77777777" w:rsidR="007C1F40" w:rsidRPr="002360AF" w:rsidRDefault="005357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C1F40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>ерелік тестових сценаріїв, механізми фіксації результатів тестування</w:t>
      </w:r>
      <w:r w:rsidR="000B006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CE651E" w14:textId="77777777" w:rsidR="00FC3431" w:rsidRPr="002360AF" w:rsidRDefault="00FC343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09F5F5" w14:textId="77777777" w:rsidR="00687D40" w:rsidRPr="002360AF" w:rsidRDefault="00535778" w:rsidP="00687D40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аявність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потрібних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 xml:space="preserve"> для тестування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5000" w:rsidRPr="002360AF"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7D40" w:rsidRPr="00236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технічн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та фінансов</w:t>
      </w:r>
      <w:r w:rsidR="005A00C6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спроможність надання інноваційного продукту (наявність необхідних технічних та програмних засобів з відповідними ліцензіями, кваліфікований персонал,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>договір банківської гарантії покриття</w:t>
      </w:r>
      <w:r w:rsidR="001551E6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клієнтам/</w:t>
      </w:r>
      <w:r w:rsidR="00520E7E" w:rsidRPr="006A41FA">
        <w:rPr>
          <w:rFonts w:ascii="Times New Roman" w:eastAsia="Times New Roman" w:hAnsi="Times New Roman" w:cs="Times New Roman"/>
          <w:sz w:val="28"/>
          <w:szCs w:val="28"/>
        </w:rPr>
        <w:t>користувачам</w:t>
      </w:r>
      <w:r w:rsidR="000871DC" w:rsidRPr="006A41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 xml:space="preserve">інноваційного продукту </w:t>
      </w:r>
      <w:r w:rsidR="00AC6A68" w:rsidRPr="002360AF">
        <w:rPr>
          <w:rFonts w:ascii="Times New Roman" w:eastAsia="Times New Roman" w:hAnsi="Times New Roman" w:cs="Times New Roman"/>
          <w:sz w:val="28"/>
          <w:szCs w:val="28"/>
        </w:rPr>
        <w:t xml:space="preserve">(договір виконання 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язань </w:t>
      </w:r>
      <w:r w:rsidR="00AC6A68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520E7E" w:rsidRPr="002360AF">
        <w:rPr>
          <w:rFonts w:ascii="Times New Roman" w:eastAsia="Times New Roman" w:hAnsi="Times New Roman" w:cs="Times New Roman"/>
          <w:sz w:val="28"/>
          <w:szCs w:val="28"/>
        </w:rPr>
        <w:t>клієнтам/користувачам</w:t>
      </w:r>
      <w:r w:rsidR="00AC6A68" w:rsidRPr="002360AF">
        <w:rPr>
          <w:rFonts w:ascii="Times New Roman" w:eastAsia="Times New Roman" w:hAnsi="Times New Roman" w:cs="Times New Roman"/>
          <w:sz w:val="28"/>
          <w:szCs w:val="28"/>
        </w:rPr>
        <w:t>и забезпечений такою гарантією,</w:t>
      </w:r>
      <w:r w:rsidR="00710307" w:rsidRPr="002360AF">
        <w:rPr>
          <w:rFonts w:ascii="Times New Roman" w:eastAsia="Times New Roman" w:hAnsi="Times New Roman" w:cs="Times New Roman"/>
          <w:sz w:val="28"/>
          <w:szCs w:val="28"/>
        </w:rPr>
        <w:t xml:space="preserve"> страхування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A68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розмірі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 xml:space="preserve">100%, інші 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потрібні</w:t>
      </w:r>
      <w:r w:rsidR="004E4BB1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>підтверд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871DC" w:rsidRPr="002360AF">
        <w:rPr>
          <w:rFonts w:ascii="Times New Roman" w:eastAsia="Times New Roman" w:hAnsi="Times New Roman" w:cs="Times New Roman"/>
          <w:sz w:val="28"/>
          <w:szCs w:val="28"/>
        </w:rPr>
        <w:t>і документи</w:t>
      </w:r>
      <w:r w:rsidR="000B0061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39F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2D8B79" w14:textId="77777777" w:rsidR="00687D40" w:rsidRPr="002360AF" w:rsidRDefault="00687D40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C8821" w14:textId="77777777" w:rsidR="00BF4B0C" w:rsidRPr="002360AF" w:rsidRDefault="00535778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ільов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 користувачів інноваці</w:t>
      </w:r>
      <w:r w:rsidR="00B417AC" w:rsidRPr="002360AF">
        <w:rPr>
          <w:rFonts w:ascii="Times New Roman" w:eastAsia="Times New Roman" w:hAnsi="Times New Roman" w:cs="Times New Roman"/>
          <w:sz w:val="28"/>
          <w:szCs w:val="28"/>
        </w:rPr>
        <w:t>йного продукту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0F5EC3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33396" w14:textId="77777777" w:rsidR="00BF4B0C" w:rsidRPr="002360AF" w:rsidRDefault="00535778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езультати проведеного аналізу ринку (локального та іноземного) щодо відсутності або необхідності </w:t>
      </w:r>
      <w:r w:rsidR="00B417AC" w:rsidRPr="002360AF">
        <w:rPr>
          <w:rFonts w:ascii="Times New Roman" w:eastAsia="Times New Roman" w:hAnsi="Times New Roman" w:cs="Times New Roman"/>
          <w:sz w:val="28"/>
          <w:szCs w:val="28"/>
        </w:rPr>
        <w:t>впровадження інноваційного продукту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CEC5AE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262ED" w14:textId="77777777" w:rsidR="00BF4B0C" w:rsidRPr="002360AF" w:rsidRDefault="00217BA8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5778" w:rsidRPr="00236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732D" w:rsidRPr="002360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имоги законодавчих та нормативно-правових актів</w:t>
      </w:r>
      <w:r w:rsidR="009E1BF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, яким не відповідає (може не відповідати або немає чітких норм) </w:t>
      </w:r>
      <w:r w:rsidR="00B417AC" w:rsidRPr="002360AF">
        <w:rPr>
          <w:rFonts w:ascii="Times New Roman" w:eastAsia="Times New Roman" w:hAnsi="Times New Roman" w:cs="Times New Roman"/>
          <w:sz w:val="28"/>
          <w:szCs w:val="28"/>
        </w:rPr>
        <w:t>пропонований інноваційний продукт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19F935" w14:textId="77777777" w:rsidR="00BF4B0C" w:rsidRPr="002360AF" w:rsidRDefault="00BF4B0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A61AA" w14:textId="77777777" w:rsidR="00BF4B0C" w:rsidRPr="002360AF" w:rsidRDefault="00603B7B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495B8D" w:rsidRPr="002360AF">
        <w:rPr>
          <w:rFonts w:ascii="Times New Roman" w:eastAsia="Times New Roman" w:hAnsi="Times New Roman" w:cs="Times New Roman"/>
          <w:sz w:val="28"/>
          <w:szCs w:val="28"/>
        </w:rPr>
        <w:t>Додатки (за бажанням):</w:t>
      </w:r>
    </w:p>
    <w:p w14:paraId="28017088" w14:textId="77777777" w:rsidR="00FA6C3E" w:rsidRPr="002360AF" w:rsidRDefault="00FA6C3E" w:rsidP="006138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6C69B" w14:textId="77777777" w:rsidR="00FA6C3E" w:rsidRPr="002360AF" w:rsidRDefault="00495B8D" w:rsidP="00FA6C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683E00CC" w14:textId="77777777" w:rsidR="00BF4B0C" w:rsidRPr="002360AF" w:rsidRDefault="00495B8D" w:rsidP="00302F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FA6C3E" w:rsidRPr="002360A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2DB17FCE" w14:textId="77777777" w:rsidR="00FA6C3E" w:rsidRPr="002360AF" w:rsidRDefault="00FA6C3E" w:rsidP="00302F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0D8AE" w14:textId="77777777" w:rsidR="00FA6C3E" w:rsidRPr="002360AF" w:rsidRDefault="00302F7B" w:rsidP="00FA6C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230552B2" w14:textId="77777777" w:rsidR="00FA6C3E" w:rsidRPr="002360AF" w:rsidRDefault="00FA6C3E" w:rsidP="00FA6C3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1E423515" w14:textId="77777777" w:rsidR="00FA6C3E" w:rsidRPr="002360AF" w:rsidRDefault="00FA6C3E" w:rsidP="00302F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B25DE" w14:textId="77777777" w:rsidR="00302F7B" w:rsidRPr="002360AF" w:rsidRDefault="00302F7B" w:rsidP="00302F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4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E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14:paraId="79E89B2C" w14:textId="77777777" w:rsidR="00FA6C3E" w:rsidRPr="002360AF" w:rsidRDefault="00FA6C3E" w:rsidP="00BA7D2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6B95EBFB" w14:textId="77777777" w:rsidR="00BF4B0C" w:rsidRDefault="00495B8D" w:rsidP="00811F68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(перелік документів, що додаються)</w:t>
      </w:r>
    </w:p>
    <w:p w14:paraId="718AE5E8" w14:textId="77777777" w:rsidR="00E776BE" w:rsidRDefault="00E776BE" w:rsidP="00811F68">
      <w:pPr>
        <w:shd w:val="clear" w:color="auto" w:fill="FFFFFF"/>
        <w:ind w:firstLine="567"/>
        <w:jc w:val="center"/>
      </w:pPr>
    </w:p>
    <w:p w14:paraId="78A2DA82" w14:textId="77777777" w:rsidR="00E776BE" w:rsidRPr="002360AF" w:rsidRDefault="00E776BE" w:rsidP="00811F68">
      <w:pPr>
        <w:shd w:val="clear" w:color="auto" w:fill="FFFFFF"/>
        <w:ind w:firstLine="567"/>
        <w:jc w:val="center"/>
      </w:pPr>
    </w:p>
    <w:p w14:paraId="1AA5965B" w14:textId="398114CC" w:rsidR="00FA6C3E" w:rsidRDefault="00FA6C3E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797AC" w14:textId="77777777" w:rsidR="0015733C" w:rsidRPr="002360AF" w:rsidRDefault="0015733C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5CE8A" w14:textId="77777777" w:rsidR="00BA7D27" w:rsidRPr="002360AF" w:rsidRDefault="00BA7D27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CF697A" wp14:editId="100E6356">
                <wp:simplePos x="0" y="0"/>
                <wp:positionH relativeFrom="column">
                  <wp:posOffset>4215765</wp:posOffset>
                </wp:positionH>
                <wp:positionV relativeFrom="paragraph">
                  <wp:posOffset>-186690</wp:posOffset>
                </wp:positionV>
                <wp:extent cx="1915795" cy="533400"/>
                <wp:effectExtent l="0" t="0" r="8255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7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73A68A" w14:textId="77777777" w:rsidR="009310A9" w:rsidRDefault="009310A9" w:rsidP="00FA6C3E">
                            <w:pPr>
                              <w:pStyle w:val="af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5FD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Продовження додатк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D65FD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697A" id="_x0000_s1028" style="position:absolute;left:0;text-align:left;margin-left:331.95pt;margin-top:-14.7pt;width:150.85pt;height:4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" filled="f" stroked="f">
                <v:path arrowok="t"/>
                <v:textbox inset=",,0">
                  <w:txbxContent>
                    <w:p w14:paraId="4973A68A" w14:textId="77777777" w:rsidR="009310A9" w:rsidRDefault="009310A9" w:rsidP="00FA6C3E">
                      <w:pPr>
                        <w:pStyle w:val="af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D65FD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Продовження додатк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D65FD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15167C9" w14:textId="77777777" w:rsidR="00BF4B0C" w:rsidRPr="002360AF" w:rsidRDefault="00495B8D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України “Про захист персональних даних” підписанням цієї заяви я надаю Національному банку згоду на обробку моїх персональних даних, зберігання отриманої інформації та документів, а також, якщо заява містить персональні дані інших фізичних осіб, підтверджую, що отримав(ла) згоду на обробку персональних даних таких фізичних осіб.</w:t>
      </w:r>
    </w:p>
    <w:p w14:paraId="5B077A30" w14:textId="77777777" w:rsidR="00302F7B" w:rsidRPr="002360AF" w:rsidRDefault="00302F7B" w:rsidP="009C1FD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19"/>
        <w:gridCol w:w="3402"/>
        <w:gridCol w:w="3101"/>
      </w:tblGrid>
      <w:tr w:rsidR="00072A46" w:rsidRPr="002360AF" w14:paraId="21FC9DE6" w14:textId="77777777" w:rsidTr="00A206E4">
        <w:trPr>
          <w:trHeight w:val="1175"/>
        </w:trPr>
        <w:tc>
          <w:tcPr>
            <w:tcW w:w="3119" w:type="dxa"/>
            <w:shd w:val="clear" w:color="auto" w:fill="auto"/>
          </w:tcPr>
          <w:p w14:paraId="48E75A21" w14:textId="77777777" w:rsidR="0086789B" w:rsidRDefault="008678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E7983E5" w14:textId="77777777" w:rsidR="00BF4B0C" w:rsidRPr="002360AF" w:rsidRDefault="004E4BB1" w:rsidP="004E4B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Найменування </w:t>
            </w:r>
            <w:r w:rsidR="000F2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6789B">
              <w:rPr>
                <w:rFonts w:ascii="Times New Roman" w:eastAsia="Times New Roman" w:hAnsi="Times New Roman" w:cs="Times New Roman"/>
                <w:sz w:val="28"/>
                <w:szCs w:val="28"/>
              </w:rPr>
              <w:t>осад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14:paraId="46C5D536" w14:textId="77777777" w:rsidR="00BF4B0C" w:rsidRPr="002360AF" w:rsidRDefault="00BF4B0C" w:rsidP="0013796A">
            <w:pPr>
              <w:shd w:val="clear" w:color="auto" w:fill="FFFFFF"/>
              <w:ind w:left="-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915D8C" w14:textId="77777777" w:rsidR="00BF4B0C" w:rsidRPr="002360AF" w:rsidRDefault="004E4BB1" w:rsidP="00E776BE">
            <w:pPr>
              <w:shd w:val="clear" w:color="auto" w:fill="FFFFFF"/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Особистий 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101" w:type="dxa"/>
            <w:shd w:val="clear" w:color="auto" w:fill="auto"/>
          </w:tcPr>
          <w:p w14:paraId="19BE910A" w14:textId="77777777" w:rsidR="0013796A" w:rsidRDefault="0013796A" w:rsidP="001379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CEE38E" w14:textId="77777777" w:rsidR="00BF4B0C" w:rsidRPr="002360AF" w:rsidRDefault="004E4BB1" w:rsidP="00E776BE">
            <w:pPr>
              <w:shd w:val="clear" w:color="auto" w:fill="FFFFFF"/>
              <w:ind w:left="-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F4A44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ласне і</w:t>
            </w:r>
            <w:r w:rsidR="00137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м’я 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</w:p>
        </w:tc>
      </w:tr>
    </w:tbl>
    <w:p w14:paraId="734235D3" w14:textId="77777777" w:rsidR="00BF4B0C" w:rsidRPr="002360AF" w:rsidRDefault="00BF4B0C"/>
    <w:p w14:paraId="4E17E579" w14:textId="77777777" w:rsidR="00CD0C10" w:rsidRPr="002360AF" w:rsidRDefault="00CD0C10"/>
    <w:p w14:paraId="05CB3CAF" w14:textId="77777777" w:rsidR="00CD0C10" w:rsidRPr="002360AF" w:rsidRDefault="00CD0C10" w:rsidP="00CD0C10"/>
    <w:p w14:paraId="60E3C45D" w14:textId="77777777" w:rsidR="00CD0C10" w:rsidRPr="002360AF" w:rsidRDefault="00CD0C10" w:rsidP="00CD0C10">
      <w:pPr>
        <w:sectPr w:rsidR="00CD0C10" w:rsidRPr="002360AF" w:rsidSect="00DE6E26">
          <w:headerReference w:type="default" r:id="rId18"/>
          <w:footerReference w:type="default" r:id="rId19"/>
          <w:pgSz w:w="11906" w:h="16838" w:code="9"/>
          <w:pgMar w:top="567" w:right="567" w:bottom="1701" w:left="1701" w:header="567" w:footer="567" w:gutter="0"/>
          <w:pgNumType w:start="1"/>
          <w:cols w:space="720"/>
          <w:formProt w:val="0"/>
          <w:titlePg/>
          <w:docGrid w:linePitch="326"/>
        </w:sectPr>
      </w:pPr>
    </w:p>
    <w:p w14:paraId="1CF105DE" w14:textId="77777777" w:rsidR="00BF4B0C" w:rsidRPr="002360AF" w:rsidRDefault="00495B8D">
      <w:pPr>
        <w:pStyle w:val="10"/>
        <w:ind w:left="5387"/>
        <w:jc w:val="both"/>
        <w:rPr>
          <w:sz w:val="28"/>
          <w:szCs w:val="28"/>
        </w:rPr>
      </w:pPr>
      <w:r w:rsidRPr="002360AF">
        <w:rPr>
          <w:b w:val="0"/>
          <w:bCs w:val="0"/>
          <w:sz w:val="28"/>
          <w:szCs w:val="28"/>
        </w:rPr>
        <w:lastRenderedPageBreak/>
        <w:t xml:space="preserve">Додаток </w:t>
      </w:r>
      <w:r w:rsidR="001C2740" w:rsidRPr="002360AF">
        <w:rPr>
          <w:b w:val="0"/>
          <w:bCs w:val="0"/>
          <w:sz w:val="28"/>
          <w:szCs w:val="28"/>
        </w:rPr>
        <w:t>2</w:t>
      </w:r>
    </w:p>
    <w:p w14:paraId="657AE692" w14:textId="77777777" w:rsidR="00BF4B0C" w:rsidRPr="002360AF" w:rsidRDefault="00495B8D" w:rsidP="009C1FD8">
      <w:pPr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до Положення про регуляторну платформу для тестування послуг, технологій та інструментів на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 xml:space="preserve">ринках фінансових послуг, </w:t>
      </w:r>
      <w:r w:rsidR="00135952" w:rsidRPr="002360AF">
        <w:rPr>
          <w:rFonts w:ascii="Times New Roman" w:eastAsia="Times New Roman" w:hAnsi="Times New Roman" w:cs="Times New Roman"/>
          <w:sz w:val="28"/>
          <w:szCs w:val="28"/>
        </w:rPr>
        <w:t xml:space="preserve">платіжному </w:t>
      </w:r>
      <w:r w:rsidR="0083669B" w:rsidRPr="002360AF">
        <w:rPr>
          <w:rFonts w:ascii="Times New Roman" w:eastAsia="Times New Roman" w:hAnsi="Times New Roman" w:cs="Times New Roman"/>
          <w:sz w:val="28"/>
          <w:szCs w:val="28"/>
        </w:rPr>
        <w:t>ринку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, заснованих на інноваційних технологіях</w:t>
      </w:r>
    </w:p>
    <w:p w14:paraId="36EC4F79" w14:textId="693F34B4" w:rsidR="00BF4B0C" w:rsidRPr="002360AF" w:rsidRDefault="00495B8D" w:rsidP="009C1FD8">
      <w:pPr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30B69" w:rsidRPr="002360AF">
        <w:rPr>
          <w:rFonts w:ascii="Times New Roman" w:hAnsi="Times New Roman" w:cs="Times New Roman"/>
          <w:sz w:val="28"/>
          <w:szCs w:val="28"/>
        </w:rPr>
        <w:fldChar w:fldCharType="begin"/>
      </w:r>
      <w:r w:rsidR="00A30B69" w:rsidRPr="002360AF">
        <w:rPr>
          <w:rFonts w:ascii="Times New Roman" w:hAnsi="Times New Roman" w:cs="Times New Roman"/>
          <w:sz w:val="28"/>
          <w:szCs w:val="28"/>
        </w:rPr>
        <w:instrText xml:space="preserve"> REF _Ref94612014 \r \h </w:instrText>
      </w:r>
      <w:r w:rsidR="005B02D2" w:rsidRPr="002360A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30B69" w:rsidRPr="002360AF">
        <w:rPr>
          <w:rFonts w:ascii="Times New Roman" w:hAnsi="Times New Roman" w:cs="Times New Roman"/>
          <w:sz w:val="28"/>
          <w:szCs w:val="28"/>
        </w:rPr>
      </w:r>
      <w:r w:rsidR="00A30B69" w:rsidRPr="002360AF">
        <w:rPr>
          <w:rFonts w:ascii="Times New Roman" w:hAnsi="Times New Roman" w:cs="Times New Roman"/>
          <w:sz w:val="28"/>
          <w:szCs w:val="28"/>
        </w:rPr>
        <w:fldChar w:fldCharType="separate"/>
      </w:r>
      <w:r w:rsidR="00654D7B">
        <w:rPr>
          <w:rFonts w:ascii="Times New Roman" w:hAnsi="Times New Roman" w:cs="Times New Roman"/>
          <w:sz w:val="28"/>
          <w:szCs w:val="28"/>
        </w:rPr>
        <w:t>33</w:t>
      </w:r>
      <w:r w:rsidR="00A30B69" w:rsidRPr="002360AF">
        <w:rPr>
          <w:rFonts w:ascii="Times New Roman" w:hAnsi="Times New Roman" w:cs="Times New Roman"/>
          <w:sz w:val="28"/>
          <w:szCs w:val="28"/>
        </w:rPr>
        <w:fldChar w:fldCharType="end"/>
      </w:r>
      <w:r w:rsidRPr="002360AF">
        <w:rPr>
          <w:rFonts w:ascii="Times New Roman" w:hAnsi="Times New Roman" w:cs="Times New Roman"/>
          <w:sz w:val="28"/>
          <w:szCs w:val="28"/>
        </w:rPr>
        <w:t xml:space="preserve"> </w:t>
      </w:r>
      <w:r w:rsidR="0076485C" w:rsidRPr="002360AF">
        <w:rPr>
          <w:rFonts w:ascii="Times New Roman" w:hAnsi="Times New Roman" w:cs="Times New Roman"/>
          <w:sz w:val="28"/>
          <w:szCs w:val="28"/>
        </w:rPr>
        <w:t>р</w:t>
      </w:r>
      <w:r w:rsidR="00B3716C" w:rsidRPr="002360AF">
        <w:rPr>
          <w:rFonts w:ascii="Times New Roman" w:hAnsi="Times New Roman" w:cs="Times New Roman"/>
          <w:sz w:val="28"/>
          <w:szCs w:val="28"/>
        </w:rPr>
        <w:t>озділу</w:t>
      </w:r>
      <w:r w:rsidRPr="002360AF">
        <w:rPr>
          <w:rFonts w:ascii="Times New Roman" w:hAnsi="Times New Roman" w:cs="Times New Roman"/>
          <w:sz w:val="28"/>
          <w:szCs w:val="28"/>
        </w:rPr>
        <w:t xml:space="preserve"> </w:t>
      </w:r>
      <w:r w:rsidR="00B3716C" w:rsidRPr="002360AF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236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0AF">
        <w:rPr>
          <w:rFonts w:ascii="Times New Roman" w:hAnsi="Times New Roman" w:cs="Times New Roman"/>
          <w:sz w:val="28"/>
          <w:szCs w:val="28"/>
        </w:rPr>
        <w:t>)</w:t>
      </w:r>
    </w:p>
    <w:p w14:paraId="22B1A608" w14:textId="77777777" w:rsidR="00BF4B0C" w:rsidRDefault="00BF4B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3B48EA" w14:textId="77777777" w:rsidR="004E4BB1" w:rsidRPr="002360AF" w:rsidRDefault="004E4BB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6901D7" w14:textId="77777777" w:rsidR="00BF4B0C" w:rsidRPr="002360AF" w:rsidRDefault="00495B8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Інформація </w:t>
      </w:r>
    </w:p>
    <w:p w14:paraId="74785DDC" w14:textId="77777777" w:rsidR="00BF4B0C" w:rsidRPr="002360AF" w:rsidRDefault="00495B8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r w:rsidR="00D6633F"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особливості </w:t>
      </w: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>тестування в регуляторній платформі</w:t>
      </w:r>
    </w:p>
    <w:p w14:paraId="48B5A912" w14:textId="77777777" w:rsidR="00BF4B0C" w:rsidRPr="002360AF" w:rsidRDefault="00495B8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2403F5" w14:textId="77777777" w:rsidR="00BF4B0C" w:rsidRPr="002360AF" w:rsidRDefault="00495B8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bCs/>
          <w:sz w:val="28"/>
          <w:szCs w:val="28"/>
        </w:rPr>
        <w:t>Таблиця</w:t>
      </w:r>
    </w:p>
    <w:tbl>
      <w:tblPr>
        <w:tblW w:w="9629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4"/>
        <w:gridCol w:w="5305"/>
        <w:gridCol w:w="3640"/>
      </w:tblGrid>
      <w:tr w:rsidR="002360AF" w:rsidRPr="002360AF" w14:paraId="0A7D1903" w14:textId="77777777" w:rsidTr="00AE7D7C">
        <w:trPr>
          <w:trHeight w:val="662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C7D7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7D74412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B2C87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CC7DD2F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Відповідь</w:t>
            </w:r>
          </w:p>
        </w:tc>
      </w:tr>
      <w:tr w:rsidR="002360AF" w:rsidRPr="002360AF" w14:paraId="76FAF887" w14:textId="77777777" w:rsidTr="00AE7D7C">
        <w:trPr>
          <w:trHeight w:val="42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3FC2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BF41C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E3088C0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0AF" w:rsidRPr="002360AF" w14:paraId="63B092B2" w14:textId="77777777" w:rsidTr="00AE7D7C">
        <w:trPr>
          <w:trHeight w:val="1299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D3786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7D97D" w14:textId="77777777" w:rsidR="00BF4B0C" w:rsidRPr="002360AF" w:rsidRDefault="00A72698" w:rsidP="00A72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ценарії проведення тестування в регуляторній платформі, включаючи основні обов’язки учасників тестування та етапи тестування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58F40AB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56F5452E" w14:textId="77777777" w:rsidTr="00AE7D7C">
        <w:trPr>
          <w:trHeight w:val="94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8A7CF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6E50" w14:textId="77777777" w:rsidR="00BF4B0C" w:rsidRPr="002360AF" w:rsidRDefault="00902509" w:rsidP="00D02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ключових критеріїв оцінки тестування д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кожного зі сценаріїв, наведеного </w:t>
            </w:r>
            <w:r w:rsidR="005F4A44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в рядку 1 таблиці</w:t>
            </w:r>
            <w:r w:rsidR="0098062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додатка 2 до</w:t>
            </w:r>
            <w:r w:rsidR="00B75000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062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r w:rsidR="00D023F0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регуляторну платформу для тестування послуг, технологій та інструментів на ринках фінансових послуг, платіжному ринку, заснованих на інноваційних технологіях (далі – Положення)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776E327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4F76EA13" w14:textId="77777777" w:rsidTr="00AE7D7C">
        <w:trPr>
          <w:trHeight w:val="96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BD2C6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1C056" w14:textId="77777777" w:rsidR="00BF4B0C" w:rsidRPr="002360AF" w:rsidRDefault="00495A82" w:rsidP="00495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ажан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початку тестування та припинення участі 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регуляторній платформі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DBC64E1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2BBFE260" w14:textId="77777777" w:rsidTr="00AE7D7C">
        <w:trPr>
          <w:trHeight w:val="115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EA8AE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9E385" w14:textId="77777777" w:rsidR="00BF4B0C" w:rsidRDefault="00495A82" w:rsidP="00495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аходи, які запровадж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>уватимуться в разі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виникнення ризиків під час тестування </w:t>
            </w:r>
          </w:p>
          <w:p w14:paraId="35BA23A8" w14:textId="77777777" w:rsidR="00E776BE" w:rsidRDefault="00E776BE" w:rsidP="00495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F6C2AA" w14:textId="77777777" w:rsidR="00E776BE" w:rsidRDefault="00E776BE" w:rsidP="00495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96DD68" w14:textId="77777777" w:rsidR="00E776BE" w:rsidRDefault="00E776BE" w:rsidP="00495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B8BCF8" w14:textId="77777777" w:rsidR="00840C49" w:rsidRPr="002360AF" w:rsidRDefault="00840C49" w:rsidP="00495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53635EF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142FA89B" w14:textId="77777777" w:rsidTr="00AE7D7C">
        <w:trPr>
          <w:trHeight w:val="2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C3A76" w14:textId="77777777" w:rsidR="000E7FAB" w:rsidRPr="002360AF" w:rsidRDefault="000E7FAB" w:rsidP="007C35AF">
            <w:pPr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BCCE9" w14:textId="77777777" w:rsidR="000E7FAB" w:rsidRPr="002360AF" w:rsidRDefault="000E7FAB" w:rsidP="007C35AF">
            <w:pPr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D30CCDA" w14:textId="77777777" w:rsidR="000E7FAB" w:rsidRPr="002360AF" w:rsidRDefault="000E7FAB" w:rsidP="007C35AF">
            <w:pPr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2360AF" w:rsidRPr="002360AF" w14:paraId="60165E50" w14:textId="77777777" w:rsidTr="00AE7D7C">
        <w:trPr>
          <w:trHeight w:val="1341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3FAE2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C68E6" w14:textId="77777777" w:rsidR="005F4A44" w:rsidRPr="002360AF" w:rsidRDefault="00495A82" w:rsidP="00597F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тратегі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припинення участі в регуляторній платформі (планов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позаплан</w:t>
            </w:r>
            <w:r w:rsidR="00597F8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) для різних сценаріїв тестування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4710D41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7FA64CA9" w14:textId="77777777" w:rsidTr="00AE7D7C">
        <w:trPr>
          <w:trHeight w:val="108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D0BE3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DE1BA" w14:textId="77777777" w:rsidR="00BF4B0C" w:rsidRPr="002360AF" w:rsidRDefault="003E625B" w:rsidP="003E6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ачення розвитку інновацій</w:t>
            </w:r>
            <w:r w:rsidR="00B417AC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продукту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після припинення участі в регуляторній платформі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7396361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3DB1B7DE" w14:textId="77777777" w:rsidTr="006A41FA">
        <w:trPr>
          <w:trHeight w:val="216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9D7FA17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DA20039" w14:textId="77777777" w:rsidR="00BF4B0C" w:rsidRPr="002360AF" w:rsidRDefault="003E625B" w:rsidP="003E6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нформаці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технічної готовності до тестування в регуляторній платформі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10A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2E32A3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азнач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ається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перелік технічних партнерів та технологічної платформи, на якій планується проводити тестування (за наявності)</w:t>
            </w:r>
            <w:r w:rsidR="00BF10A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F6991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40BE5D7F" w14:textId="77777777" w:rsidTr="00AE7D7C">
        <w:trPr>
          <w:trHeight w:val="746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5E79178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FC48FEB" w14:textId="77777777" w:rsidR="00B70E81" w:rsidRPr="002360AF" w:rsidRDefault="003E625B" w:rsidP="004E4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B4C59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еханізм контролю 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EB4C59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як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EB4C59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B4C59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інноваційних продуктів 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</w:t>
            </w:r>
            <w:r w:rsidR="00EB4C59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тестування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216B8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1F81BFA1" w14:textId="77777777" w:rsidTr="00AE7D7C">
        <w:trPr>
          <w:trHeight w:val="104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215A401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341B684" w14:textId="77777777" w:rsidR="00BF4B0C" w:rsidRPr="002360AF" w:rsidRDefault="003E625B" w:rsidP="003E625B">
            <w:pPr>
              <w:jc w:val="both"/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планується у процесі тестування залучати кошти </w:t>
            </w:r>
            <w:r w:rsidR="00520E7E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клієнтів/користувачів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ваш банківський рахунок для тестування послуги, технології та інструментів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3E555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57C88810" w14:textId="77777777" w:rsidTr="00AE7D7C">
        <w:trPr>
          <w:trHeight w:val="1595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FA13D7B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7C08826" w14:textId="77777777" w:rsidR="00BF4B0C" w:rsidRPr="002360AF" w:rsidRDefault="003E625B" w:rsidP="004E4BB1">
            <w:pPr>
              <w:jc w:val="both"/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нформаці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наявності фінансових ресурсів для покриття витрат на тестування та </w:t>
            </w:r>
            <w:r w:rsidR="0004015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гарантій виконання зобов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04015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язань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015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</w:t>
            </w:r>
            <w:r w:rsidR="00520E7E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клієнтам</w:t>
            </w:r>
            <w:r w:rsidR="00135952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20E7E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/користувачам</w:t>
            </w:r>
            <w:r w:rsidR="0004015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разі</w:t>
            </w:r>
            <w:r w:rsidR="0004015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невиконання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40C4C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2EF3ACFB" w14:textId="77777777" w:rsidTr="00AE7D7C">
        <w:trPr>
          <w:trHeight w:val="2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318C074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79BF889" w14:textId="7D137F60" w:rsidR="00AE7D7C" w:rsidRPr="00D655CF" w:rsidRDefault="003E625B" w:rsidP="004E4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D05B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</w:t>
            </w:r>
            <w:r w:rsidR="004D05B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режиму</w:t>
            </w:r>
            <w:r w:rsidR="00741390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 та/або особливості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 учасника регуляторної платформи, які ви вважаєте доцільними для застосування під час тестування в регуляторній платформі, 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визначені в</w:t>
            </w:r>
            <w:r w:rsidR="004E4BB1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="004E4BB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32EF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2132EF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REF _Ref108173015 \r \h </w:instrText>
            </w:r>
            <w:r w:rsidR="00072A46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132EF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</w:r>
            <w:r w:rsidR="002132EF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654D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132EF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="002132EF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4146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розділу 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BA7D27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r w:rsidR="00E776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95ADE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1390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та обґрунту</w:t>
            </w:r>
            <w:r w:rsidR="00851BF2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</w:t>
            </w:r>
            <w:r w:rsidR="00741390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неможлив</w:t>
            </w:r>
            <w:r w:rsidR="00851BF2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ості</w:t>
            </w:r>
            <w:r w:rsidR="00741390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дотримання вимог, що встановлені для допуску до надання відповідних послуг</w:t>
            </w:r>
            <w:r w:rsidR="00741390" w:rsidRPr="002360AF" w:rsidDel="005F4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A63CE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F" w:rsidRPr="002360AF" w14:paraId="16770CA8" w14:textId="77777777" w:rsidTr="00AE7D7C">
        <w:trPr>
          <w:trHeight w:val="351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53FD62D" w14:textId="77777777" w:rsidR="00BB1F11" w:rsidRPr="002360AF" w:rsidRDefault="00BB1F11" w:rsidP="00BB1F11">
            <w:pPr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D0850A5" w14:textId="77777777" w:rsidR="00BB1F11" w:rsidRPr="002360AF" w:rsidRDefault="00BB1F11" w:rsidP="005F4A44">
            <w:pPr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A8AAF" w14:textId="77777777" w:rsidR="00BB1F11" w:rsidRPr="002360AF" w:rsidRDefault="00BB1F11" w:rsidP="00BB1F11">
            <w:pPr>
              <w:jc w:val="center"/>
              <w:rPr>
                <w:rFonts w:ascii="Times New Roman" w:hAnsi="Times New Roman"/>
                <w:sz w:val="28"/>
              </w:rPr>
            </w:pPr>
            <w:r w:rsidRPr="002360AF">
              <w:rPr>
                <w:rFonts w:ascii="Times New Roman" w:hAnsi="Times New Roman"/>
                <w:sz w:val="28"/>
              </w:rPr>
              <w:t>3</w:t>
            </w:r>
          </w:p>
        </w:tc>
      </w:tr>
      <w:tr w:rsidR="00BF4B0C" w:rsidRPr="002360AF" w14:paraId="748F5753" w14:textId="77777777" w:rsidTr="00AE7D7C">
        <w:trPr>
          <w:trHeight w:val="1595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02D3B88" w14:textId="77777777" w:rsidR="00BF4B0C" w:rsidRPr="002360AF" w:rsidRDefault="00495B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1390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251BA95" w14:textId="77777777" w:rsidR="00BF4B0C" w:rsidRPr="002360AF" w:rsidRDefault="00B15E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E776B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потрібна</w:t>
            </w:r>
            <w:r w:rsidR="00E776BE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участі в регуляторній платформі інтеграція з </w:t>
            </w:r>
            <w:r w:rsidR="00135952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системами 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 банку (</w:t>
            </w:r>
            <w:r w:rsidR="00AD4FD1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r w:rsidR="00AD4FD1" w:rsidRPr="00236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BankID</w:t>
            </w:r>
            <w:r w:rsidR="00AD4FD1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Наці</w:t>
            </w:r>
            <w:r w:rsidR="00AD4FD1" w:rsidRPr="002360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онального банку</w:t>
            </w:r>
            <w:r w:rsidR="00495B8D" w:rsidRPr="002360AF">
              <w:rPr>
                <w:rFonts w:ascii="Times New Roman" w:hAnsi="Times New Roman"/>
                <w:sz w:val="28"/>
              </w:rPr>
              <w:t xml:space="preserve">, </w:t>
            </w:r>
            <w:r w:rsidR="009B447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Національна платіжна система “Український платіжний простір”</w:t>
            </w:r>
            <w:r w:rsidR="00495B8D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46FA870" w14:textId="77777777" w:rsidR="00BF4B0C" w:rsidRPr="002360AF" w:rsidRDefault="00495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Якщо так</w:t>
            </w:r>
            <w:r w:rsidR="00630B4E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зазначте бачення (можливі варіанти) такої інтеграції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DC760" w14:textId="77777777" w:rsidR="00BF4B0C" w:rsidRPr="002360AF" w:rsidRDefault="00BF4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F67CEE" w14:textId="77777777" w:rsidR="001C2740" w:rsidRPr="002360AF" w:rsidRDefault="001C2740" w:rsidP="007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235BC6" w14:textId="77777777" w:rsidR="001C2740" w:rsidRPr="002360AF" w:rsidRDefault="001C2740" w:rsidP="007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84A64E" w14:textId="77777777" w:rsidR="001C2740" w:rsidRPr="002360AF" w:rsidRDefault="001C2740" w:rsidP="007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CD3FB" w14:textId="77777777" w:rsidR="001C2740" w:rsidRPr="002360AF" w:rsidRDefault="001C2740" w:rsidP="001C27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8D0F43" w14:textId="77777777" w:rsidR="001C2740" w:rsidRPr="002360AF" w:rsidRDefault="001C2740" w:rsidP="00741390">
            <w:pPr>
              <w:tabs>
                <w:tab w:val="left" w:pos="19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3A161120" w14:textId="77777777" w:rsidR="00BF4B0C" w:rsidRPr="002360AF" w:rsidRDefault="00BF4B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9BC9C5" w14:textId="77777777" w:rsidR="00BF4B0C" w:rsidRPr="002360AF" w:rsidRDefault="00495B8D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Додатки:</w:t>
      </w:r>
    </w:p>
    <w:p w14:paraId="22987FE8" w14:textId="77777777" w:rsidR="00AA1C6B" w:rsidRPr="002360AF" w:rsidRDefault="00AA1C6B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6FAC24" w14:textId="77777777" w:rsidR="00BF4B0C" w:rsidRPr="002360AF" w:rsidRDefault="00495B8D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</w:t>
      </w:r>
    </w:p>
    <w:p w14:paraId="0A2BB826" w14:textId="77777777" w:rsidR="00AA1C6B" w:rsidRPr="002360AF" w:rsidRDefault="00AA1C6B">
      <w:pPr>
        <w:shd w:val="clear" w:color="auto" w:fill="FFFFFF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43FD4" w14:textId="77777777" w:rsidR="00BF4B0C" w:rsidRPr="002360AF" w:rsidRDefault="00495B8D">
      <w:pPr>
        <w:shd w:val="clear" w:color="auto" w:fill="FFFFFF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</w:t>
      </w:r>
    </w:p>
    <w:p w14:paraId="3751806F" w14:textId="77777777" w:rsidR="00AA1C6B" w:rsidRPr="002360AF" w:rsidRDefault="00AA1C6B">
      <w:pPr>
        <w:shd w:val="clear" w:color="auto" w:fill="FFFFFF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8E2B0" w14:textId="77777777" w:rsidR="00BF4B0C" w:rsidRPr="002360AF" w:rsidRDefault="00495B8D">
      <w:pPr>
        <w:shd w:val="clear" w:color="auto" w:fill="FFFFFF"/>
        <w:ind w:lef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</w:t>
      </w:r>
    </w:p>
    <w:p w14:paraId="6BDD54E6" w14:textId="77777777" w:rsidR="00BF4B0C" w:rsidRPr="002360AF" w:rsidRDefault="00495B8D" w:rsidP="00741390">
      <w:pPr>
        <w:shd w:val="clear" w:color="auto" w:fill="FFFFFF"/>
        <w:ind w:left="4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>(перелік документів, що додаються)</w:t>
      </w:r>
    </w:p>
    <w:p w14:paraId="250EE907" w14:textId="77777777" w:rsidR="00BF4B0C" w:rsidRPr="002360AF" w:rsidRDefault="00BF4B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E738E" w14:textId="77777777" w:rsidR="00BF4B0C" w:rsidRDefault="00495B8D" w:rsidP="00F579C4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Закону України “Про захист персональних даних” підписанням цієї </w:t>
      </w:r>
      <w:r w:rsidR="00AA1C6B" w:rsidRPr="002360A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579C4" w:rsidRPr="002360AF">
        <w:rPr>
          <w:rFonts w:ascii="Times New Roman" w:eastAsia="Times New Roman" w:hAnsi="Times New Roman" w:cs="Times New Roman"/>
          <w:sz w:val="28"/>
          <w:szCs w:val="28"/>
        </w:rPr>
        <w:t xml:space="preserve">нформації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я надаю Національному банку згоду на обробку моїх персональних даних, зберігання отриманої інформації та документів, а також, якщо</w:t>
      </w:r>
      <w:r w:rsidR="006F7F48" w:rsidRPr="002360AF">
        <w:rPr>
          <w:rFonts w:ascii="Times New Roman" w:eastAsia="Times New Roman" w:hAnsi="Times New Roman" w:cs="Times New Roman"/>
          <w:sz w:val="28"/>
          <w:szCs w:val="28"/>
        </w:rPr>
        <w:t xml:space="preserve"> ця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6B" w:rsidRPr="002360AF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r w:rsidR="00BA7D27" w:rsidRPr="00236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AF">
        <w:rPr>
          <w:rFonts w:ascii="Times New Roman" w:eastAsia="Times New Roman" w:hAnsi="Times New Roman" w:cs="Times New Roman"/>
          <w:sz w:val="28"/>
          <w:szCs w:val="28"/>
        </w:rPr>
        <w:t>містить персональні дані інших фізичних осіб, підтверджую, що отримав(ла) згоду на обробку персональних даних таких фізичних осіб.</w:t>
      </w:r>
    </w:p>
    <w:p w14:paraId="6D73E966" w14:textId="77777777" w:rsidR="0013796A" w:rsidRPr="002360AF" w:rsidRDefault="0013796A" w:rsidP="00F579C4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77"/>
        <w:gridCol w:w="3402"/>
        <w:gridCol w:w="3260"/>
      </w:tblGrid>
      <w:tr w:rsidR="0013796A" w:rsidRPr="002360AF" w14:paraId="63768CA8" w14:textId="77777777" w:rsidTr="004E11EF">
        <w:trPr>
          <w:trHeight w:val="1175"/>
        </w:trPr>
        <w:tc>
          <w:tcPr>
            <w:tcW w:w="2977" w:type="dxa"/>
            <w:shd w:val="clear" w:color="auto" w:fill="auto"/>
          </w:tcPr>
          <w:p w14:paraId="12CDCD97" w14:textId="77777777" w:rsidR="0013796A" w:rsidRDefault="0013796A" w:rsidP="001379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C54E41B" w14:textId="315B0E9E" w:rsidR="0013796A" w:rsidRPr="00FD2B56" w:rsidRDefault="00E776BE" w:rsidP="00E776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Найменування </w:t>
            </w:r>
            <w:r w:rsidR="0013796A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</w:t>
            </w:r>
            <w:r w:rsidR="00FD2B5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  <w:shd w:val="clear" w:color="auto" w:fill="auto"/>
          </w:tcPr>
          <w:p w14:paraId="5FBFE03C" w14:textId="77777777" w:rsidR="00865BB1" w:rsidRPr="002360AF" w:rsidRDefault="00865BB1" w:rsidP="00865BB1">
            <w:pPr>
              <w:shd w:val="clear" w:color="auto" w:fill="FFFFFF"/>
              <w:ind w:left="-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0A4486" w14:textId="77777777" w:rsidR="0013796A" w:rsidRPr="002360AF" w:rsidRDefault="00E776BE" w:rsidP="00E776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Особистий </w:t>
            </w:r>
            <w:r w:rsidR="00865BB1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260" w:type="dxa"/>
            <w:shd w:val="clear" w:color="auto" w:fill="auto"/>
          </w:tcPr>
          <w:p w14:paraId="27F3A3A5" w14:textId="77777777" w:rsidR="0013796A" w:rsidRDefault="0013796A" w:rsidP="001379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9B80C" w14:textId="77777777" w:rsidR="0013796A" w:rsidRPr="002360AF" w:rsidRDefault="00E776BE" w:rsidP="006A41FA">
            <w:pPr>
              <w:shd w:val="clear" w:color="auto" w:fill="FFFFFF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796A"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ласне і</w:t>
            </w:r>
            <w:r w:rsidR="00137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м’я </w:t>
            </w:r>
            <w:r w:rsidRPr="002360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РІЗВИЩЕ</w:t>
            </w:r>
          </w:p>
        </w:tc>
      </w:tr>
    </w:tbl>
    <w:p w14:paraId="55FF033D" w14:textId="77777777" w:rsidR="00BF4B0C" w:rsidRPr="002360AF" w:rsidRDefault="00BF4B0C">
      <w:pPr>
        <w:spacing w:before="200"/>
      </w:pPr>
    </w:p>
    <w:sectPr w:rsidR="00BF4B0C" w:rsidRPr="002360AF" w:rsidSect="00D1492C">
      <w:headerReference w:type="default" r:id="rId20"/>
      <w:footerReference w:type="default" r:id="rId21"/>
      <w:pgSz w:w="11906" w:h="16838" w:code="9"/>
      <w:pgMar w:top="567" w:right="567" w:bottom="1701" w:left="1701" w:header="567" w:footer="56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1336" w14:textId="77777777" w:rsidR="002B119F" w:rsidRDefault="002B119F">
      <w:r>
        <w:separator/>
      </w:r>
    </w:p>
  </w:endnote>
  <w:endnote w:type="continuationSeparator" w:id="0">
    <w:p w14:paraId="44A1D23B" w14:textId="77777777" w:rsidR="002B119F" w:rsidRDefault="002B119F">
      <w:r>
        <w:continuationSeparator/>
      </w:r>
    </w:p>
  </w:endnote>
  <w:endnote w:type="continuationNotice" w:id="1">
    <w:p w14:paraId="35F43FF8" w14:textId="77777777" w:rsidR="002B119F" w:rsidRDefault="002B1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83A7" w14:textId="77777777" w:rsidR="007D4797" w:rsidRDefault="007D4797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0902"/>
      <w:docPartObj>
        <w:docPartGallery w:val="Page Numbers (Bottom of Page)"/>
        <w:docPartUnique/>
      </w:docPartObj>
    </w:sdtPr>
    <w:sdtEndPr/>
    <w:sdtContent>
      <w:p w14:paraId="1C56CF40" w14:textId="77777777" w:rsidR="009310A9" w:rsidRDefault="009310A9">
        <w:pPr>
          <w:pStyle w:val="af5"/>
          <w:jc w:val="center"/>
        </w:pPr>
      </w:p>
      <w:p w14:paraId="49599ACC" w14:textId="77777777" w:rsidR="009310A9" w:rsidRDefault="002B119F">
        <w:pPr>
          <w:pStyle w:val="af5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49A7" w14:textId="77777777" w:rsidR="007D4797" w:rsidRDefault="007D4797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034B9" w14:textId="77777777" w:rsidR="009310A9" w:rsidRDefault="009310A9">
    <w:pPr>
      <w:pStyle w:val="af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5082" w14:textId="77777777" w:rsidR="009310A9" w:rsidRDefault="009310A9">
    <w:pPr>
      <w:pStyle w:val="af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6B9D" w14:textId="77777777" w:rsidR="009310A9" w:rsidRDefault="009310A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B529" w14:textId="77777777" w:rsidR="002B119F" w:rsidRDefault="002B119F">
      <w:r>
        <w:separator/>
      </w:r>
    </w:p>
  </w:footnote>
  <w:footnote w:type="continuationSeparator" w:id="0">
    <w:p w14:paraId="00218223" w14:textId="77777777" w:rsidR="002B119F" w:rsidRDefault="002B119F">
      <w:r>
        <w:continuationSeparator/>
      </w:r>
    </w:p>
  </w:footnote>
  <w:footnote w:type="continuationNotice" w:id="1">
    <w:p w14:paraId="6F8C0872" w14:textId="77777777" w:rsidR="002B119F" w:rsidRDefault="002B1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F40B" w14:textId="77777777" w:rsidR="007D4797" w:rsidRDefault="007D479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D098" w14:textId="14ACEA57" w:rsidR="00FC67ED" w:rsidRPr="00FC67ED" w:rsidRDefault="007D4797" w:rsidP="00FC67ED">
    <w:pPr>
      <w:pStyle w:val="af4"/>
      <w:ind w:left="59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Офіційно опубліковано 14</w:t>
    </w:r>
    <w:r w:rsidR="00FC67ED" w:rsidRPr="00FC67ED">
      <w:rPr>
        <w:rFonts w:ascii="Times New Roman" w:hAnsi="Times New Roman" w:cs="Times New Roman"/>
      </w:rPr>
      <w:t>.04.2023</w:t>
    </w:r>
  </w:p>
  <w:p w14:paraId="1D0F85C0" w14:textId="77777777" w:rsidR="00FC67ED" w:rsidRDefault="00FC67ED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4277" w14:textId="77777777" w:rsidR="007D4797" w:rsidRDefault="007D4797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12201"/>
      <w:docPartObj>
        <w:docPartGallery w:val="Page Numbers (Top of Page)"/>
        <w:docPartUnique/>
      </w:docPartObj>
    </w:sdtPr>
    <w:sdtEndPr/>
    <w:sdtContent>
      <w:p w14:paraId="1169137E" w14:textId="6C6EEF08" w:rsidR="009310A9" w:rsidRDefault="009310A9">
        <w:pPr>
          <w:pStyle w:val="af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2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315986"/>
      <w:docPartObj>
        <w:docPartGallery w:val="Page Numbers (Top of Page)"/>
        <w:docPartUnique/>
      </w:docPartObj>
    </w:sdtPr>
    <w:sdtEndPr/>
    <w:sdtContent>
      <w:p w14:paraId="20CCAB57" w14:textId="341ABA87" w:rsidR="009310A9" w:rsidRDefault="009310A9">
        <w:pPr>
          <w:pStyle w:val="af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20C"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66D5F9D3" w14:textId="77777777" w:rsidR="009310A9" w:rsidRDefault="009310A9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39DE0FF6" w14:textId="77777777" w:rsidR="009310A9" w:rsidRDefault="002B119F">
        <w:pPr>
          <w:pStyle w:val="af4"/>
          <w:jc w:val="center"/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641400"/>
      <w:docPartObj>
        <w:docPartGallery w:val="Page Numbers (Top of Page)"/>
        <w:docPartUnique/>
      </w:docPartObj>
    </w:sdtPr>
    <w:sdtEndPr/>
    <w:sdtContent>
      <w:p w14:paraId="50D3E24D" w14:textId="2F66B8AA" w:rsidR="009310A9" w:rsidRDefault="009310A9">
        <w:pPr>
          <w:pStyle w:val="af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2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6B9D93B0" w14:textId="77777777" w:rsidR="009310A9" w:rsidRDefault="009310A9">
        <w:pPr>
          <w:pStyle w:val="af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C1FD8">
          <w:rPr>
            <w:rFonts w:ascii="Times New Roman" w:hAnsi="Times New Roman" w:cs="Times New Roman"/>
            <w:sz w:val="28"/>
            <w:szCs w:val="28"/>
          </w:rPr>
          <w:t>Продовження додатк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9C1FD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1737C079" w14:textId="77777777" w:rsidR="009310A9" w:rsidRDefault="009310A9">
    <w:pPr>
      <w:pStyle w:val="af4"/>
      <w:jc w:val="right"/>
    </w:pPr>
    <w:r w:rsidRPr="009C1FD8">
      <w:rPr>
        <w:rFonts w:ascii="Times New Roman" w:hAnsi="Times New Roman" w:cs="Times New Roman"/>
        <w:sz w:val="28"/>
        <w:szCs w:val="28"/>
      </w:rPr>
      <w:t xml:space="preserve">Продовження </w:t>
    </w:r>
    <w:r>
      <w:rPr>
        <w:rFonts w:ascii="Times New Roman" w:hAnsi="Times New Roman" w:cs="Times New Roman"/>
        <w:sz w:val="28"/>
        <w:szCs w:val="28"/>
      </w:rPr>
      <w:t>т</w:t>
    </w:r>
    <w:r w:rsidRPr="009C1FD8">
      <w:rPr>
        <w:rFonts w:ascii="Times New Roman" w:hAnsi="Times New Roman" w:cs="Times New Roman"/>
        <w:sz w:val="28"/>
        <w:szCs w:val="28"/>
      </w:rPr>
      <w:t>аблиці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714"/>
    <w:multiLevelType w:val="hybridMultilevel"/>
    <w:tmpl w:val="B282C4B2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ABC"/>
    <w:multiLevelType w:val="hybridMultilevel"/>
    <w:tmpl w:val="55225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1B"/>
    <w:multiLevelType w:val="hybridMultilevel"/>
    <w:tmpl w:val="97BA475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477CD9"/>
    <w:multiLevelType w:val="hybridMultilevel"/>
    <w:tmpl w:val="ED5A3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406DF"/>
    <w:multiLevelType w:val="hybridMultilevel"/>
    <w:tmpl w:val="ADC4CD7E"/>
    <w:lvl w:ilvl="0" w:tplc="0809000F">
      <w:start w:val="1"/>
      <w:numFmt w:val="decimal"/>
      <w:lvlText w:val="%1."/>
      <w:lvlJc w:val="left"/>
      <w:pPr>
        <w:ind w:left="1360" w:hanging="360"/>
      </w:pPr>
    </w:lvl>
    <w:lvl w:ilvl="1" w:tplc="08090019" w:tentative="1">
      <w:start w:val="1"/>
      <w:numFmt w:val="lowerLetter"/>
      <w:lvlText w:val="%2."/>
      <w:lvlJc w:val="left"/>
      <w:pPr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01A7118"/>
    <w:multiLevelType w:val="multilevel"/>
    <w:tmpl w:val="EE9ED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9E63B99"/>
    <w:multiLevelType w:val="multilevel"/>
    <w:tmpl w:val="435CB2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2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0E559E"/>
    <w:multiLevelType w:val="hybridMultilevel"/>
    <w:tmpl w:val="7BB06B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136D"/>
    <w:multiLevelType w:val="hybridMultilevel"/>
    <w:tmpl w:val="E466C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74D12"/>
    <w:multiLevelType w:val="hybridMultilevel"/>
    <w:tmpl w:val="D68A09E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3B576B"/>
    <w:multiLevelType w:val="multilevel"/>
    <w:tmpl w:val="48065BCC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hAnsi="Times New Roman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1543A1"/>
    <w:multiLevelType w:val="hybridMultilevel"/>
    <w:tmpl w:val="83D85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64183"/>
    <w:multiLevelType w:val="hybridMultilevel"/>
    <w:tmpl w:val="F4EEED6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B0E51B7"/>
    <w:multiLevelType w:val="hybridMultilevel"/>
    <w:tmpl w:val="9D1E0F98"/>
    <w:lvl w:ilvl="0" w:tplc="11B845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4C7692"/>
    <w:multiLevelType w:val="hybridMultilevel"/>
    <w:tmpl w:val="17FA1A5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866DE5"/>
    <w:multiLevelType w:val="multilevel"/>
    <w:tmpl w:val="63DEACC2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04B65"/>
    <w:multiLevelType w:val="multilevel"/>
    <w:tmpl w:val="1C6CB2D4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7BD50C9"/>
    <w:multiLevelType w:val="hybridMultilevel"/>
    <w:tmpl w:val="92E02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6C32"/>
    <w:multiLevelType w:val="multilevel"/>
    <w:tmpl w:val="E976E82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97C4B5F"/>
    <w:multiLevelType w:val="multilevel"/>
    <w:tmpl w:val="80163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5173783C"/>
    <w:multiLevelType w:val="hybridMultilevel"/>
    <w:tmpl w:val="EAA20B4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08165D"/>
    <w:multiLevelType w:val="hybridMultilevel"/>
    <w:tmpl w:val="3A82D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171A6"/>
    <w:multiLevelType w:val="hybridMultilevel"/>
    <w:tmpl w:val="9284649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467040"/>
    <w:multiLevelType w:val="hybridMultilevel"/>
    <w:tmpl w:val="73C00284"/>
    <w:lvl w:ilvl="0" w:tplc="979A7C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E1FD5"/>
    <w:multiLevelType w:val="multilevel"/>
    <w:tmpl w:val="1C6CB2D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93A5354"/>
    <w:multiLevelType w:val="hybridMultilevel"/>
    <w:tmpl w:val="1500259E"/>
    <w:lvl w:ilvl="0" w:tplc="76E6E88E">
      <w:start w:val="27"/>
      <w:numFmt w:val="decimal"/>
      <w:lvlText w:val="%1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C7C10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62A84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A923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EA0FA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EEC08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427FA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681E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8DF7E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8C1910"/>
    <w:multiLevelType w:val="multilevel"/>
    <w:tmpl w:val="796A3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541914"/>
    <w:multiLevelType w:val="multilevel"/>
    <w:tmpl w:val="002287FA"/>
    <w:lvl w:ilvl="0">
      <w:start w:val="1"/>
      <w:numFmt w:val="decimal"/>
      <w:lvlText w:val="%1."/>
      <w:lvlJc w:val="left"/>
      <w:pPr>
        <w:ind w:left="8299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F0B0182"/>
    <w:multiLevelType w:val="hybridMultilevel"/>
    <w:tmpl w:val="79CCF950"/>
    <w:lvl w:ilvl="0" w:tplc="25A0D5E0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6681"/>
    <w:multiLevelType w:val="multilevel"/>
    <w:tmpl w:val="48065BCC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hAnsi="Times New Roman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CD0147"/>
    <w:multiLevelType w:val="hybridMultilevel"/>
    <w:tmpl w:val="2A1CF9AC"/>
    <w:lvl w:ilvl="0" w:tplc="9C12D1EE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7FD140D4"/>
    <w:multiLevelType w:val="hybridMultilevel"/>
    <w:tmpl w:val="1FF43B34"/>
    <w:lvl w:ilvl="0" w:tplc="94341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4"/>
  </w:num>
  <w:num w:numId="5">
    <w:abstractNumId w:val="19"/>
  </w:num>
  <w:num w:numId="6">
    <w:abstractNumId w:val="21"/>
  </w:num>
  <w:num w:numId="7">
    <w:abstractNumId w:val="3"/>
  </w:num>
  <w:num w:numId="8">
    <w:abstractNumId w:val="20"/>
  </w:num>
  <w:num w:numId="9">
    <w:abstractNumId w:val="26"/>
  </w:num>
  <w:num w:numId="10">
    <w:abstractNumId w:val="14"/>
  </w:num>
  <w:num w:numId="11">
    <w:abstractNumId w:val="12"/>
  </w:num>
  <w:num w:numId="12">
    <w:abstractNumId w:val="18"/>
  </w:num>
  <w:num w:numId="13">
    <w:abstractNumId w:val="27"/>
  </w:num>
  <w:num w:numId="14">
    <w:abstractNumId w:val="9"/>
  </w:num>
  <w:num w:numId="15">
    <w:abstractNumId w:val="16"/>
  </w:num>
  <w:num w:numId="16">
    <w:abstractNumId w:val="0"/>
  </w:num>
  <w:num w:numId="17">
    <w:abstractNumId w:val="1"/>
  </w:num>
  <w:num w:numId="18">
    <w:abstractNumId w:val="13"/>
  </w:num>
  <w:num w:numId="19">
    <w:abstractNumId w:val="25"/>
  </w:num>
  <w:num w:numId="20">
    <w:abstractNumId w:val="7"/>
  </w:num>
  <w:num w:numId="21">
    <w:abstractNumId w:val="30"/>
  </w:num>
  <w:num w:numId="22">
    <w:abstractNumId w:val="8"/>
  </w:num>
  <w:num w:numId="23">
    <w:abstractNumId w:val="6"/>
  </w:num>
  <w:num w:numId="24">
    <w:abstractNumId w:val="23"/>
  </w:num>
  <w:num w:numId="25">
    <w:abstractNumId w:val="10"/>
  </w:num>
  <w:num w:numId="26">
    <w:abstractNumId w:val="31"/>
  </w:num>
  <w:num w:numId="27">
    <w:abstractNumId w:val="22"/>
  </w:num>
  <w:num w:numId="28">
    <w:abstractNumId w:val="11"/>
  </w:num>
  <w:num w:numId="29">
    <w:abstractNumId w:val="15"/>
  </w:num>
  <w:num w:numId="30">
    <w:abstractNumId w:val="2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C"/>
    <w:rsid w:val="00000555"/>
    <w:rsid w:val="00001696"/>
    <w:rsid w:val="00001A96"/>
    <w:rsid w:val="00001CE5"/>
    <w:rsid w:val="0000254E"/>
    <w:rsid w:val="00003B0D"/>
    <w:rsid w:val="000045D0"/>
    <w:rsid w:val="000045F5"/>
    <w:rsid w:val="00004881"/>
    <w:rsid w:val="000048C1"/>
    <w:rsid w:val="00005B79"/>
    <w:rsid w:val="00005C6B"/>
    <w:rsid w:val="00007E1C"/>
    <w:rsid w:val="000107FB"/>
    <w:rsid w:val="00010980"/>
    <w:rsid w:val="00011F4D"/>
    <w:rsid w:val="00012009"/>
    <w:rsid w:val="0001220F"/>
    <w:rsid w:val="00012A87"/>
    <w:rsid w:val="0001416D"/>
    <w:rsid w:val="00016906"/>
    <w:rsid w:val="00017A64"/>
    <w:rsid w:val="00020163"/>
    <w:rsid w:val="00020BC3"/>
    <w:rsid w:val="00022DD6"/>
    <w:rsid w:val="00023D1A"/>
    <w:rsid w:val="00024F74"/>
    <w:rsid w:val="00025584"/>
    <w:rsid w:val="00025CC6"/>
    <w:rsid w:val="00025E20"/>
    <w:rsid w:val="00026557"/>
    <w:rsid w:val="00026919"/>
    <w:rsid w:val="00030026"/>
    <w:rsid w:val="00030FE8"/>
    <w:rsid w:val="000311A2"/>
    <w:rsid w:val="00031832"/>
    <w:rsid w:val="00031C08"/>
    <w:rsid w:val="0003256F"/>
    <w:rsid w:val="000333C2"/>
    <w:rsid w:val="00033ADC"/>
    <w:rsid w:val="00033B23"/>
    <w:rsid w:val="00034EBB"/>
    <w:rsid w:val="00035649"/>
    <w:rsid w:val="00036805"/>
    <w:rsid w:val="00036EC4"/>
    <w:rsid w:val="00037859"/>
    <w:rsid w:val="000400B6"/>
    <w:rsid w:val="00040157"/>
    <w:rsid w:val="000406CC"/>
    <w:rsid w:val="000410E4"/>
    <w:rsid w:val="00041218"/>
    <w:rsid w:val="00041A20"/>
    <w:rsid w:val="000425F0"/>
    <w:rsid w:val="00042B38"/>
    <w:rsid w:val="00042D37"/>
    <w:rsid w:val="00042D5E"/>
    <w:rsid w:val="0004446A"/>
    <w:rsid w:val="0004506C"/>
    <w:rsid w:val="00045D94"/>
    <w:rsid w:val="00046ADB"/>
    <w:rsid w:val="0005026E"/>
    <w:rsid w:val="0005032D"/>
    <w:rsid w:val="00051192"/>
    <w:rsid w:val="000518D0"/>
    <w:rsid w:val="00051AC2"/>
    <w:rsid w:val="000525FA"/>
    <w:rsid w:val="00054029"/>
    <w:rsid w:val="00054468"/>
    <w:rsid w:val="000544F3"/>
    <w:rsid w:val="0005560E"/>
    <w:rsid w:val="00056BA2"/>
    <w:rsid w:val="00056C44"/>
    <w:rsid w:val="00057C53"/>
    <w:rsid w:val="00060226"/>
    <w:rsid w:val="0006047F"/>
    <w:rsid w:val="00060574"/>
    <w:rsid w:val="000627E7"/>
    <w:rsid w:val="00063C2D"/>
    <w:rsid w:val="000640A4"/>
    <w:rsid w:val="000655DB"/>
    <w:rsid w:val="00070054"/>
    <w:rsid w:val="00070F02"/>
    <w:rsid w:val="00072714"/>
    <w:rsid w:val="00072A46"/>
    <w:rsid w:val="000734C3"/>
    <w:rsid w:val="00074D66"/>
    <w:rsid w:val="00074FF2"/>
    <w:rsid w:val="000750A6"/>
    <w:rsid w:val="00075439"/>
    <w:rsid w:val="00075D47"/>
    <w:rsid w:val="0007683E"/>
    <w:rsid w:val="00077479"/>
    <w:rsid w:val="000802DB"/>
    <w:rsid w:val="00080780"/>
    <w:rsid w:val="0008302F"/>
    <w:rsid w:val="000830F4"/>
    <w:rsid w:val="00083F72"/>
    <w:rsid w:val="00084BA8"/>
    <w:rsid w:val="00085BC9"/>
    <w:rsid w:val="00086826"/>
    <w:rsid w:val="000871DC"/>
    <w:rsid w:val="0008739D"/>
    <w:rsid w:val="000875BE"/>
    <w:rsid w:val="00087946"/>
    <w:rsid w:val="000902BF"/>
    <w:rsid w:val="00090488"/>
    <w:rsid w:val="00091A25"/>
    <w:rsid w:val="000930E4"/>
    <w:rsid w:val="0009329C"/>
    <w:rsid w:val="00093D8C"/>
    <w:rsid w:val="00093F0C"/>
    <w:rsid w:val="00095116"/>
    <w:rsid w:val="0009692D"/>
    <w:rsid w:val="00096C8A"/>
    <w:rsid w:val="00096CDE"/>
    <w:rsid w:val="000979BA"/>
    <w:rsid w:val="000A24E2"/>
    <w:rsid w:val="000A2ABB"/>
    <w:rsid w:val="000A2F62"/>
    <w:rsid w:val="000A32C8"/>
    <w:rsid w:val="000A4E54"/>
    <w:rsid w:val="000A6628"/>
    <w:rsid w:val="000A6C70"/>
    <w:rsid w:val="000A76B6"/>
    <w:rsid w:val="000A7ECE"/>
    <w:rsid w:val="000B0061"/>
    <w:rsid w:val="000B0AB4"/>
    <w:rsid w:val="000B19B8"/>
    <w:rsid w:val="000B24FC"/>
    <w:rsid w:val="000B28EA"/>
    <w:rsid w:val="000B387D"/>
    <w:rsid w:val="000B39F9"/>
    <w:rsid w:val="000B417D"/>
    <w:rsid w:val="000B455C"/>
    <w:rsid w:val="000B4655"/>
    <w:rsid w:val="000B5828"/>
    <w:rsid w:val="000B5B31"/>
    <w:rsid w:val="000B6C29"/>
    <w:rsid w:val="000B6F6D"/>
    <w:rsid w:val="000B728A"/>
    <w:rsid w:val="000B7822"/>
    <w:rsid w:val="000B7840"/>
    <w:rsid w:val="000B7CED"/>
    <w:rsid w:val="000C04CF"/>
    <w:rsid w:val="000C110F"/>
    <w:rsid w:val="000C11A0"/>
    <w:rsid w:val="000C1951"/>
    <w:rsid w:val="000C1B07"/>
    <w:rsid w:val="000C20A8"/>
    <w:rsid w:val="000C212D"/>
    <w:rsid w:val="000C296C"/>
    <w:rsid w:val="000C3FE9"/>
    <w:rsid w:val="000C4161"/>
    <w:rsid w:val="000C4867"/>
    <w:rsid w:val="000C6C6D"/>
    <w:rsid w:val="000C6F57"/>
    <w:rsid w:val="000D05B9"/>
    <w:rsid w:val="000D139E"/>
    <w:rsid w:val="000D1EB7"/>
    <w:rsid w:val="000D2B33"/>
    <w:rsid w:val="000D2C18"/>
    <w:rsid w:val="000D50A2"/>
    <w:rsid w:val="000D611C"/>
    <w:rsid w:val="000D647B"/>
    <w:rsid w:val="000D7458"/>
    <w:rsid w:val="000D7A8B"/>
    <w:rsid w:val="000E0064"/>
    <w:rsid w:val="000E1D10"/>
    <w:rsid w:val="000E1D57"/>
    <w:rsid w:val="000E4061"/>
    <w:rsid w:val="000E44B6"/>
    <w:rsid w:val="000E531A"/>
    <w:rsid w:val="000E6B3C"/>
    <w:rsid w:val="000E6E47"/>
    <w:rsid w:val="000E6EB7"/>
    <w:rsid w:val="000E7459"/>
    <w:rsid w:val="000E76A8"/>
    <w:rsid w:val="000E7FAB"/>
    <w:rsid w:val="000F01AD"/>
    <w:rsid w:val="000F026F"/>
    <w:rsid w:val="000F23D3"/>
    <w:rsid w:val="000F2B8A"/>
    <w:rsid w:val="000F2CE7"/>
    <w:rsid w:val="000F3790"/>
    <w:rsid w:val="000F3894"/>
    <w:rsid w:val="000F3E43"/>
    <w:rsid w:val="000F3E5A"/>
    <w:rsid w:val="000F5039"/>
    <w:rsid w:val="000F79E1"/>
    <w:rsid w:val="00101033"/>
    <w:rsid w:val="0010173C"/>
    <w:rsid w:val="00102AC1"/>
    <w:rsid w:val="001048E6"/>
    <w:rsid w:val="0010515C"/>
    <w:rsid w:val="00105E35"/>
    <w:rsid w:val="00106AE3"/>
    <w:rsid w:val="001072A0"/>
    <w:rsid w:val="0011103E"/>
    <w:rsid w:val="00111A5A"/>
    <w:rsid w:val="00114A8A"/>
    <w:rsid w:val="001150FA"/>
    <w:rsid w:val="00115AE9"/>
    <w:rsid w:val="00115B24"/>
    <w:rsid w:val="00116E16"/>
    <w:rsid w:val="00117058"/>
    <w:rsid w:val="001174D9"/>
    <w:rsid w:val="00120FBE"/>
    <w:rsid w:val="00122C42"/>
    <w:rsid w:val="00122D0E"/>
    <w:rsid w:val="001230ED"/>
    <w:rsid w:val="00123CAD"/>
    <w:rsid w:val="001242A6"/>
    <w:rsid w:val="001258AE"/>
    <w:rsid w:val="0012607C"/>
    <w:rsid w:val="001265D7"/>
    <w:rsid w:val="0012758E"/>
    <w:rsid w:val="00127E78"/>
    <w:rsid w:val="00131965"/>
    <w:rsid w:val="00131C81"/>
    <w:rsid w:val="00131E64"/>
    <w:rsid w:val="001323D9"/>
    <w:rsid w:val="0013247B"/>
    <w:rsid w:val="0013263E"/>
    <w:rsid w:val="00132A86"/>
    <w:rsid w:val="00133B77"/>
    <w:rsid w:val="00134379"/>
    <w:rsid w:val="00134B5B"/>
    <w:rsid w:val="00134D16"/>
    <w:rsid w:val="00135654"/>
    <w:rsid w:val="00135952"/>
    <w:rsid w:val="00135D3E"/>
    <w:rsid w:val="001373A2"/>
    <w:rsid w:val="001378C7"/>
    <w:rsid w:val="0013796A"/>
    <w:rsid w:val="00137E64"/>
    <w:rsid w:val="00140058"/>
    <w:rsid w:val="0014058B"/>
    <w:rsid w:val="00140E1C"/>
    <w:rsid w:val="0014141E"/>
    <w:rsid w:val="001415B9"/>
    <w:rsid w:val="00141643"/>
    <w:rsid w:val="0014177D"/>
    <w:rsid w:val="001420E7"/>
    <w:rsid w:val="00146639"/>
    <w:rsid w:val="0014744B"/>
    <w:rsid w:val="00147BBA"/>
    <w:rsid w:val="00151AA6"/>
    <w:rsid w:val="00151ABC"/>
    <w:rsid w:val="00152A26"/>
    <w:rsid w:val="0015450D"/>
    <w:rsid w:val="001545C9"/>
    <w:rsid w:val="001551E6"/>
    <w:rsid w:val="00155E3F"/>
    <w:rsid w:val="00156803"/>
    <w:rsid w:val="001568AC"/>
    <w:rsid w:val="00156991"/>
    <w:rsid w:val="00157091"/>
    <w:rsid w:val="0015733C"/>
    <w:rsid w:val="00157375"/>
    <w:rsid w:val="001603B1"/>
    <w:rsid w:val="001608EB"/>
    <w:rsid w:val="00161728"/>
    <w:rsid w:val="00161836"/>
    <w:rsid w:val="00162756"/>
    <w:rsid w:val="00165F92"/>
    <w:rsid w:val="00167224"/>
    <w:rsid w:val="00171221"/>
    <w:rsid w:val="0017140D"/>
    <w:rsid w:val="00173153"/>
    <w:rsid w:val="00173DDC"/>
    <w:rsid w:val="00174CD5"/>
    <w:rsid w:val="00175D26"/>
    <w:rsid w:val="0017628F"/>
    <w:rsid w:val="001762C1"/>
    <w:rsid w:val="001776D6"/>
    <w:rsid w:val="00177BFD"/>
    <w:rsid w:val="001808BE"/>
    <w:rsid w:val="00180F53"/>
    <w:rsid w:val="0018189A"/>
    <w:rsid w:val="00181941"/>
    <w:rsid w:val="00183138"/>
    <w:rsid w:val="00183A03"/>
    <w:rsid w:val="00183A47"/>
    <w:rsid w:val="00184025"/>
    <w:rsid w:val="0018440C"/>
    <w:rsid w:val="001849C1"/>
    <w:rsid w:val="00184F27"/>
    <w:rsid w:val="00185510"/>
    <w:rsid w:val="00185CC5"/>
    <w:rsid w:val="001861ED"/>
    <w:rsid w:val="00191ECB"/>
    <w:rsid w:val="00191F9A"/>
    <w:rsid w:val="00192C27"/>
    <w:rsid w:val="00195EC3"/>
    <w:rsid w:val="0019658B"/>
    <w:rsid w:val="001967A6"/>
    <w:rsid w:val="00196C46"/>
    <w:rsid w:val="001A11BD"/>
    <w:rsid w:val="001A27F5"/>
    <w:rsid w:val="001A2BC0"/>
    <w:rsid w:val="001A2FDE"/>
    <w:rsid w:val="001A4872"/>
    <w:rsid w:val="001A4F62"/>
    <w:rsid w:val="001A561D"/>
    <w:rsid w:val="001A6440"/>
    <w:rsid w:val="001A67AF"/>
    <w:rsid w:val="001A73F3"/>
    <w:rsid w:val="001A76CB"/>
    <w:rsid w:val="001B087F"/>
    <w:rsid w:val="001B0B68"/>
    <w:rsid w:val="001B0EC1"/>
    <w:rsid w:val="001B1AA4"/>
    <w:rsid w:val="001B2697"/>
    <w:rsid w:val="001B3588"/>
    <w:rsid w:val="001B4DBD"/>
    <w:rsid w:val="001B7128"/>
    <w:rsid w:val="001C06FF"/>
    <w:rsid w:val="001C0B10"/>
    <w:rsid w:val="001C2740"/>
    <w:rsid w:val="001C660B"/>
    <w:rsid w:val="001C664A"/>
    <w:rsid w:val="001C7C9B"/>
    <w:rsid w:val="001D1667"/>
    <w:rsid w:val="001D21EF"/>
    <w:rsid w:val="001D2FA2"/>
    <w:rsid w:val="001D3E63"/>
    <w:rsid w:val="001D4612"/>
    <w:rsid w:val="001D61AA"/>
    <w:rsid w:val="001D7447"/>
    <w:rsid w:val="001D776B"/>
    <w:rsid w:val="001E12DE"/>
    <w:rsid w:val="001E13BD"/>
    <w:rsid w:val="001E20EE"/>
    <w:rsid w:val="001E3047"/>
    <w:rsid w:val="001E3F99"/>
    <w:rsid w:val="001E5CAD"/>
    <w:rsid w:val="001E6528"/>
    <w:rsid w:val="001E70F1"/>
    <w:rsid w:val="001E726F"/>
    <w:rsid w:val="001E78B0"/>
    <w:rsid w:val="001F0AF0"/>
    <w:rsid w:val="001F17DC"/>
    <w:rsid w:val="001F1E5F"/>
    <w:rsid w:val="001F2018"/>
    <w:rsid w:val="001F3787"/>
    <w:rsid w:val="001F425E"/>
    <w:rsid w:val="001F6826"/>
    <w:rsid w:val="002018BB"/>
    <w:rsid w:val="00201B11"/>
    <w:rsid w:val="0020213B"/>
    <w:rsid w:val="00202DDD"/>
    <w:rsid w:val="0020419D"/>
    <w:rsid w:val="00204982"/>
    <w:rsid w:val="002053FD"/>
    <w:rsid w:val="002066EF"/>
    <w:rsid w:val="0020684F"/>
    <w:rsid w:val="002070B3"/>
    <w:rsid w:val="00207E23"/>
    <w:rsid w:val="002113E2"/>
    <w:rsid w:val="002120AB"/>
    <w:rsid w:val="002132EF"/>
    <w:rsid w:val="00213B68"/>
    <w:rsid w:val="002171F3"/>
    <w:rsid w:val="002176A5"/>
    <w:rsid w:val="002176DF"/>
    <w:rsid w:val="00217AFB"/>
    <w:rsid w:val="00217B5F"/>
    <w:rsid w:val="00217BA8"/>
    <w:rsid w:val="00217EB4"/>
    <w:rsid w:val="002212A7"/>
    <w:rsid w:val="00222781"/>
    <w:rsid w:val="00222BE9"/>
    <w:rsid w:val="00223829"/>
    <w:rsid w:val="002265F0"/>
    <w:rsid w:val="00230896"/>
    <w:rsid w:val="00232776"/>
    <w:rsid w:val="002360AF"/>
    <w:rsid w:val="002360DC"/>
    <w:rsid w:val="002368E9"/>
    <w:rsid w:val="00236C9C"/>
    <w:rsid w:val="002414A2"/>
    <w:rsid w:val="00242CBC"/>
    <w:rsid w:val="00246DD6"/>
    <w:rsid w:val="002505C4"/>
    <w:rsid w:val="00250F67"/>
    <w:rsid w:val="0025334D"/>
    <w:rsid w:val="0025371F"/>
    <w:rsid w:val="00253DB6"/>
    <w:rsid w:val="002547AC"/>
    <w:rsid w:val="00254A6F"/>
    <w:rsid w:val="00256D55"/>
    <w:rsid w:val="00256E68"/>
    <w:rsid w:val="00257489"/>
    <w:rsid w:val="00257A3D"/>
    <w:rsid w:val="002601A8"/>
    <w:rsid w:val="002605EE"/>
    <w:rsid w:val="002620B6"/>
    <w:rsid w:val="00262A26"/>
    <w:rsid w:val="00263C53"/>
    <w:rsid w:val="00264726"/>
    <w:rsid w:val="0026542A"/>
    <w:rsid w:val="0026620C"/>
    <w:rsid w:val="0026651C"/>
    <w:rsid w:val="00266F6C"/>
    <w:rsid w:val="0027038A"/>
    <w:rsid w:val="00270905"/>
    <w:rsid w:val="00271783"/>
    <w:rsid w:val="0027192C"/>
    <w:rsid w:val="00272AF5"/>
    <w:rsid w:val="00273420"/>
    <w:rsid w:val="002738E4"/>
    <w:rsid w:val="00273A18"/>
    <w:rsid w:val="0027514B"/>
    <w:rsid w:val="00275CAE"/>
    <w:rsid w:val="00277034"/>
    <w:rsid w:val="00277C31"/>
    <w:rsid w:val="00280369"/>
    <w:rsid w:val="002803BB"/>
    <w:rsid w:val="00280BCB"/>
    <w:rsid w:val="00281193"/>
    <w:rsid w:val="00281720"/>
    <w:rsid w:val="002838CE"/>
    <w:rsid w:val="00284ABB"/>
    <w:rsid w:val="00285260"/>
    <w:rsid w:val="002858D1"/>
    <w:rsid w:val="0028703E"/>
    <w:rsid w:val="00287E9C"/>
    <w:rsid w:val="00290BD7"/>
    <w:rsid w:val="00291478"/>
    <w:rsid w:val="002919FA"/>
    <w:rsid w:val="00291D4F"/>
    <w:rsid w:val="00293191"/>
    <w:rsid w:val="00293636"/>
    <w:rsid w:val="00293678"/>
    <w:rsid w:val="00293930"/>
    <w:rsid w:val="002942B7"/>
    <w:rsid w:val="002946F9"/>
    <w:rsid w:val="00295357"/>
    <w:rsid w:val="002961DC"/>
    <w:rsid w:val="00296A57"/>
    <w:rsid w:val="00296D19"/>
    <w:rsid w:val="00296FBB"/>
    <w:rsid w:val="002A03A0"/>
    <w:rsid w:val="002A10A2"/>
    <w:rsid w:val="002A2396"/>
    <w:rsid w:val="002A47CB"/>
    <w:rsid w:val="002A631C"/>
    <w:rsid w:val="002A7FCD"/>
    <w:rsid w:val="002B119F"/>
    <w:rsid w:val="002B13D1"/>
    <w:rsid w:val="002B20F9"/>
    <w:rsid w:val="002B5465"/>
    <w:rsid w:val="002B5D10"/>
    <w:rsid w:val="002B69EA"/>
    <w:rsid w:val="002B6B3F"/>
    <w:rsid w:val="002B70F5"/>
    <w:rsid w:val="002B7316"/>
    <w:rsid w:val="002B77B5"/>
    <w:rsid w:val="002C04FE"/>
    <w:rsid w:val="002C1B9C"/>
    <w:rsid w:val="002C2E4A"/>
    <w:rsid w:val="002C31EB"/>
    <w:rsid w:val="002C3A40"/>
    <w:rsid w:val="002C414D"/>
    <w:rsid w:val="002C5CD7"/>
    <w:rsid w:val="002D01AE"/>
    <w:rsid w:val="002D10EA"/>
    <w:rsid w:val="002D1CBD"/>
    <w:rsid w:val="002D1FFA"/>
    <w:rsid w:val="002D29CB"/>
    <w:rsid w:val="002D403C"/>
    <w:rsid w:val="002D4E3A"/>
    <w:rsid w:val="002D6A8E"/>
    <w:rsid w:val="002D732D"/>
    <w:rsid w:val="002D7445"/>
    <w:rsid w:val="002D7E6D"/>
    <w:rsid w:val="002E03A0"/>
    <w:rsid w:val="002E04A4"/>
    <w:rsid w:val="002E18CD"/>
    <w:rsid w:val="002E26A3"/>
    <w:rsid w:val="002E32A3"/>
    <w:rsid w:val="002E3E40"/>
    <w:rsid w:val="002E4344"/>
    <w:rsid w:val="002E54F4"/>
    <w:rsid w:val="002E5E21"/>
    <w:rsid w:val="002E6F0F"/>
    <w:rsid w:val="002E7369"/>
    <w:rsid w:val="002E7ACC"/>
    <w:rsid w:val="002F0267"/>
    <w:rsid w:val="002F137D"/>
    <w:rsid w:val="002F26DD"/>
    <w:rsid w:val="002F289D"/>
    <w:rsid w:val="002F464F"/>
    <w:rsid w:val="002F509E"/>
    <w:rsid w:val="002F56ED"/>
    <w:rsid w:val="002F5FB5"/>
    <w:rsid w:val="002F626F"/>
    <w:rsid w:val="002F6A53"/>
    <w:rsid w:val="002F739A"/>
    <w:rsid w:val="00300710"/>
    <w:rsid w:val="00301413"/>
    <w:rsid w:val="003019A6"/>
    <w:rsid w:val="00301EB7"/>
    <w:rsid w:val="00302DFB"/>
    <w:rsid w:val="00302F72"/>
    <w:rsid w:val="00302F7B"/>
    <w:rsid w:val="00302FD1"/>
    <w:rsid w:val="00303B13"/>
    <w:rsid w:val="00304B42"/>
    <w:rsid w:val="00304DCC"/>
    <w:rsid w:val="00304F8E"/>
    <w:rsid w:val="00306797"/>
    <w:rsid w:val="0030711B"/>
    <w:rsid w:val="00307CC0"/>
    <w:rsid w:val="003100BA"/>
    <w:rsid w:val="003100E5"/>
    <w:rsid w:val="00312562"/>
    <w:rsid w:val="00312627"/>
    <w:rsid w:val="00313106"/>
    <w:rsid w:val="00313679"/>
    <w:rsid w:val="003140E5"/>
    <w:rsid w:val="00316786"/>
    <w:rsid w:val="003201CC"/>
    <w:rsid w:val="003223C0"/>
    <w:rsid w:val="0032246E"/>
    <w:rsid w:val="00322D0A"/>
    <w:rsid w:val="00325677"/>
    <w:rsid w:val="00325D6C"/>
    <w:rsid w:val="00325EBA"/>
    <w:rsid w:val="00327755"/>
    <w:rsid w:val="003329DE"/>
    <w:rsid w:val="00333844"/>
    <w:rsid w:val="00333E4D"/>
    <w:rsid w:val="003348B6"/>
    <w:rsid w:val="00335176"/>
    <w:rsid w:val="00335A0C"/>
    <w:rsid w:val="00336EB8"/>
    <w:rsid w:val="00336F75"/>
    <w:rsid w:val="0033706B"/>
    <w:rsid w:val="003376D2"/>
    <w:rsid w:val="003407F2"/>
    <w:rsid w:val="00341418"/>
    <w:rsid w:val="003419C9"/>
    <w:rsid w:val="00343676"/>
    <w:rsid w:val="00343A92"/>
    <w:rsid w:val="00344740"/>
    <w:rsid w:val="00345CC1"/>
    <w:rsid w:val="003461DB"/>
    <w:rsid w:val="003473EB"/>
    <w:rsid w:val="003500B7"/>
    <w:rsid w:val="00351322"/>
    <w:rsid w:val="00351422"/>
    <w:rsid w:val="003516EE"/>
    <w:rsid w:val="00351AD9"/>
    <w:rsid w:val="00351F3B"/>
    <w:rsid w:val="00352498"/>
    <w:rsid w:val="003541FB"/>
    <w:rsid w:val="003547C3"/>
    <w:rsid w:val="003549E7"/>
    <w:rsid w:val="00356650"/>
    <w:rsid w:val="00356674"/>
    <w:rsid w:val="00356933"/>
    <w:rsid w:val="0035773E"/>
    <w:rsid w:val="00360DA5"/>
    <w:rsid w:val="00361845"/>
    <w:rsid w:val="00361BE0"/>
    <w:rsid w:val="00362C64"/>
    <w:rsid w:val="003643FD"/>
    <w:rsid w:val="00366165"/>
    <w:rsid w:val="00367685"/>
    <w:rsid w:val="0036792A"/>
    <w:rsid w:val="003703C6"/>
    <w:rsid w:val="0037092F"/>
    <w:rsid w:val="003717D7"/>
    <w:rsid w:val="00371CC0"/>
    <w:rsid w:val="00371D3D"/>
    <w:rsid w:val="00372084"/>
    <w:rsid w:val="0037217C"/>
    <w:rsid w:val="00372366"/>
    <w:rsid w:val="003724BD"/>
    <w:rsid w:val="0037262C"/>
    <w:rsid w:val="0037340D"/>
    <w:rsid w:val="00373707"/>
    <w:rsid w:val="00374F82"/>
    <w:rsid w:val="0037559F"/>
    <w:rsid w:val="00375929"/>
    <w:rsid w:val="0037699F"/>
    <w:rsid w:val="0037707D"/>
    <w:rsid w:val="00377A84"/>
    <w:rsid w:val="00377CC1"/>
    <w:rsid w:val="00377D02"/>
    <w:rsid w:val="00381244"/>
    <w:rsid w:val="003819CC"/>
    <w:rsid w:val="00381C1E"/>
    <w:rsid w:val="0038306B"/>
    <w:rsid w:val="00384F73"/>
    <w:rsid w:val="00386041"/>
    <w:rsid w:val="0038780F"/>
    <w:rsid w:val="00390715"/>
    <w:rsid w:val="0039261F"/>
    <w:rsid w:val="003930F5"/>
    <w:rsid w:val="00395ADE"/>
    <w:rsid w:val="003A0559"/>
    <w:rsid w:val="003A0DF1"/>
    <w:rsid w:val="003A11BE"/>
    <w:rsid w:val="003A19BF"/>
    <w:rsid w:val="003A1EB0"/>
    <w:rsid w:val="003A24EE"/>
    <w:rsid w:val="003A2818"/>
    <w:rsid w:val="003A2D05"/>
    <w:rsid w:val="003A3BBC"/>
    <w:rsid w:val="003A5F1A"/>
    <w:rsid w:val="003A61C8"/>
    <w:rsid w:val="003A61CA"/>
    <w:rsid w:val="003A64F9"/>
    <w:rsid w:val="003B2193"/>
    <w:rsid w:val="003B4B9A"/>
    <w:rsid w:val="003B54E2"/>
    <w:rsid w:val="003B5716"/>
    <w:rsid w:val="003B7252"/>
    <w:rsid w:val="003B7360"/>
    <w:rsid w:val="003C1088"/>
    <w:rsid w:val="003C1281"/>
    <w:rsid w:val="003C14B3"/>
    <w:rsid w:val="003C16C2"/>
    <w:rsid w:val="003C2712"/>
    <w:rsid w:val="003C2A04"/>
    <w:rsid w:val="003C575A"/>
    <w:rsid w:val="003C57D0"/>
    <w:rsid w:val="003C5E24"/>
    <w:rsid w:val="003C65AD"/>
    <w:rsid w:val="003C662B"/>
    <w:rsid w:val="003C66B7"/>
    <w:rsid w:val="003C7785"/>
    <w:rsid w:val="003D036B"/>
    <w:rsid w:val="003D07D2"/>
    <w:rsid w:val="003D0D8A"/>
    <w:rsid w:val="003D12B5"/>
    <w:rsid w:val="003D2CE3"/>
    <w:rsid w:val="003D326E"/>
    <w:rsid w:val="003D388F"/>
    <w:rsid w:val="003D4FEA"/>
    <w:rsid w:val="003D6865"/>
    <w:rsid w:val="003D7527"/>
    <w:rsid w:val="003E1B1B"/>
    <w:rsid w:val="003E1F31"/>
    <w:rsid w:val="003E3670"/>
    <w:rsid w:val="003E3D52"/>
    <w:rsid w:val="003E4EDA"/>
    <w:rsid w:val="003E501A"/>
    <w:rsid w:val="003E5372"/>
    <w:rsid w:val="003E5847"/>
    <w:rsid w:val="003E5A90"/>
    <w:rsid w:val="003E5BED"/>
    <w:rsid w:val="003E5CBB"/>
    <w:rsid w:val="003E625B"/>
    <w:rsid w:val="003E66E5"/>
    <w:rsid w:val="003E68BB"/>
    <w:rsid w:val="003E7258"/>
    <w:rsid w:val="003E733D"/>
    <w:rsid w:val="003E7E64"/>
    <w:rsid w:val="003F031E"/>
    <w:rsid w:val="003F068C"/>
    <w:rsid w:val="003F08E4"/>
    <w:rsid w:val="003F0CAE"/>
    <w:rsid w:val="003F204B"/>
    <w:rsid w:val="003F268F"/>
    <w:rsid w:val="003F2916"/>
    <w:rsid w:val="003F2BAE"/>
    <w:rsid w:val="003F3B83"/>
    <w:rsid w:val="003F405C"/>
    <w:rsid w:val="003F50E2"/>
    <w:rsid w:val="003F518B"/>
    <w:rsid w:val="003F7008"/>
    <w:rsid w:val="003F7D7A"/>
    <w:rsid w:val="00402B06"/>
    <w:rsid w:val="004037D7"/>
    <w:rsid w:val="00403843"/>
    <w:rsid w:val="00404115"/>
    <w:rsid w:val="00404AD2"/>
    <w:rsid w:val="00404C4B"/>
    <w:rsid w:val="00405DBD"/>
    <w:rsid w:val="00406BDA"/>
    <w:rsid w:val="00406F0F"/>
    <w:rsid w:val="00407153"/>
    <w:rsid w:val="004074B8"/>
    <w:rsid w:val="004078D8"/>
    <w:rsid w:val="004128E9"/>
    <w:rsid w:val="004135D0"/>
    <w:rsid w:val="004143F2"/>
    <w:rsid w:val="004153A3"/>
    <w:rsid w:val="00415442"/>
    <w:rsid w:val="004164E2"/>
    <w:rsid w:val="004236C5"/>
    <w:rsid w:val="00423F6D"/>
    <w:rsid w:val="00424F9C"/>
    <w:rsid w:val="0042541F"/>
    <w:rsid w:val="00426079"/>
    <w:rsid w:val="00430736"/>
    <w:rsid w:val="00431734"/>
    <w:rsid w:val="004328DA"/>
    <w:rsid w:val="00432C83"/>
    <w:rsid w:val="00432D5E"/>
    <w:rsid w:val="00433E1C"/>
    <w:rsid w:val="004367E2"/>
    <w:rsid w:val="00436F8E"/>
    <w:rsid w:val="00437121"/>
    <w:rsid w:val="00440E8F"/>
    <w:rsid w:val="004421DF"/>
    <w:rsid w:val="00442534"/>
    <w:rsid w:val="00446B7D"/>
    <w:rsid w:val="004476C3"/>
    <w:rsid w:val="00451411"/>
    <w:rsid w:val="00451476"/>
    <w:rsid w:val="00451D26"/>
    <w:rsid w:val="00452093"/>
    <w:rsid w:val="004532B8"/>
    <w:rsid w:val="00453484"/>
    <w:rsid w:val="004560E3"/>
    <w:rsid w:val="00456259"/>
    <w:rsid w:val="00456994"/>
    <w:rsid w:val="00456D5D"/>
    <w:rsid w:val="0045723E"/>
    <w:rsid w:val="00457391"/>
    <w:rsid w:val="00457516"/>
    <w:rsid w:val="00457C4C"/>
    <w:rsid w:val="004636AF"/>
    <w:rsid w:val="00463E02"/>
    <w:rsid w:val="00465527"/>
    <w:rsid w:val="004659B5"/>
    <w:rsid w:val="00465F94"/>
    <w:rsid w:val="00465FF0"/>
    <w:rsid w:val="0046755D"/>
    <w:rsid w:val="00467DDC"/>
    <w:rsid w:val="00470219"/>
    <w:rsid w:val="0047036F"/>
    <w:rsid w:val="004710F0"/>
    <w:rsid w:val="00471799"/>
    <w:rsid w:val="00473D51"/>
    <w:rsid w:val="004741B0"/>
    <w:rsid w:val="00474269"/>
    <w:rsid w:val="00474CA8"/>
    <w:rsid w:val="0047569D"/>
    <w:rsid w:val="0047572E"/>
    <w:rsid w:val="004762FC"/>
    <w:rsid w:val="00481781"/>
    <w:rsid w:val="00481B07"/>
    <w:rsid w:val="00482338"/>
    <w:rsid w:val="0048240B"/>
    <w:rsid w:val="00483413"/>
    <w:rsid w:val="0048461B"/>
    <w:rsid w:val="00484ABA"/>
    <w:rsid w:val="0048500E"/>
    <w:rsid w:val="00485E78"/>
    <w:rsid w:val="004867CD"/>
    <w:rsid w:val="00487D33"/>
    <w:rsid w:val="004918DD"/>
    <w:rsid w:val="00491CC5"/>
    <w:rsid w:val="00491D3C"/>
    <w:rsid w:val="00492DC6"/>
    <w:rsid w:val="00492E6A"/>
    <w:rsid w:val="00492FB2"/>
    <w:rsid w:val="00493528"/>
    <w:rsid w:val="004942C3"/>
    <w:rsid w:val="00494340"/>
    <w:rsid w:val="00495134"/>
    <w:rsid w:val="00495841"/>
    <w:rsid w:val="00495A82"/>
    <w:rsid w:val="00495B8D"/>
    <w:rsid w:val="0049651A"/>
    <w:rsid w:val="00496C58"/>
    <w:rsid w:val="00497D56"/>
    <w:rsid w:val="004A00CD"/>
    <w:rsid w:val="004A0553"/>
    <w:rsid w:val="004A05CB"/>
    <w:rsid w:val="004A1973"/>
    <w:rsid w:val="004A1AC7"/>
    <w:rsid w:val="004A2319"/>
    <w:rsid w:val="004A279B"/>
    <w:rsid w:val="004A318A"/>
    <w:rsid w:val="004A5049"/>
    <w:rsid w:val="004A571B"/>
    <w:rsid w:val="004A5D21"/>
    <w:rsid w:val="004A660B"/>
    <w:rsid w:val="004A6658"/>
    <w:rsid w:val="004A770B"/>
    <w:rsid w:val="004A77C9"/>
    <w:rsid w:val="004B07CE"/>
    <w:rsid w:val="004B0FD5"/>
    <w:rsid w:val="004B2CFD"/>
    <w:rsid w:val="004B38DC"/>
    <w:rsid w:val="004B3BC8"/>
    <w:rsid w:val="004B40A5"/>
    <w:rsid w:val="004B4268"/>
    <w:rsid w:val="004B4CFB"/>
    <w:rsid w:val="004B4F75"/>
    <w:rsid w:val="004B503F"/>
    <w:rsid w:val="004B6494"/>
    <w:rsid w:val="004C0502"/>
    <w:rsid w:val="004C1355"/>
    <w:rsid w:val="004C25EB"/>
    <w:rsid w:val="004C2980"/>
    <w:rsid w:val="004C2ACF"/>
    <w:rsid w:val="004C2C63"/>
    <w:rsid w:val="004C3828"/>
    <w:rsid w:val="004C477C"/>
    <w:rsid w:val="004C4F5A"/>
    <w:rsid w:val="004C546A"/>
    <w:rsid w:val="004C6846"/>
    <w:rsid w:val="004C7807"/>
    <w:rsid w:val="004C7A90"/>
    <w:rsid w:val="004C7EF1"/>
    <w:rsid w:val="004D05B7"/>
    <w:rsid w:val="004D0F82"/>
    <w:rsid w:val="004D11CA"/>
    <w:rsid w:val="004D1DDE"/>
    <w:rsid w:val="004D5EB2"/>
    <w:rsid w:val="004D64FD"/>
    <w:rsid w:val="004D6E87"/>
    <w:rsid w:val="004D7859"/>
    <w:rsid w:val="004E0178"/>
    <w:rsid w:val="004E0596"/>
    <w:rsid w:val="004E06E8"/>
    <w:rsid w:val="004E0BB6"/>
    <w:rsid w:val="004E11EF"/>
    <w:rsid w:val="004E14B2"/>
    <w:rsid w:val="004E1DC5"/>
    <w:rsid w:val="004E2857"/>
    <w:rsid w:val="004E288F"/>
    <w:rsid w:val="004E2AE3"/>
    <w:rsid w:val="004E2BEC"/>
    <w:rsid w:val="004E305F"/>
    <w:rsid w:val="004E4BB1"/>
    <w:rsid w:val="004E7629"/>
    <w:rsid w:val="004F15F5"/>
    <w:rsid w:val="004F1660"/>
    <w:rsid w:val="004F247D"/>
    <w:rsid w:val="004F24C1"/>
    <w:rsid w:val="004F2767"/>
    <w:rsid w:val="004F3359"/>
    <w:rsid w:val="004F33DF"/>
    <w:rsid w:val="004F3F3F"/>
    <w:rsid w:val="004F47C7"/>
    <w:rsid w:val="004F4F01"/>
    <w:rsid w:val="004F5121"/>
    <w:rsid w:val="004F56F8"/>
    <w:rsid w:val="004F6617"/>
    <w:rsid w:val="004F7F71"/>
    <w:rsid w:val="0050024E"/>
    <w:rsid w:val="0050152F"/>
    <w:rsid w:val="00501771"/>
    <w:rsid w:val="0050205F"/>
    <w:rsid w:val="00502402"/>
    <w:rsid w:val="00503637"/>
    <w:rsid w:val="00505148"/>
    <w:rsid w:val="00505864"/>
    <w:rsid w:val="00505BE9"/>
    <w:rsid w:val="00505D5A"/>
    <w:rsid w:val="00506083"/>
    <w:rsid w:val="005117E3"/>
    <w:rsid w:val="00511B06"/>
    <w:rsid w:val="00511B58"/>
    <w:rsid w:val="00511CB1"/>
    <w:rsid w:val="00512C41"/>
    <w:rsid w:val="00513254"/>
    <w:rsid w:val="005133FB"/>
    <w:rsid w:val="00513A33"/>
    <w:rsid w:val="005145FD"/>
    <w:rsid w:val="00514C9F"/>
    <w:rsid w:val="00515F0F"/>
    <w:rsid w:val="005164F5"/>
    <w:rsid w:val="00517A2B"/>
    <w:rsid w:val="0052005F"/>
    <w:rsid w:val="00520E7E"/>
    <w:rsid w:val="00520ED8"/>
    <w:rsid w:val="00521CD6"/>
    <w:rsid w:val="005225D7"/>
    <w:rsid w:val="00522D44"/>
    <w:rsid w:val="00524EE4"/>
    <w:rsid w:val="00525D13"/>
    <w:rsid w:val="00531D1F"/>
    <w:rsid w:val="00531DF8"/>
    <w:rsid w:val="00532021"/>
    <w:rsid w:val="005333D9"/>
    <w:rsid w:val="00533E7E"/>
    <w:rsid w:val="00535778"/>
    <w:rsid w:val="005367CF"/>
    <w:rsid w:val="0053687F"/>
    <w:rsid w:val="00537289"/>
    <w:rsid w:val="00537612"/>
    <w:rsid w:val="00537857"/>
    <w:rsid w:val="005427EF"/>
    <w:rsid w:val="0054390A"/>
    <w:rsid w:val="005443DC"/>
    <w:rsid w:val="00544413"/>
    <w:rsid w:val="00545883"/>
    <w:rsid w:val="00547842"/>
    <w:rsid w:val="005518F1"/>
    <w:rsid w:val="0055190F"/>
    <w:rsid w:val="00551D1A"/>
    <w:rsid w:val="00552277"/>
    <w:rsid w:val="00552504"/>
    <w:rsid w:val="00552D89"/>
    <w:rsid w:val="005534A9"/>
    <w:rsid w:val="00553A51"/>
    <w:rsid w:val="005541FA"/>
    <w:rsid w:val="00554539"/>
    <w:rsid w:val="005559D9"/>
    <w:rsid w:val="005562B6"/>
    <w:rsid w:val="00557B96"/>
    <w:rsid w:val="00561A75"/>
    <w:rsid w:val="00561AAC"/>
    <w:rsid w:val="005621CC"/>
    <w:rsid w:val="00562D46"/>
    <w:rsid w:val="005630FC"/>
    <w:rsid w:val="00565173"/>
    <w:rsid w:val="005652E8"/>
    <w:rsid w:val="005660CD"/>
    <w:rsid w:val="005663FE"/>
    <w:rsid w:val="005668CB"/>
    <w:rsid w:val="00567182"/>
    <w:rsid w:val="005674FA"/>
    <w:rsid w:val="00567626"/>
    <w:rsid w:val="00567B55"/>
    <w:rsid w:val="005703EE"/>
    <w:rsid w:val="0057139F"/>
    <w:rsid w:val="00571BD1"/>
    <w:rsid w:val="005730A6"/>
    <w:rsid w:val="00573473"/>
    <w:rsid w:val="00573F98"/>
    <w:rsid w:val="00574D6F"/>
    <w:rsid w:val="0057547B"/>
    <w:rsid w:val="00576132"/>
    <w:rsid w:val="00577F60"/>
    <w:rsid w:val="005811A8"/>
    <w:rsid w:val="005812BF"/>
    <w:rsid w:val="00581616"/>
    <w:rsid w:val="00582D78"/>
    <w:rsid w:val="00583143"/>
    <w:rsid w:val="0058416B"/>
    <w:rsid w:val="00584B76"/>
    <w:rsid w:val="00584FC2"/>
    <w:rsid w:val="00585E61"/>
    <w:rsid w:val="00587E7E"/>
    <w:rsid w:val="0059125A"/>
    <w:rsid w:val="00593DB2"/>
    <w:rsid w:val="00596038"/>
    <w:rsid w:val="005977E2"/>
    <w:rsid w:val="00597F87"/>
    <w:rsid w:val="005A00C6"/>
    <w:rsid w:val="005A03FF"/>
    <w:rsid w:val="005A18AE"/>
    <w:rsid w:val="005A2A7C"/>
    <w:rsid w:val="005A2BA3"/>
    <w:rsid w:val="005A37A4"/>
    <w:rsid w:val="005A4B95"/>
    <w:rsid w:val="005A4C46"/>
    <w:rsid w:val="005A5A26"/>
    <w:rsid w:val="005A6DAB"/>
    <w:rsid w:val="005A7BC9"/>
    <w:rsid w:val="005B0185"/>
    <w:rsid w:val="005B02D2"/>
    <w:rsid w:val="005B138D"/>
    <w:rsid w:val="005B2467"/>
    <w:rsid w:val="005B286B"/>
    <w:rsid w:val="005B3AF1"/>
    <w:rsid w:val="005B4F78"/>
    <w:rsid w:val="005B5157"/>
    <w:rsid w:val="005B55C2"/>
    <w:rsid w:val="005B7604"/>
    <w:rsid w:val="005B7BD9"/>
    <w:rsid w:val="005C05D2"/>
    <w:rsid w:val="005C44DA"/>
    <w:rsid w:val="005C5A5C"/>
    <w:rsid w:val="005C5C66"/>
    <w:rsid w:val="005C5DCE"/>
    <w:rsid w:val="005C6254"/>
    <w:rsid w:val="005C7210"/>
    <w:rsid w:val="005C7623"/>
    <w:rsid w:val="005D06EB"/>
    <w:rsid w:val="005D0791"/>
    <w:rsid w:val="005D1040"/>
    <w:rsid w:val="005D1643"/>
    <w:rsid w:val="005D1B57"/>
    <w:rsid w:val="005D20E2"/>
    <w:rsid w:val="005D43A7"/>
    <w:rsid w:val="005D49EF"/>
    <w:rsid w:val="005D560A"/>
    <w:rsid w:val="005D5BD5"/>
    <w:rsid w:val="005D5CF7"/>
    <w:rsid w:val="005D5D75"/>
    <w:rsid w:val="005D66A6"/>
    <w:rsid w:val="005D69C8"/>
    <w:rsid w:val="005E06B7"/>
    <w:rsid w:val="005E0C38"/>
    <w:rsid w:val="005E0E92"/>
    <w:rsid w:val="005E0F2A"/>
    <w:rsid w:val="005E27BD"/>
    <w:rsid w:val="005E2DAD"/>
    <w:rsid w:val="005E2FB6"/>
    <w:rsid w:val="005E421C"/>
    <w:rsid w:val="005E4C44"/>
    <w:rsid w:val="005E5775"/>
    <w:rsid w:val="005E6722"/>
    <w:rsid w:val="005E6F9C"/>
    <w:rsid w:val="005E7297"/>
    <w:rsid w:val="005E7B73"/>
    <w:rsid w:val="005F00BC"/>
    <w:rsid w:val="005F06F1"/>
    <w:rsid w:val="005F211F"/>
    <w:rsid w:val="005F3828"/>
    <w:rsid w:val="005F3AEC"/>
    <w:rsid w:val="005F3FF9"/>
    <w:rsid w:val="005F4A44"/>
    <w:rsid w:val="005F55F1"/>
    <w:rsid w:val="005F669F"/>
    <w:rsid w:val="005F79A8"/>
    <w:rsid w:val="005F7B4D"/>
    <w:rsid w:val="00602872"/>
    <w:rsid w:val="00603B7B"/>
    <w:rsid w:val="00603F59"/>
    <w:rsid w:val="0060403D"/>
    <w:rsid w:val="00604294"/>
    <w:rsid w:val="00604E26"/>
    <w:rsid w:val="00605501"/>
    <w:rsid w:val="0060565E"/>
    <w:rsid w:val="006074D2"/>
    <w:rsid w:val="00610740"/>
    <w:rsid w:val="006108C4"/>
    <w:rsid w:val="00610903"/>
    <w:rsid w:val="00611326"/>
    <w:rsid w:val="0061193D"/>
    <w:rsid w:val="00611BF9"/>
    <w:rsid w:val="00613802"/>
    <w:rsid w:val="00614443"/>
    <w:rsid w:val="006147AA"/>
    <w:rsid w:val="006157CB"/>
    <w:rsid w:val="00616872"/>
    <w:rsid w:val="00616BC7"/>
    <w:rsid w:val="00620802"/>
    <w:rsid w:val="00621CF0"/>
    <w:rsid w:val="00622DF5"/>
    <w:rsid w:val="00623126"/>
    <w:rsid w:val="00623AFF"/>
    <w:rsid w:val="00623DF5"/>
    <w:rsid w:val="006248A0"/>
    <w:rsid w:val="006248DF"/>
    <w:rsid w:val="006248F8"/>
    <w:rsid w:val="0062598B"/>
    <w:rsid w:val="00627CA3"/>
    <w:rsid w:val="0063093D"/>
    <w:rsid w:val="00630B4E"/>
    <w:rsid w:val="00630D37"/>
    <w:rsid w:val="006310F9"/>
    <w:rsid w:val="00631FEF"/>
    <w:rsid w:val="0063246B"/>
    <w:rsid w:val="00633394"/>
    <w:rsid w:val="00633D67"/>
    <w:rsid w:val="00633DE7"/>
    <w:rsid w:val="0063445D"/>
    <w:rsid w:val="006351B3"/>
    <w:rsid w:val="006352F4"/>
    <w:rsid w:val="00637804"/>
    <w:rsid w:val="00640FF4"/>
    <w:rsid w:val="006416F2"/>
    <w:rsid w:val="00642E91"/>
    <w:rsid w:val="00643EA0"/>
    <w:rsid w:val="006469C9"/>
    <w:rsid w:val="0064742E"/>
    <w:rsid w:val="0064743A"/>
    <w:rsid w:val="006518B6"/>
    <w:rsid w:val="00651C3A"/>
    <w:rsid w:val="0065224D"/>
    <w:rsid w:val="00652CD3"/>
    <w:rsid w:val="00652FB0"/>
    <w:rsid w:val="00653C31"/>
    <w:rsid w:val="006542FD"/>
    <w:rsid w:val="00654BB2"/>
    <w:rsid w:val="00654D7B"/>
    <w:rsid w:val="00655ED9"/>
    <w:rsid w:val="00656081"/>
    <w:rsid w:val="0065659C"/>
    <w:rsid w:val="006574FA"/>
    <w:rsid w:val="006577BC"/>
    <w:rsid w:val="006601E3"/>
    <w:rsid w:val="00661E42"/>
    <w:rsid w:val="0066314B"/>
    <w:rsid w:val="00665493"/>
    <w:rsid w:val="00665EC4"/>
    <w:rsid w:val="00666AC6"/>
    <w:rsid w:val="00666C75"/>
    <w:rsid w:val="00670F24"/>
    <w:rsid w:val="00671C6B"/>
    <w:rsid w:val="006721A1"/>
    <w:rsid w:val="00672282"/>
    <w:rsid w:val="00675309"/>
    <w:rsid w:val="0067778D"/>
    <w:rsid w:val="00677D17"/>
    <w:rsid w:val="006824C5"/>
    <w:rsid w:val="006827AE"/>
    <w:rsid w:val="006829EA"/>
    <w:rsid w:val="00684783"/>
    <w:rsid w:val="0068563B"/>
    <w:rsid w:val="0068594E"/>
    <w:rsid w:val="00685B4B"/>
    <w:rsid w:val="00686561"/>
    <w:rsid w:val="00686F5B"/>
    <w:rsid w:val="00687737"/>
    <w:rsid w:val="00687BDF"/>
    <w:rsid w:val="00687CFA"/>
    <w:rsid w:val="00687D40"/>
    <w:rsid w:val="00687FB7"/>
    <w:rsid w:val="00690308"/>
    <w:rsid w:val="00691118"/>
    <w:rsid w:val="006913DA"/>
    <w:rsid w:val="006915B1"/>
    <w:rsid w:val="0069166B"/>
    <w:rsid w:val="00692F40"/>
    <w:rsid w:val="006951E7"/>
    <w:rsid w:val="006952F4"/>
    <w:rsid w:val="00696C19"/>
    <w:rsid w:val="00697A31"/>
    <w:rsid w:val="006A1038"/>
    <w:rsid w:val="006A2959"/>
    <w:rsid w:val="006A29D0"/>
    <w:rsid w:val="006A41FA"/>
    <w:rsid w:val="006A43BB"/>
    <w:rsid w:val="006A4488"/>
    <w:rsid w:val="006A54C7"/>
    <w:rsid w:val="006A6549"/>
    <w:rsid w:val="006A6CA5"/>
    <w:rsid w:val="006A6D58"/>
    <w:rsid w:val="006A791E"/>
    <w:rsid w:val="006A7A20"/>
    <w:rsid w:val="006B08A4"/>
    <w:rsid w:val="006B189F"/>
    <w:rsid w:val="006B376F"/>
    <w:rsid w:val="006B3BC3"/>
    <w:rsid w:val="006B41BB"/>
    <w:rsid w:val="006B5980"/>
    <w:rsid w:val="006B5E71"/>
    <w:rsid w:val="006B600A"/>
    <w:rsid w:val="006B6892"/>
    <w:rsid w:val="006B7BF8"/>
    <w:rsid w:val="006C0998"/>
    <w:rsid w:val="006C0DA5"/>
    <w:rsid w:val="006C0FC8"/>
    <w:rsid w:val="006C13A1"/>
    <w:rsid w:val="006C1D78"/>
    <w:rsid w:val="006C2470"/>
    <w:rsid w:val="006C2C24"/>
    <w:rsid w:val="006C36D0"/>
    <w:rsid w:val="006C37AC"/>
    <w:rsid w:val="006C3CF5"/>
    <w:rsid w:val="006C4D14"/>
    <w:rsid w:val="006C7063"/>
    <w:rsid w:val="006D05B8"/>
    <w:rsid w:val="006D089F"/>
    <w:rsid w:val="006D0D1B"/>
    <w:rsid w:val="006D19F6"/>
    <w:rsid w:val="006D2035"/>
    <w:rsid w:val="006D2171"/>
    <w:rsid w:val="006D2DFA"/>
    <w:rsid w:val="006D4301"/>
    <w:rsid w:val="006D47E6"/>
    <w:rsid w:val="006D4D84"/>
    <w:rsid w:val="006D4DF7"/>
    <w:rsid w:val="006D53D0"/>
    <w:rsid w:val="006D6610"/>
    <w:rsid w:val="006D7BFD"/>
    <w:rsid w:val="006E0104"/>
    <w:rsid w:val="006E136C"/>
    <w:rsid w:val="006E1AEB"/>
    <w:rsid w:val="006E1B5B"/>
    <w:rsid w:val="006E2765"/>
    <w:rsid w:val="006E27AF"/>
    <w:rsid w:val="006E37BD"/>
    <w:rsid w:val="006E44B0"/>
    <w:rsid w:val="006E522E"/>
    <w:rsid w:val="006E59AE"/>
    <w:rsid w:val="006E60BC"/>
    <w:rsid w:val="006E6511"/>
    <w:rsid w:val="006E7184"/>
    <w:rsid w:val="006E7A46"/>
    <w:rsid w:val="006E7CBB"/>
    <w:rsid w:val="006F114A"/>
    <w:rsid w:val="006F2BB2"/>
    <w:rsid w:val="006F37EA"/>
    <w:rsid w:val="006F4843"/>
    <w:rsid w:val="006F5F7F"/>
    <w:rsid w:val="006F67F4"/>
    <w:rsid w:val="006F699C"/>
    <w:rsid w:val="006F7A24"/>
    <w:rsid w:val="006F7F48"/>
    <w:rsid w:val="00700BC3"/>
    <w:rsid w:val="00701110"/>
    <w:rsid w:val="007019E0"/>
    <w:rsid w:val="0070255D"/>
    <w:rsid w:val="00703FEA"/>
    <w:rsid w:val="007056CB"/>
    <w:rsid w:val="007069FE"/>
    <w:rsid w:val="00707918"/>
    <w:rsid w:val="00710307"/>
    <w:rsid w:val="00711115"/>
    <w:rsid w:val="0071153D"/>
    <w:rsid w:val="0071284C"/>
    <w:rsid w:val="00713B00"/>
    <w:rsid w:val="00714189"/>
    <w:rsid w:val="0071444D"/>
    <w:rsid w:val="007144C0"/>
    <w:rsid w:val="00714C05"/>
    <w:rsid w:val="007150D7"/>
    <w:rsid w:val="00715E07"/>
    <w:rsid w:val="00715E84"/>
    <w:rsid w:val="00716343"/>
    <w:rsid w:val="00716888"/>
    <w:rsid w:val="00716DA2"/>
    <w:rsid w:val="00716FE3"/>
    <w:rsid w:val="00717E68"/>
    <w:rsid w:val="007206F9"/>
    <w:rsid w:val="00720D58"/>
    <w:rsid w:val="00721449"/>
    <w:rsid w:val="00721FBB"/>
    <w:rsid w:val="00722772"/>
    <w:rsid w:val="00722A03"/>
    <w:rsid w:val="007239E4"/>
    <w:rsid w:val="00723DBD"/>
    <w:rsid w:val="00724C53"/>
    <w:rsid w:val="00724CA3"/>
    <w:rsid w:val="00726C46"/>
    <w:rsid w:val="00726E2F"/>
    <w:rsid w:val="00726E30"/>
    <w:rsid w:val="007274F4"/>
    <w:rsid w:val="00730B3C"/>
    <w:rsid w:val="007315A4"/>
    <w:rsid w:val="0073211F"/>
    <w:rsid w:val="00732120"/>
    <w:rsid w:val="00732278"/>
    <w:rsid w:val="0073246A"/>
    <w:rsid w:val="00732D4D"/>
    <w:rsid w:val="007365B0"/>
    <w:rsid w:val="007365DF"/>
    <w:rsid w:val="0073782A"/>
    <w:rsid w:val="00740AB1"/>
    <w:rsid w:val="00741390"/>
    <w:rsid w:val="00743099"/>
    <w:rsid w:val="00743228"/>
    <w:rsid w:val="00743428"/>
    <w:rsid w:val="00744975"/>
    <w:rsid w:val="00744D45"/>
    <w:rsid w:val="00745158"/>
    <w:rsid w:val="00745385"/>
    <w:rsid w:val="007463D8"/>
    <w:rsid w:val="007466AD"/>
    <w:rsid w:val="00747B4C"/>
    <w:rsid w:val="007516DA"/>
    <w:rsid w:val="00751809"/>
    <w:rsid w:val="00752BAF"/>
    <w:rsid w:val="007535AC"/>
    <w:rsid w:val="00753BE4"/>
    <w:rsid w:val="00753E63"/>
    <w:rsid w:val="007541DF"/>
    <w:rsid w:val="00757148"/>
    <w:rsid w:val="00760C53"/>
    <w:rsid w:val="00762230"/>
    <w:rsid w:val="0076323F"/>
    <w:rsid w:val="0076485C"/>
    <w:rsid w:val="00764C93"/>
    <w:rsid w:val="0076539B"/>
    <w:rsid w:val="007669B8"/>
    <w:rsid w:val="007703C1"/>
    <w:rsid w:val="0077184D"/>
    <w:rsid w:val="007726DF"/>
    <w:rsid w:val="007748FE"/>
    <w:rsid w:val="007752D1"/>
    <w:rsid w:val="00776262"/>
    <w:rsid w:val="00777A66"/>
    <w:rsid w:val="0078087A"/>
    <w:rsid w:val="00780913"/>
    <w:rsid w:val="00781055"/>
    <w:rsid w:val="00781735"/>
    <w:rsid w:val="00781B61"/>
    <w:rsid w:val="00782621"/>
    <w:rsid w:val="00782D72"/>
    <w:rsid w:val="00782FE9"/>
    <w:rsid w:val="00783D68"/>
    <w:rsid w:val="00785A15"/>
    <w:rsid w:val="00785F11"/>
    <w:rsid w:val="0078720A"/>
    <w:rsid w:val="00787D24"/>
    <w:rsid w:val="00792761"/>
    <w:rsid w:val="007929C5"/>
    <w:rsid w:val="00792EDD"/>
    <w:rsid w:val="007933D3"/>
    <w:rsid w:val="00795C93"/>
    <w:rsid w:val="00796AD2"/>
    <w:rsid w:val="00796EF0"/>
    <w:rsid w:val="007970EA"/>
    <w:rsid w:val="0079715E"/>
    <w:rsid w:val="007A0C1C"/>
    <w:rsid w:val="007A113F"/>
    <w:rsid w:val="007A1351"/>
    <w:rsid w:val="007A2968"/>
    <w:rsid w:val="007A3AB6"/>
    <w:rsid w:val="007A5134"/>
    <w:rsid w:val="007A596F"/>
    <w:rsid w:val="007A5B8C"/>
    <w:rsid w:val="007A5F47"/>
    <w:rsid w:val="007A639D"/>
    <w:rsid w:val="007A67DD"/>
    <w:rsid w:val="007A6FF1"/>
    <w:rsid w:val="007A7C3E"/>
    <w:rsid w:val="007A7CA6"/>
    <w:rsid w:val="007B07F5"/>
    <w:rsid w:val="007B1D3A"/>
    <w:rsid w:val="007B35B0"/>
    <w:rsid w:val="007B3B02"/>
    <w:rsid w:val="007B3FCB"/>
    <w:rsid w:val="007B4ACA"/>
    <w:rsid w:val="007B5AC7"/>
    <w:rsid w:val="007B5ACA"/>
    <w:rsid w:val="007B6B12"/>
    <w:rsid w:val="007B7889"/>
    <w:rsid w:val="007C0A01"/>
    <w:rsid w:val="007C1F40"/>
    <w:rsid w:val="007C2D77"/>
    <w:rsid w:val="007C3369"/>
    <w:rsid w:val="007C35AF"/>
    <w:rsid w:val="007C43FB"/>
    <w:rsid w:val="007C4CBA"/>
    <w:rsid w:val="007C5589"/>
    <w:rsid w:val="007C58E0"/>
    <w:rsid w:val="007C7F8C"/>
    <w:rsid w:val="007D0539"/>
    <w:rsid w:val="007D055B"/>
    <w:rsid w:val="007D1366"/>
    <w:rsid w:val="007D13CA"/>
    <w:rsid w:val="007D14DB"/>
    <w:rsid w:val="007D1DF5"/>
    <w:rsid w:val="007D3C8A"/>
    <w:rsid w:val="007D4797"/>
    <w:rsid w:val="007D4A85"/>
    <w:rsid w:val="007D6522"/>
    <w:rsid w:val="007D6FE6"/>
    <w:rsid w:val="007D70BF"/>
    <w:rsid w:val="007E08C6"/>
    <w:rsid w:val="007E2D5B"/>
    <w:rsid w:val="007E335C"/>
    <w:rsid w:val="007E4D69"/>
    <w:rsid w:val="007E5938"/>
    <w:rsid w:val="007E5DEE"/>
    <w:rsid w:val="007E6C54"/>
    <w:rsid w:val="007E6CC7"/>
    <w:rsid w:val="007E71BB"/>
    <w:rsid w:val="007E71BC"/>
    <w:rsid w:val="007E7A73"/>
    <w:rsid w:val="007F1DB7"/>
    <w:rsid w:val="007F2426"/>
    <w:rsid w:val="007F43A8"/>
    <w:rsid w:val="007F44DF"/>
    <w:rsid w:val="007F4979"/>
    <w:rsid w:val="007F57CB"/>
    <w:rsid w:val="007F7663"/>
    <w:rsid w:val="007F7895"/>
    <w:rsid w:val="0080062D"/>
    <w:rsid w:val="00800F3B"/>
    <w:rsid w:val="00801997"/>
    <w:rsid w:val="00801E12"/>
    <w:rsid w:val="00803316"/>
    <w:rsid w:val="00803E35"/>
    <w:rsid w:val="00803EE8"/>
    <w:rsid w:val="00803F08"/>
    <w:rsid w:val="0080486C"/>
    <w:rsid w:val="008054B3"/>
    <w:rsid w:val="00806631"/>
    <w:rsid w:val="008108F6"/>
    <w:rsid w:val="00811F68"/>
    <w:rsid w:val="00812037"/>
    <w:rsid w:val="008127C7"/>
    <w:rsid w:val="008131BA"/>
    <w:rsid w:val="00813998"/>
    <w:rsid w:val="008143FA"/>
    <w:rsid w:val="00814777"/>
    <w:rsid w:val="0081532F"/>
    <w:rsid w:val="00815E4B"/>
    <w:rsid w:val="008172F2"/>
    <w:rsid w:val="00817DE0"/>
    <w:rsid w:val="00821276"/>
    <w:rsid w:val="008220BD"/>
    <w:rsid w:val="0082224B"/>
    <w:rsid w:val="008228B9"/>
    <w:rsid w:val="00822B75"/>
    <w:rsid w:val="00825033"/>
    <w:rsid w:val="0082549B"/>
    <w:rsid w:val="00826086"/>
    <w:rsid w:val="00826D44"/>
    <w:rsid w:val="00830A38"/>
    <w:rsid w:val="00831F79"/>
    <w:rsid w:val="0083410A"/>
    <w:rsid w:val="008343FD"/>
    <w:rsid w:val="00834A71"/>
    <w:rsid w:val="008353E1"/>
    <w:rsid w:val="0083541C"/>
    <w:rsid w:val="0083669B"/>
    <w:rsid w:val="008368D3"/>
    <w:rsid w:val="00837804"/>
    <w:rsid w:val="00837CCC"/>
    <w:rsid w:val="00837F60"/>
    <w:rsid w:val="00840C49"/>
    <w:rsid w:val="00841786"/>
    <w:rsid w:val="008417A5"/>
    <w:rsid w:val="00843BAE"/>
    <w:rsid w:val="00845928"/>
    <w:rsid w:val="00846066"/>
    <w:rsid w:val="008463DA"/>
    <w:rsid w:val="00846788"/>
    <w:rsid w:val="00846F95"/>
    <w:rsid w:val="0084771C"/>
    <w:rsid w:val="00847860"/>
    <w:rsid w:val="00847B41"/>
    <w:rsid w:val="008501B8"/>
    <w:rsid w:val="00851563"/>
    <w:rsid w:val="00851BF2"/>
    <w:rsid w:val="00851D82"/>
    <w:rsid w:val="00854D64"/>
    <w:rsid w:val="00854D75"/>
    <w:rsid w:val="00856934"/>
    <w:rsid w:val="00857133"/>
    <w:rsid w:val="008574C4"/>
    <w:rsid w:val="00861C61"/>
    <w:rsid w:val="00861F20"/>
    <w:rsid w:val="00862A23"/>
    <w:rsid w:val="00862FC7"/>
    <w:rsid w:val="008645CA"/>
    <w:rsid w:val="00865BB1"/>
    <w:rsid w:val="00866B7A"/>
    <w:rsid w:val="0086789B"/>
    <w:rsid w:val="00871B5E"/>
    <w:rsid w:val="0087293C"/>
    <w:rsid w:val="008733B8"/>
    <w:rsid w:val="0087486D"/>
    <w:rsid w:val="00875DCD"/>
    <w:rsid w:val="008769D6"/>
    <w:rsid w:val="00877FC1"/>
    <w:rsid w:val="00880D16"/>
    <w:rsid w:val="00882E4A"/>
    <w:rsid w:val="00883DE2"/>
    <w:rsid w:val="008846DB"/>
    <w:rsid w:val="00884D59"/>
    <w:rsid w:val="008873B1"/>
    <w:rsid w:val="008877A4"/>
    <w:rsid w:val="00887B88"/>
    <w:rsid w:val="008912AF"/>
    <w:rsid w:val="00891C21"/>
    <w:rsid w:val="008978FA"/>
    <w:rsid w:val="00897994"/>
    <w:rsid w:val="00897ABD"/>
    <w:rsid w:val="008A033E"/>
    <w:rsid w:val="008A163D"/>
    <w:rsid w:val="008A5221"/>
    <w:rsid w:val="008A61E6"/>
    <w:rsid w:val="008A637D"/>
    <w:rsid w:val="008A66CA"/>
    <w:rsid w:val="008A6C97"/>
    <w:rsid w:val="008A7778"/>
    <w:rsid w:val="008B05A7"/>
    <w:rsid w:val="008B1EFA"/>
    <w:rsid w:val="008B22E3"/>
    <w:rsid w:val="008B2893"/>
    <w:rsid w:val="008B2BEB"/>
    <w:rsid w:val="008B508C"/>
    <w:rsid w:val="008B5177"/>
    <w:rsid w:val="008B538D"/>
    <w:rsid w:val="008B7DD6"/>
    <w:rsid w:val="008C045F"/>
    <w:rsid w:val="008C085E"/>
    <w:rsid w:val="008C0E55"/>
    <w:rsid w:val="008C1122"/>
    <w:rsid w:val="008C18CB"/>
    <w:rsid w:val="008C3098"/>
    <w:rsid w:val="008C3CE1"/>
    <w:rsid w:val="008C424B"/>
    <w:rsid w:val="008C66EE"/>
    <w:rsid w:val="008C6760"/>
    <w:rsid w:val="008C73CC"/>
    <w:rsid w:val="008C774E"/>
    <w:rsid w:val="008D06E6"/>
    <w:rsid w:val="008D0BE4"/>
    <w:rsid w:val="008D10D9"/>
    <w:rsid w:val="008D1345"/>
    <w:rsid w:val="008D195D"/>
    <w:rsid w:val="008D2458"/>
    <w:rsid w:val="008D2E3D"/>
    <w:rsid w:val="008D2E85"/>
    <w:rsid w:val="008D2E8B"/>
    <w:rsid w:val="008D3A78"/>
    <w:rsid w:val="008D4372"/>
    <w:rsid w:val="008D4910"/>
    <w:rsid w:val="008D5924"/>
    <w:rsid w:val="008D7EE6"/>
    <w:rsid w:val="008E0784"/>
    <w:rsid w:val="008E0E2B"/>
    <w:rsid w:val="008E1331"/>
    <w:rsid w:val="008E1386"/>
    <w:rsid w:val="008E227A"/>
    <w:rsid w:val="008E3093"/>
    <w:rsid w:val="008E33B7"/>
    <w:rsid w:val="008E529D"/>
    <w:rsid w:val="008E6204"/>
    <w:rsid w:val="008E647A"/>
    <w:rsid w:val="008E6DC2"/>
    <w:rsid w:val="008F1863"/>
    <w:rsid w:val="008F4249"/>
    <w:rsid w:val="008F439C"/>
    <w:rsid w:val="008F43EA"/>
    <w:rsid w:val="008F4DE2"/>
    <w:rsid w:val="008F553E"/>
    <w:rsid w:val="008F58AB"/>
    <w:rsid w:val="008F64C1"/>
    <w:rsid w:val="008F7596"/>
    <w:rsid w:val="009007D3"/>
    <w:rsid w:val="00900832"/>
    <w:rsid w:val="00900960"/>
    <w:rsid w:val="00901C03"/>
    <w:rsid w:val="00902144"/>
    <w:rsid w:val="00902509"/>
    <w:rsid w:val="009025CB"/>
    <w:rsid w:val="00902DBF"/>
    <w:rsid w:val="00902ED3"/>
    <w:rsid w:val="009033C6"/>
    <w:rsid w:val="00904222"/>
    <w:rsid w:val="009056F6"/>
    <w:rsid w:val="00905884"/>
    <w:rsid w:val="00905CAD"/>
    <w:rsid w:val="00906581"/>
    <w:rsid w:val="009076CB"/>
    <w:rsid w:val="0091022A"/>
    <w:rsid w:val="009136DA"/>
    <w:rsid w:val="00914CF3"/>
    <w:rsid w:val="00915305"/>
    <w:rsid w:val="009160FD"/>
    <w:rsid w:val="009168C6"/>
    <w:rsid w:val="009170EC"/>
    <w:rsid w:val="00917A4B"/>
    <w:rsid w:val="00920BE8"/>
    <w:rsid w:val="00921327"/>
    <w:rsid w:val="0092235A"/>
    <w:rsid w:val="009225BC"/>
    <w:rsid w:val="00924A72"/>
    <w:rsid w:val="00924C0A"/>
    <w:rsid w:val="00924D26"/>
    <w:rsid w:val="0092513F"/>
    <w:rsid w:val="00927852"/>
    <w:rsid w:val="00930759"/>
    <w:rsid w:val="009310A9"/>
    <w:rsid w:val="009311E1"/>
    <w:rsid w:val="00931805"/>
    <w:rsid w:val="00931870"/>
    <w:rsid w:val="00932EDC"/>
    <w:rsid w:val="00933711"/>
    <w:rsid w:val="00936B5F"/>
    <w:rsid w:val="00936BA0"/>
    <w:rsid w:val="009408B2"/>
    <w:rsid w:val="00942631"/>
    <w:rsid w:val="00942E4E"/>
    <w:rsid w:val="00944057"/>
    <w:rsid w:val="00944524"/>
    <w:rsid w:val="009452A2"/>
    <w:rsid w:val="00945D77"/>
    <w:rsid w:val="0094622E"/>
    <w:rsid w:val="009467D8"/>
    <w:rsid w:val="00946BD8"/>
    <w:rsid w:val="00953B8D"/>
    <w:rsid w:val="009541C0"/>
    <w:rsid w:val="009545A9"/>
    <w:rsid w:val="00954DA4"/>
    <w:rsid w:val="00955018"/>
    <w:rsid w:val="00955EF1"/>
    <w:rsid w:val="00956EA7"/>
    <w:rsid w:val="00956F45"/>
    <w:rsid w:val="009576B3"/>
    <w:rsid w:val="00957814"/>
    <w:rsid w:val="0095790C"/>
    <w:rsid w:val="00957EE4"/>
    <w:rsid w:val="00960B10"/>
    <w:rsid w:val="00960D81"/>
    <w:rsid w:val="00961240"/>
    <w:rsid w:val="009630DF"/>
    <w:rsid w:val="00964AEF"/>
    <w:rsid w:val="00965C7D"/>
    <w:rsid w:val="00965F5A"/>
    <w:rsid w:val="0096604E"/>
    <w:rsid w:val="009675BD"/>
    <w:rsid w:val="0097123E"/>
    <w:rsid w:val="0097189D"/>
    <w:rsid w:val="009718D3"/>
    <w:rsid w:val="00972B66"/>
    <w:rsid w:val="00974317"/>
    <w:rsid w:val="00974400"/>
    <w:rsid w:val="0098062D"/>
    <w:rsid w:val="009817A1"/>
    <w:rsid w:val="009844D0"/>
    <w:rsid w:val="00984982"/>
    <w:rsid w:val="009859EF"/>
    <w:rsid w:val="00985F70"/>
    <w:rsid w:val="00986506"/>
    <w:rsid w:val="00986C80"/>
    <w:rsid w:val="009870D5"/>
    <w:rsid w:val="009876E8"/>
    <w:rsid w:val="00991306"/>
    <w:rsid w:val="00991547"/>
    <w:rsid w:val="00991A0A"/>
    <w:rsid w:val="00991ED0"/>
    <w:rsid w:val="0099253E"/>
    <w:rsid w:val="00994801"/>
    <w:rsid w:val="0099579F"/>
    <w:rsid w:val="00997277"/>
    <w:rsid w:val="009A0234"/>
    <w:rsid w:val="009A0F6F"/>
    <w:rsid w:val="009A32D6"/>
    <w:rsid w:val="009A383A"/>
    <w:rsid w:val="009A56CF"/>
    <w:rsid w:val="009A621C"/>
    <w:rsid w:val="009A78CC"/>
    <w:rsid w:val="009A7A51"/>
    <w:rsid w:val="009B02E4"/>
    <w:rsid w:val="009B2584"/>
    <w:rsid w:val="009B4280"/>
    <w:rsid w:val="009B42AA"/>
    <w:rsid w:val="009B447D"/>
    <w:rsid w:val="009B5EB2"/>
    <w:rsid w:val="009B642D"/>
    <w:rsid w:val="009B7F8A"/>
    <w:rsid w:val="009C0306"/>
    <w:rsid w:val="009C0497"/>
    <w:rsid w:val="009C0C09"/>
    <w:rsid w:val="009C157C"/>
    <w:rsid w:val="009C1AF1"/>
    <w:rsid w:val="009C1DA1"/>
    <w:rsid w:val="009C1FD8"/>
    <w:rsid w:val="009C278B"/>
    <w:rsid w:val="009C35C5"/>
    <w:rsid w:val="009C5A9B"/>
    <w:rsid w:val="009C6580"/>
    <w:rsid w:val="009C6AE3"/>
    <w:rsid w:val="009C6B17"/>
    <w:rsid w:val="009C744E"/>
    <w:rsid w:val="009C7B44"/>
    <w:rsid w:val="009C7C53"/>
    <w:rsid w:val="009D0B65"/>
    <w:rsid w:val="009D28AB"/>
    <w:rsid w:val="009D28D5"/>
    <w:rsid w:val="009D2AAB"/>
    <w:rsid w:val="009D3CB8"/>
    <w:rsid w:val="009D4366"/>
    <w:rsid w:val="009D49AC"/>
    <w:rsid w:val="009D4ACE"/>
    <w:rsid w:val="009D563C"/>
    <w:rsid w:val="009D7111"/>
    <w:rsid w:val="009D7182"/>
    <w:rsid w:val="009E1BF8"/>
    <w:rsid w:val="009E679A"/>
    <w:rsid w:val="009E7353"/>
    <w:rsid w:val="009E7938"/>
    <w:rsid w:val="009E7D87"/>
    <w:rsid w:val="009F0450"/>
    <w:rsid w:val="009F0503"/>
    <w:rsid w:val="009F165F"/>
    <w:rsid w:val="009F2A34"/>
    <w:rsid w:val="009F4059"/>
    <w:rsid w:val="009F454D"/>
    <w:rsid w:val="009F4692"/>
    <w:rsid w:val="009F5D67"/>
    <w:rsid w:val="00A01F41"/>
    <w:rsid w:val="00A03D47"/>
    <w:rsid w:val="00A04E41"/>
    <w:rsid w:val="00A05F91"/>
    <w:rsid w:val="00A07080"/>
    <w:rsid w:val="00A07690"/>
    <w:rsid w:val="00A077E1"/>
    <w:rsid w:val="00A07ADF"/>
    <w:rsid w:val="00A10009"/>
    <w:rsid w:val="00A10CB1"/>
    <w:rsid w:val="00A137D9"/>
    <w:rsid w:val="00A14219"/>
    <w:rsid w:val="00A1497B"/>
    <w:rsid w:val="00A14AC8"/>
    <w:rsid w:val="00A152EB"/>
    <w:rsid w:val="00A1543D"/>
    <w:rsid w:val="00A168E1"/>
    <w:rsid w:val="00A20485"/>
    <w:rsid w:val="00A206E4"/>
    <w:rsid w:val="00A22D16"/>
    <w:rsid w:val="00A22F4A"/>
    <w:rsid w:val="00A2350E"/>
    <w:rsid w:val="00A2361F"/>
    <w:rsid w:val="00A24742"/>
    <w:rsid w:val="00A248C1"/>
    <w:rsid w:val="00A24A64"/>
    <w:rsid w:val="00A24DF1"/>
    <w:rsid w:val="00A2531B"/>
    <w:rsid w:val="00A26A97"/>
    <w:rsid w:val="00A26AA1"/>
    <w:rsid w:val="00A26C80"/>
    <w:rsid w:val="00A30942"/>
    <w:rsid w:val="00A30B69"/>
    <w:rsid w:val="00A30F5E"/>
    <w:rsid w:val="00A31346"/>
    <w:rsid w:val="00A316D7"/>
    <w:rsid w:val="00A31876"/>
    <w:rsid w:val="00A328ED"/>
    <w:rsid w:val="00A34C85"/>
    <w:rsid w:val="00A3500C"/>
    <w:rsid w:val="00A3539E"/>
    <w:rsid w:val="00A357B9"/>
    <w:rsid w:val="00A35AB0"/>
    <w:rsid w:val="00A35C66"/>
    <w:rsid w:val="00A35D9A"/>
    <w:rsid w:val="00A36AC5"/>
    <w:rsid w:val="00A36B00"/>
    <w:rsid w:val="00A44FD1"/>
    <w:rsid w:val="00A45001"/>
    <w:rsid w:val="00A45171"/>
    <w:rsid w:val="00A45690"/>
    <w:rsid w:val="00A4589B"/>
    <w:rsid w:val="00A45969"/>
    <w:rsid w:val="00A45CED"/>
    <w:rsid w:val="00A4669D"/>
    <w:rsid w:val="00A46A87"/>
    <w:rsid w:val="00A50938"/>
    <w:rsid w:val="00A528F6"/>
    <w:rsid w:val="00A52F95"/>
    <w:rsid w:val="00A53436"/>
    <w:rsid w:val="00A53C2B"/>
    <w:rsid w:val="00A543FE"/>
    <w:rsid w:val="00A5501E"/>
    <w:rsid w:val="00A550B2"/>
    <w:rsid w:val="00A560E0"/>
    <w:rsid w:val="00A56AD8"/>
    <w:rsid w:val="00A57DD7"/>
    <w:rsid w:val="00A57E25"/>
    <w:rsid w:val="00A60C51"/>
    <w:rsid w:val="00A60ED2"/>
    <w:rsid w:val="00A615B3"/>
    <w:rsid w:val="00A62274"/>
    <w:rsid w:val="00A62327"/>
    <w:rsid w:val="00A6246F"/>
    <w:rsid w:val="00A624A7"/>
    <w:rsid w:val="00A632AE"/>
    <w:rsid w:val="00A63A3C"/>
    <w:rsid w:val="00A63D6C"/>
    <w:rsid w:val="00A660DD"/>
    <w:rsid w:val="00A673A0"/>
    <w:rsid w:val="00A676EE"/>
    <w:rsid w:val="00A677FB"/>
    <w:rsid w:val="00A67C0F"/>
    <w:rsid w:val="00A705F2"/>
    <w:rsid w:val="00A71222"/>
    <w:rsid w:val="00A71364"/>
    <w:rsid w:val="00A71365"/>
    <w:rsid w:val="00A717E7"/>
    <w:rsid w:val="00A7222E"/>
    <w:rsid w:val="00A72698"/>
    <w:rsid w:val="00A74057"/>
    <w:rsid w:val="00A744D3"/>
    <w:rsid w:val="00A746B0"/>
    <w:rsid w:val="00A76719"/>
    <w:rsid w:val="00A76B59"/>
    <w:rsid w:val="00A76DFE"/>
    <w:rsid w:val="00A77301"/>
    <w:rsid w:val="00A7787D"/>
    <w:rsid w:val="00A8018D"/>
    <w:rsid w:val="00A805F9"/>
    <w:rsid w:val="00A81311"/>
    <w:rsid w:val="00A819C4"/>
    <w:rsid w:val="00A81D38"/>
    <w:rsid w:val="00A838FE"/>
    <w:rsid w:val="00A84D5E"/>
    <w:rsid w:val="00A8528C"/>
    <w:rsid w:val="00A85572"/>
    <w:rsid w:val="00A85A41"/>
    <w:rsid w:val="00A86624"/>
    <w:rsid w:val="00A86D64"/>
    <w:rsid w:val="00A87F69"/>
    <w:rsid w:val="00A92BC0"/>
    <w:rsid w:val="00A93A83"/>
    <w:rsid w:val="00A93AB0"/>
    <w:rsid w:val="00A93B0A"/>
    <w:rsid w:val="00A946C4"/>
    <w:rsid w:val="00A946ED"/>
    <w:rsid w:val="00A94E62"/>
    <w:rsid w:val="00A95F57"/>
    <w:rsid w:val="00A96299"/>
    <w:rsid w:val="00A973AB"/>
    <w:rsid w:val="00A97DE3"/>
    <w:rsid w:val="00AA08BC"/>
    <w:rsid w:val="00AA0F47"/>
    <w:rsid w:val="00AA1C6B"/>
    <w:rsid w:val="00AA1F24"/>
    <w:rsid w:val="00AA33A1"/>
    <w:rsid w:val="00AA3527"/>
    <w:rsid w:val="00AA390E"/>
    <w:rsid w:val="00AA4A20"/>
    <w:rsid w:val="00AA4C70"/>
    <w:rsid w:val="00AA5457"/>
    <w:rsid w:val="00AA5F63"/>
    <w:rsid w:val="00AA620A"/>
    <w:rsid w:val="00AA62C9"/>
    <w:rsid w:val="00AB0655"/>
    <w:rsid w:val="00AB16DB"/>
    <w:rsid w:val="00AB21DC"/>
    <w:rsid w:val="00AB28DD"/>
    <w:rsid w:val="00AB34DB"/>
    <w:rsid w:val="00AB3B12"/>
    <w:rsid w:val="00AB5B0B"/>
    <w:rsid w:val="00AB5B92"/>
    <w:rsid w:val="00AB7058"/>
    <w:rsid w:val="00AB74F9"/>
    <w:rsid w:val="00AB7AE3"/>
    <w:rsid w:val="00AC1FB4"/>
    <w:rsid w:val="00AC204A"/>
    <w:rsid w:val="00AC3B4C"/>
    <w:rsid w:val="00AC3B5E"/>
    <w:rsid w:val="00AC4228"/>
    <w:rsid w:val="00AC45AB"/>
    <w:rsid w:val="00AC4EAE"/>
    <w:rsid w:val="00AC584F"/>
    <w:rsid w:val="00AC646D"/>
    <w:rsid w:val="00AC6A68"/>
    <w:rsid w:val="00AC77B4"/>
    <w:rsid w:val="00AC7A9B"/>
    <w:rsid w:val="00AC7E4A"/>
    <w:rsid w:val="00AD06F8"/>
    <w:rsid w:val="00AD0DB4"/>
    <w:rsid w:val="00AD174E"/>
    <w:rsid w:val="00AD22F1"/>
    <w:rsid w:val="00AD2ADD"/>
    <w:rsid w:val="00AD333B"/>
    <w:rsid w:val="00AD44B9"/>
    <w:rsid w:val="00AD477A"/>
    <w:rsid w:val="00AD4FD1"/>
    <w:rsid w:val="00AD5672"/>
    <w:rsid w:val="00AD6EDF"/>
    <w:rsid w:val="00AD7139"/>
    <w:rsid w:val="00AE09DD"/>
    <w:rsid w:val="00AE0EC0"/>
    <w:rsid w:val="00AE2228"/>
    <w:rsid w:val="00AE2A28"/>
    <w:rsid w:val="00AE2C9A"/>
    <w:rsid w:val="00AE33EC"/>
    <w:rsid w:val="00AE3B77"/>
    <w:rsid w:val="00AE51C6"/>
    <w:rsid w:val="00AE5200"/>
    <w:rsid w:val="00AE5375"/>
    <w:rsid w:val="00AE55AD"/>
    <w:rsid w:val="00AE6CD4"/>
    <w:rsid w:val="00AE6D33"/>
    <w:rsid w:val="00AE73E3"/>
    <w:rsid w:val="00AE74BC"/>
    <w:rsid w:val="00AE7D7C"/>
    <w:rsid w:val="00AF069F"/>
    <w:rsid w:val="00AF106D"/>
    <w:rsid w:val="00AF284E"/>
    <w:rsid w:val="00AF3AAA"/>
    <w:rsid w:val="00AF40FE"/>
    <w:rsid w:val="00AF4BD5"/>
    <w:rsid w:val="00AF4E02"/>
    <w:rsid w:val="00AF6229"/>
    <w:rsid w:val="00AF69F5"/>
    <w:rsid w:val="00AF7642"/>
    <w:rsid w:val="00AF7D00"/>
    <w:rsid w:val="00B01377"/>
    <w:rsid w:val="00B02659"/>
    <w:rsid w:val="00B02923"/>
    <w:rsid w:val="00B034AE"/>
    <w:rsid w:val="00B03580"/>
    <w:rsid w:val="00B04BC3"/>
    <w:rsid w:val="00B06520"/>
    <w:rsid w:val="00B06D93"/>
    <w:rsid w:val="00B06DF8"/>
    <w:rsid w:val="00B06E8F"/>
    <w:rsid w:val="00B100FC"/>
    <w:rsid w:val="00B1098D"/>
    <w:rsid w:val="00B116A2"/>
    <w:rsid w:val="00B11809"/>
    <w:rsid w:val="00B12C62"/>
    <w:rsid w:val="00B14031"/>
    <w:rsid w:val="00B15E45"/>
    <w:rsid w:val="00B16ED2"/>
    <w:rsid w:val="00B1750A"/>
    <w:rsid w:val="00B20E33"/>
    <w:rsid w:val="00B20E62"/>
    <w:rsid w:val="00B21A51"/>
    <w:rsid w:val="00B22F88"/>
    <w:rsid w:val="00B24519"/>
    <w:rsid w:val="00B24723"/>
    <w:rsid w:val="00B26269"/>
    <w:rsid w:val="00B26BA8"/>
    <w:rsid w:val="00B26C74"/>
    <w:rsid w:val="00B27AFE"/>
    <w:rsid w:val="00B31DDA"/>
    <w:rsid w:val="00B31E75"/>
    <w:rsid w:val="00B320D9"/>
    <w:rsid w:val="00B345D8"/>
    <w:rsid w:val="00B34C7F"/>
    <w:rsid w:val="00B3651A"/>
    <w:rsid w:val="00B36642"/>
    <w:rsid w:val="00B3716C"/>
    <w:rsid w:val="00B417AC"/>
    <w:rsid w:val="00B4183A"/>
    <w:rsid w:val="00B41E2D"/>
    <w:rsid w:val="00B427B2"/>
    <w:rsid w:val="00B43322"/>
    <w:rsid w:val="00B43CE1"/>
    <w:rsid w:val="00B44B47"/>
    <w:rsid w:val="00B451F9"/>
    <w:rsid w:val="00B45890"/>
    <w:rsid w:val="00B45894"/>
    <w:rsid w:val="00B45F6B"/>
    <w:rsid w:val="00B46970"/>
    <w:rsid w:val="00B47677"/>
    <w:rsid w:val="00B47847"/>
    <w:rsid w:val="00B507BA"/>
    <w:rsid w:val="00B50D17"/>
    <w:rsid w:val="00B50FFA"/>
    <w:rsid w:val="00B51A8C"/>
    <w:rsid w:val="00B5217C"/>
    <w:rsid w:val="00B531DB"/>
    <w:rsid w:val="00B53286"/>
    <w:rsid w:val="00B544C1"/>
    <w:rsid w:val="00B54DBD"/>
    <w:rsid w:val="00B54DF5"/>
    <w:rsid w:val="00B5620A"/>
    <w:rsid w:val="00B562DD"/>
    <w:rsid w:val="00B5649B"/>
    <w:rsid w:val="00B5733F"/>
    <w:rsid w:val="00B57DC1"/>
    <w:rsid w:val="00B57E82"/>
    <w:rsid w:val="00B60825"/>
    <w:rsid w:val="00B60E99"/>
    <w:rsid w:val="00B62742"/>
    <w:rsid w:val="00B629FC"/>
    <w:rsid w:val="00B62AF4"/>
    <w:rsid w:val="00B6421A"/>
    <w:rsid w:val="00B6574D"/>
    <w:rsid w:val="00B65F27"/>
    <w:rsid w:val="00B66FA2"/>
    <w:rsid w:val="00B678CF"/>
    <w:rsid w:val="00B70682"/>
    <w:rsid w:val="00B70BFB"/>
    <w:rsid w:val="00B70E81"/>
    <w:rsid w:val="00B714A0"/>
    <w:rsid w:val="00B714D6"/>
    <w:rsid w:val="00B7235B"/>
    <w:rsid w:val="00B7362C"/>
    <w:rsid w:val="00B74CF3"/>
    <w:rsid w:val="00B75000"/>
    <w:rsid w:val="00B7723B"/>
    <w:rsid w:val="00B80DBD"/>
    <w:rsid w:val="00B813B3"/>
    <w:rsid w:val="00B82BAC"/>
    <w:rsid w:val="00B82E46"/>
    <w:rsid w:val="00B83939"/>
    <w:rsid w:val="00B842E8"/>
    <w:rsid w:val="00B86D51"/>
    <w:rsid w:val="00B87051"/>
    <w:rsid w:val="00B870F2"/>
    <w:rsid w:val="00B90019"/>
    <w:rsid w:val="00B91E98"/>
    <w:rsid w:val="00B92801"/>
    <w:rsid w:val="00B937CB"/>
    <w:rsid w:val="00B93C22"/>
    <w:rsid w:val="00B941C0"/>
    <w:rsid w:val="00B94572"/>
    <w:rsid w:val="00B96D27"/>
    <w:rsid w:val="00B9785B"/>
    <w:rsid w:val="00B97E65"/>
    <w:rsid w:val="00BA0A78"/>
    <w:rsid w:val="00BA0D29"/>
    <w:rsid w:val="00BA11B8"/>
    <w:rsid w:val="00BA212D"/>
    <w:rsid w:val="00BA32B0"/>
    <w:rsid w:val="00BA4E0C"/>
    <w:rsid w:val="00BA4E69"/>
    <w:rsid w:val="00BA5A27"/>
    <w:rsid w:val="00BA6816"/>
    <w:rsid w:val="00BA72E9"/>
    <w:rsid w:val="00BA74BF"/>
    <w:rsid w:val="00BA7D27"/>
    <w:rsid w:val="00BB1F11"/>
    <w:rsid w:val="00BB241E"/>
    <w:rsid w:val="00BB242D"/>
    <w:rsid w:val="00BB2EC1"/>
    <w:rsid w:val="00BB5077"/>
    <w:rsid w:val="00BB68C0"/>
    <w:rsid w:val="00BB7B21"/>
    <w:rsid w:val="00BC22FA"/>
    <w:rsid w:val="00BC2346"/>
    <w:rsid w:val="00BC2A7F"/>
    <w:rsid w:val="00BC2E89"/>
    <w:rsid w:val="00BC3137"/>
    <w:rsid w:val="00BC3507"/>
    <w:rsid w:val="00BC568F"/>
    <w:rsid w:val="00BC59E2"/>
    <w:rsid w:val="00BC6543"/>
    <w:rsid w:val="00BC6CDE"/>
    <w:rsid w:val="00BC6EDE"/>
    <w:rsid w:val="00BD3E62"/>
    <w:rsid w:val="00BD3F99"/>
    <w:rsid w:val="00BD4146"/>
    <w:rsid w:val="00BD5A2B"/>
    <w:rsid w:val="00BD5C6C"/>
    <w:rsid w:val="00BD786B"/>
    <w:rsid w:val="00BD7B57"/>
    <w:rsid w:val="00BE04D5"/>
    <w:rsid w:val="00BE0C23"/>
    <w:rsid w:val="00BE0C9D"/>
    <w:rsid w:val="00BE166B"/>
    <w:rsid w:val="00BE27E2"/>
    <w:rsid w:val="00BE28DE"/>
    <w:rsid w:val="00BE2C66"/>
    <w:rsid w:val="00BE3615"/>
    <w:rsid w:val="00BE3686"/>
    <w:rsid w:val="00BE3FE0"/>
    <w:rsid w:val="00BE5861"/>
    <w:rsid w:val="00BE7A21"/>
    <w:rsid w:val="00BF077D"/>
    <w:rsid w:val="00BF100A"/>
    <w:rsid w:val="00BF10A7"/>
    <w:rsid w:val="00BF1374"/>
    <w:rsid w:val="00BF3FF7"/>
    <w:rsid w:val="00BF41BD"/>
    <w:rsid w:val="00BF4B0C"/>
    <w:rsid w:val="00BF546F"/>
    <w:rsid w:val="00BF58D2"/>
    <w:rsid w:val="00BF729D"/>
    <w:rsid w:val="00BF7642"/>
    <w:rsid w:val="00BF7901"/>
    <w:rsid w:val="00BF7993"/>
    <w:rsid w:val="00BF7F51"/>
    <w:rsid w:val="00C008AA"/>
    <w:rsid w:val="00C02B46"/>
    <w:rsid w:val="00C03E2D"/>
    <w:rsid w:val="00C03E6C"/>
    <w:rsid w:val="00C0797C"/>
    <w:rsid w:val="00C11200"/>
    <w:rsid w:val="00C13AF5"/>
    <w:rsid w:val="00C13EE4"/>
    <w:rsid w:val="00C16B0D"/>
    <w:rsid w:val="00C16D2E"/>
    <w:rsid w:val="00C170DB"/>
    <w:rsid w:val="00C17BE6"/>
    <w:rsid w:val="00C21123"/>
    <w:rsid w:val="00C221D3"/>
    <w:rsid w:val="00C22B58"/>
    <w:rsid w:val="00C23FD8"/>
    <w:rsid w:val="00C24F28"/>
    <w:rsid w:val="00C26860"/>
    <w:rsid w:val="00C30545"/>
    <w:rsid w:val="00C30C31"/>
    <w:rsid w:val="00C313B3"/>
    <w:rsid w:val="00C32B09"/>
    <w:rsid w:val="00C32FF5"/>
    <w:rsid w:val="00C33F52"/>
    <w:rsid w:val="00C34F76"/>
    <w:rsid w:val="00C35B19"/>
    <w:rsid w:val="00C3788A"/>
    <w:rsid w:val="00C415CF"/>
    <w:rsid w:val="00C4175C"/>
    <w:rsid w:val="00C41E1C"/>
    <w:rsid w:val="00C44B2D"/>
    <w:rsid w:val="00C4553A"/>
    <w:rsid w:val="00C45746"/>
    <w:rsid w:val="00C45888"/>
    <w:rsid w:val="00C459DF"/>
    <w:rsid w:val="00C4641E"/>
    <w:rsid w:val="00C50EC9"/>
    <w:rsid w:val="00C51D45"/>
    <w:rsid w:val="00C52381"/>
    <w:rsid w:val="00C52797"/>
    <w:rsid w:val="00C52F66"/>
    <w:rsid w:val="00C531FC"/>
    <w:rsid w:val="00C55EF0"/>
    <w:rsid w:val="00C565DD"/>
    <w:rsid w:val="00C56B93"/>
    <w:rsid w:val="00C61C57"/>
    <w:rsid w:val="00C63666"/>
    <w:rsid w:val="00C64763"/>
    <w:rsid w:val="00C65174"/>
    <w:rsid w:val="00C67436"/>
    <w:rsid w:val="00C67831"/>
    <w:rsid w:val="00C67C85"/>
    <w:rsid w:val="00C70ED1"/>
    <w:rsid w:val="00C71183"/>
    <w:rsid w:val="00C7119D"/>
    <w:rsid w:val="00C71C7E"/>
    <w:rsid w:val="00C7399B"/>
    <w:rsid w:val="00C74D4D"/>
    <w:rsid w:val="00C8006A"/>
    <w:rsid w:val="00C80AF2"/>
    <w:rsid w:val="00C81869"/>
    <w:rsid w:val="00C819AB"/>
    <w:rsid w:val="00C81BCC"/>
    <w:rsid w:val="00C829AC"/>
    <w:rsid w:val="00C842DE"/>
    <w:rsid w:val="00C855B2"/>
    <w:rsid w:val="00C874D4"/>
    <w:rsid w:val="00C8763D"/>
    <w:rsid w:val="00C87B7F"/>
    <w:rsid w:val="00C906FE"/>
    <w:rsid w:val="00C90884"/>
    <w:rsid w:val="00C90A28"/>
    <w:rsid w:val="00C9186F"/>
    <w:rsid w:val="00C91C4E"/>
    <w:rsid w:val="00C923F9"/>
    <w:rsid w:val="00C940DD"/>
    <w:rsid w:val="00C94B90"/>
    <w:rsid w:val="00C94EFC"/>
    <w:rsid w:val="00C953B6"/>
    <w:rsid w:val="00C957EE"/>
    <w:rsid w:val="00C96FEE"/>
    <w:rsid w:val="00C97C02"/>
    <w:rsid w:val="00CA2B01"/>
    <w:rsid w:val="00CA2CFA"/>
    <w:rsid w:val="00CA451C"/>
    <w:rsid w:val="00CA4556"/>
    <w:rsid w:val="00CA5063"/>
    <w:rsid w:val="00CA5159"/>
    <w:rsid w:val="00CA5DA0"/>
    <w:rsid w:val="00CA6DC9"/>
    <w:rsid w:val="00CA739F"/>
    <w:rsid w:val="00CA7D56"/>
    <w:rsid w:val="00CB044B"/>
    <w:rsid w:val="00CB1195"/>
    <w:rsid w:val="00CB1581"/>
    <w:rsid w:val="00CB1CD6"/>
    <w:rsid w:val="00CB3291"/>
    <w:rsid w:val="00CB33F5"/>
    <w:rsid w:val="00CB3661"/>
    <w:rsid w:val="00CB4AF6"/>
    <w:rsid w:val="00CB4C8D"/>
    <w:rsid w:val="00CB55E2"/>
    <w:rsid w:val="00CB55FD"/>
    <w:rsid w:val="00CB5782"/>
    <w:rsid w:val="00CB5C15"/>
    <w:rsid w:val="00CB77AB"/>
    <w:rsid w:val="00CB7E68"/>
    <w:rsid w:val="00CC0203"/>
    <w:rsid w:val="00CC0CE8"/>
    <w:rsid w:val="00CC134E"/>
    <w:rsid w:val="00CC1608"/>
    <w:rsid w:val="00CC1D00"/>
    <w:rsid w:val="00CC2087"/>
    <w:rsid w:val="00CC3827"/>
    <w:rsid w:val="00CC38F0"/>
    <w:rsid w:val="00CC3EAC"/>
    <w:rsid w:val="00CC4555"/>
    <w:rsid w:val="00CC5BAB"/>
    <w:rsid w:val="00CC769F"/>
    <w:rsid w:val="00CD03F8"/>
    <w:rsid w:val="00CD0C10"/>
    <w:rsid w:val="00CD134A"/>
    <w:rsid w:val="00CD1C06"/>
    <w:rsid w:val="00CD255B"/>
    <w:rsid w:val="00CD285F"/>
    <w:rsid w:val="00CD30D4"/>
    <w:rsid w:val="00CD3CAE"/>
    <w:rsid w:val="00CD434A"/>
    <w:rsid w:val="00CD5682"/>
    <w:rsid w:val="00CD6DA9"/>
    <w:rsid w:val="00CD76C0"/>
    <w:rsid w:val="00CE28B8"/>
    <w:rsid w:val="00CE3484"/>
    <w:rsid w:val="00CE40CA"/>
    <w:rsid w:val="00CE4664"/>
    <w:rsid w:val="00CE4666"/>
    <w:rsid w:val="00CF1672"/>
    <w:rsid w:val="00CF1791"/>
    <w:rsid w:val="00CF46AF"/>
    <w:rsid w:val="00CF5511"/>
    <w:rsid w:val="00CF72F7"/>
    <w:rsid w:val="00CF7330"/>
    <w:rsid w:val="00CF764B"/>
    <w:rsid w:val="00CF7DC2"/>
    <w:rsid w:val="00D00573"/>
    <w:rsid w:val="00D009BE"/>
    <w:rsid w:val="00D01F62"/>
    <w:rsid w:val="00D023F0"/>
    <w:rsid w:val="00D04779"/>
    <w:rsid w:val="00D048C5"/>
    <w:rsid w:val="00D05667"/>
    <w:rsid w:val="00D056D3"/>
    <w:rsid w:val="00D057A9"/>
    <w:rsid w:val="00D05C40"/>
    <w:rsid w:val="00D05D91"/>
    <w:rsid w:val="00D1129D"/>
    <w:rsid w:val="00D12300"/>
    <w:rsid w:val="00D13235"/>
    <w:rsid w:val="00D1333A"/>
    <w:rsid w:val="00D133CF"/>
    <w:rsid w:val="00D14775"/>
    <w:rsid w:val="00D148F4"/>
    <w:rsid w:val="00D1492C"/>
    <w:rsid w:val="00D15744"/>
    <w:rsid w:val="00D1610B"/>
    <w:rsid w:val="00D17222"/>
    <w:rsid w:val="00D17C92"/>
    <w:rsid w:val="00D20046"/>
    <w:rsid w:val="00D20A61"/>
    <w:rsid w:val="00D20B8B"/>
    <w:rsid w:val="00D216AA"/>
    <w:rsid w:val="00D2171F"/>
    <w:rsid w:val="00D21B4B"/>
    <w:rsid w:val="00D25466"/>
    <w:rsid w:val="00D25C2B"/>
    <w:rsid w:val="00D26545"/>
    <w:rsid w:val="00D268B0"/>
    <w:rsid w:val="00D26B63"/>
    <w:rsid w:val="00D305CA"/>
    <w:rsid w:val="00D31356"/>
    <w:rsid w:val="00D327FC"/>
    <w:rsid w:val="00D32F20"/>
    <w:rsid w:val="00D332EC"/>
    <w:rsid w:val="00D33FF2"/>
    <w:rsid w:val="00D34BFB"/>
    <w:rsid w:val="00D3535F"/>
    <w:rsid w:val="00D3539A"/>
    <w:rsid w:val="00D35DC7"/>
    <w:rsid w:val="00D41041"/>
    <w:rsid w:val="00D4131D"/>
    <w:rsid w:val="00D421F3"/>
    <w:rsid w:val="00D43275"/>
    <w:rsid w:val="00D43AF6"/>
    <w:rsid w:val="00D4416F"/>
    <w:rsid w:val="00D44EC4"/>
    <w:rsid w:val="00D466E3"/>
    <w:rsid w:val="00D476D6"/>
    <w:rsid w:val="00D50D25"/>
    <w:rsid w:val="00D51024"/>
    <w:rsid w:val="00D517CE"/>
    <w:rsid w:val="00D5183F"/>
    <w:rsid w:val="00D56FD4"/>
    <w:rsid w:val="00D57DA7"/>
    <w:rsid w:val="00D60B8A"/>
    <w:rsid w:val="00D60F60"/>
    <w:rsid w:val="00D6137E"/>
    <w:rsid w:val="00D61418"/>
    <w:rsid w:val="00D633EC"/>
    <w:rsid w:val="00D64A9F"/>
    <w:rsid w:val="00D6540A"/>
    <w:rsid w:val="00D655CF"/>
    <w:rsid w:val="00D65E0E"/>
    <w:rsid w:val="00D65FD6"/>
    <w:rsid w:val="00D6633F"/>
    <w:rsid w:val="00D664EB"/>
    <w:rsid w:val="00D6675B"/>
    <w:rsid w:val="00D66C9C"/>
    <w:rsid w:val="00D6741C"/>
    <w:rsid w:val="00D7146D"/>
    <w:rsid w:val="00D71BA3"/>
    <w:rsid w:val="00D71E89"/>
    <w:rsid w:val="00D71FE8"/>
    <w:rsid w:val="00D72097"/>
    <w:rsid w:val="00D720B5"/>
    <w:rsid w:val="00D723BC"/>
    <w:rsid w:val="00D72501"/>
    <w:rsid w:val="00D7342C"/>
    <w:rsid w:val="00D73D3A"/>
    <w:rsid w:val="00D76537"/>
    <w:rsid w:val="00D80798"/>
    <w:rsid w:val="00D837FC"/>
    <w:rsid w:val="00D83C9B"/>
    <w:rsid w:val="00D84008"/>
    <w:rsid w:val="00D847B4"/>
    <w:rsid w:val="00D84FC7"/>
    <w:rsid w:val="00D9051E"/>
    <w:rsid w:val="00D9149E"/>
    <w:rsid w:val="00D914EA"/>
    <w:rsid w:val="00D91B4C"/>
    <w:rsid w:val="00D94182"/>
    <w:rsid w:val="00D94F66"/>
    <w:rsid w:val="00D951F6"/>
    <w:rsid w:val="00D95356"/>
    <w:rsid w:val="00D95DED"/>
    <w:rsid w:val="00D95FA5"/>
    <w:rsid w:val="00D9634F"/>
    <w:rsid w:val="00D96E72"/>
    <w:rsid w:val="00D97683"/>
    <w:rsid w:val="00DA2AC8"/>
    <w:rsid w:val="00DA3B98"/>
    <w:rsid w:val="00DA3D6C"/>
    <w:rsid w:val="00DA40B0"/>
    <w:rsid w:val="00DA4A6C"/>
    <w:rsid w:val="00DA511B"/>
    <w:rsid w:val="00DA704A"/>
    <w:rsid w:val="00DB093D"/>
    <w:rsid w:val="00DB2A1A"/>
    <w:rsid w:val="00DB2C1A"/>
    <w:rsid w:val="00DB2CB4"/>
    <w:rsid w:val="00DB305C"/>
    <w:rsid w:val="00DB4551"/>
    <w:rsid w:val="00DB5CFE"/>
    <w:rsid w:val="00DB5D29"/>
    <w:rsid w:val="00DB6795"/>
    <w:rsid w:val="00DB6BB4"/>
    <w:rsid w:val="00DB733E"/>
    <w:rsid w:val="00DC02C9"/>
    <w:rsid w:val="00DC055D"/>
    <w:rsid w:val="00DC0BC1"/>
    <w:rsid w:val="00DC2C21"/>
    <w:rsid w:val="00DC3876"/>
    <w:rsid w:val="00DC425E"/>
    <w:rsid w:val="00DC4BE7"/>
    <w:rsid w:val="00DC530E"/>
    <w:rsid w:val="00DC5610"/>
    <w:rsid w:val="00DC745B"/>
    <w:rsid w:val="00DD04EA"/>
    <w:rsid w:val="00DD0943"/>
    <w:rsid w:val="00DD2F4B"/>
    <w:rsid w:val="00DD4678"/>
    <w:rsid w:val="00DD5C09"/>
    <w:rsid w:val="00DD646A"/>
    <w:rsid w:val="00DD6514"/>
    <w:rsid w:val="00DD6688"/>
    <w:rsid w:val="00DD7114"/>
    <w:rsid w:val="00DD72C4"/>
    <w:rsid w:val="00DD76A9"/>
    <w:rsid w:val="00DE026D"/>
    <w:rsid w:val="00DE0F6C"/>
    <w:rsid w:val="00DE10F1"/>
    <w:rsid w:val="00DE11C8"/>
    <w:rsid w:val="00DE3114"/>
    <w:rsid w:val="00DE3255"/>
    <w:rsid w:val="00DE579F"/>
    <w:rsid w:val="00DE5B49"/>
    <w:rsid w:val="00DE5BDD"/>
    <w:rsid w:val="00DE6055"/>
    <w:rsid w:val="00DE63A7"/>
    <w:rsid w:val="00DE686A"/>
    <w:rsid w:val="00DE6A57"/>
    <w:rsid w:val="00DE6E26"/>
    <w:rsid w:val="00DF2EF3"/>
    <w:rsid w:val="00DF5351"/>
    <w:rsid w:val="00DF5CF9"/>
    <w:rsid w:val="00DF7164"/>
    <w:rsid w:val="00DF7CC3"/>
    <w:rsid w:val="00E007D7"/>
    <w:rsid w:val="00E01418"/>
    <w:rsid w:val="00E028F3"/>
    <w:rsid w:val="00E04024"/>
    <w:rsid w:val="00E051C9"/>
    <w:rsid w:val="00E05DBA"/>
    <w:rsid w:val="00E06892"/>
    <w:rsid w:val="00E06923"/>
    <w:rsid w:val="00E073F1"/>
    <w:rsid w:val="00E07EDC"/>
    <w:rsid w:val="00E07F3F"/>
    <w:rsid w:val="00E10F17"/>
    <w:rsid w:val="00E157DA"/>
    <w:rsid w:val="00E15945"/>
    <w:rsid w:val="00E1676C"/>
    <w:rsid w:val="00E1751B"/>
    <w:rsid w:val="00E17FB6"/>
    <w:rsid w:val="00E2021D"/>
    <w:rsid w:val="00E20D06"/>
    <w:rsid w:val="00E20D38"/>
    <w:rsid w:val="00E21F67"/>
    <w:rsid w:val="00E2369F"/>
    <w:rsid w:val="00E25E81"/>
    <w:rsid w:val="00E27748"/>
    <w:rsid w:val="00E27E44"/>
    <w:rsid w:val="00E31AC9"/>
    <w:rsid w:val="00E3240B"/>
    <w:rsid w:val="00E32929"/>
    <w:rsid w:val="00E32FD4"/>
    <w:rsid w:val="00E33D11"/>
    <w:rsid w:val="00E33E31"/>
    <w:rsid w:val="00E347A9"/>
    <w:rsid w:val="00E34C7E"/>
    <w:rsid w:val="00E360D7"/>
    <w:rsid w:val="00E402EE"/>
    <w:rsid w:val="00E4163E"/>
    <w:rsid w:val="00E41D35"/>
    <w:rsid w:val="00E42239"/>
    <w:rsid w:val="00E43757"/>
    <w:rsid w:val="00E43B7E"/>
    <w:rsid w:val="00E45043"/>
    <w:rsid w:val="00E46714"/>
    <w:rsid w:val="00E47217"/>
    <w:rsid w:val="00E47715"/>
    <w:rsid w:val="00E47940"/>
    <w:rsid w:val="00E50C6F"/>
    <w:rsid w:val="00E51AF5"/>
    <w:rsid w:val="00E52A15"/>
    <w:rsid w:val="00E5338A"/>
    <w:rsid w:val="00E53A68"/>
    <w:rsid w:val="00E53ADA"/>
    <w:rsid w:val="00E53CC2"/>
    <w:rsid w:val="00E5492D"/>
    <w:rsid w:val="00E54D47"/>
    <w:rsid w:val="00E55FF2"/>
    <w:rsid w:val="00E57A7B"/>
    <w:rsid w:val="00E57D87"/>
    <w:rsid w:val="00E57DB8"/>
    <w:rsid w:val="00E57E78"/>
    <w:rsid w:val="00E60168"/>
    <w:rsid w:val="00E612F9"/>
    <w:rsid w:val="00E61A00"/>
    <w:rsid w:val="00E61D62"/>
    <w:rsid w:val="00E62600"/>
    <w:rsid w:val="00E631E7"/>
    <w:rsid w:val="00E6375E"/>
    <w:rsid w:val="00E64284"/>
    <w:rsid w:val="00E64547"/>
    <w:rsid w:val="00E6499A"/>
    <w:rsid w:val="00E65178"/>
    <w:rsid w:val="00E66170"/>
    <w:rsid w:val="00E66629"/>
    <w:rsid w:val="00E70540"/>
    <w:rsid w:val="00E709F8"/>
    <w:rsid w:val="00E70A53"/>
    <w:rsid w:val="00E72595"/>
    <w:rsid w:val="00E72FBD"/>
    <w:rsid w:val="00E73A08"/>
    <w:rsid w:val="00E74942"/>
    <w:rsid w:val="00E74E91"/>
    <w:rsid w:val="00E750CB"/>
    <w:rsid w:val="00E75784"/>
    <w:rsid w:val="00E75C3F"/>
    <w:rsid w:val="00E75DE5"/>
    <w:rsid w:val="00E76B17"/>
    <w:rsid w:val="00E776BE"/>
    <w:rsid w:val="00E80564"/>
    <w:rsid w:val="00E809BA"/>
    <w:rsid w:val="00E80AEF"/>
    <w:rsid w:val="00E80E48"/>
    <w:rsid w:val="00E817FF"/>
    <w:rsid w:val="00E82045"/>
    <w:rsid w:val="00E821A8"/>
    <w:rsid w:val="00E83F1E"/>
    <w:rsid w:val="00E83F99"/>
    <w:rsid w:val="00E84DFB"/>
    <w:rsid w:val="00E852CD"/>
    <w:rsid w:val="00E85BFE"/>
    <w:rsid w:val="00E879EA"/>
    <w:rsid w:val="00E87AAC"/>
    <w:rsid w:val="00E87E44"/>
    <w:rsid w:val="00E90F83"/>
    <w:rsid w:val="00E912C8"/>
    <w:rsid w:val="00E914F5"/>
    <w:rsid w:val="00E91AFF"/>
    <w:rsid w:val="00E92B44"/>
    <w:rsid w:val="00E92C92"/>
    <w:rsid w:val="00E93E8A"/>
    <w:rsid w:val="00E94B7D"/>
    <w:rsid w:val="00E94CB2"/>
    <w:rsid w:val="00E94DE4"/>
    <w:rsid w:val="00E94FFF"/>
    <w:rsid w:val="00E955D8"/>
    <w:rsid w:val="00E959EE"/>
    <w:rsid w:val="00E965F9"/>
    <w:rsid w:val="00E96736"/>
    <w:rsid w:val="00E97CE9"/>
    <w:rsid w:val="00EA0235"/>
    <w:rsid w:val="00EA037C"/>
    <w:rsid w:val="00EA2886"/>
    <w:rsid w:val="00EA3BC1"/>
    <w:rsid w:val="00EA6DA8"/>
    <w:rsid w:val="00EA7C17"/>
    <w:rsid w:val="00EA7E49"/>
    <w:rsid w:val="00EB0007"/>
    <w:rsid w:val="00EB0DAC"/>
    <w:rsid w:val="00EB0E0B"/>
    <w:rsid w:val="00EB13F5"/>
    <w:rsid w:val="00EB1A9B"/>
    <w:rsid w:val="00EB366A"/>
    <w:rsid w:val="00EB374D"/>
    <w:rsid w:val="00EB4C29"/>
    <w:rsid w:val="00EB4C59"/>
    <w:rsid w:val="00EB5BD6"/>
    <w:rsid w:val="00EB635A"/>
    <w:rsid w:val="00EB69CB"/>
    <w:rsid w:val="00EB6DBC"/>
    <w:rsid w:val="00EC0011"/>
    <w:rsid w:val="00EC0A41"/>
    <w:rsid w:val="00EC1A3F"/>
    <w:rsid w:val="00EC2101"/>
    <w:rsid w:val="00EC24F6"/>
    <w:rsid w:val="00EC2874"/>
    <w:rsid w:val="00EC2E83"/>
    <w:rsid w:val="00EC3552"/>
    <w:rsid w:val="00EC3573"/>
    <w:rsid w:val="00EC36E2"/>
    <w:rsid w:val="00EC3A8F"/>
    <w:rsid w:val="00EC4A70"/>
    <w:rsid w:val="00EC4E02"/>
    <w:rsid w:val="00EC4ECC"/>
    <w:rsid w:val="00EC4ECD"/>
    <w:rsid w:val="00EC4FF3"/>
    <w:rsid w:val="00EC5B0A"/>
    <w:rsid w:val="00EC5E1F"/>
    <w:rsid w:val="00EC6193"/>
    <w:rsid w:val="00EC7013"/>
    <w:rsid w:val="00EC7310"/>
    <w:rsid w:val="00EC7447"/>
    <w:rsid w:val="00EC78D1"/>
    <w:rsid w:val="00EC79C0"/>
    <w:rsid w:val="00ED049A"/>
    <w:rsid w:val="00ED1231"/>
    <w:rsid w:val="00ED14B7"/>
    <w:rsid w:val="00ED20CF"/>
    <w:rsid w:val="00ED213D"/>
    <w:rsid w:val="00ED411D"/>
    <w:rsid w:val="00ED55D1"/>
    <w:rsid w:val="00ED65BA"/>
    <w:rsid w:val="00ED70C2"/>
    <w:rsid w:val="00EE1943"/>
    <w:rsid w:val="00EE31A8"/>
    <w:rsid w:val="00EE41A4"/>
    <w:rsid w:val="00EE4B71"/>
    <w:rsid w:val="00EE571C"/>
    <w:rsid w:val="00EE57E0"/>
    <w:rsid w:val="00EE5F4C"/>
    <w:rsid w:val="00EE66A6"/>
    <w:rsid w:val="00EE69F8"/>
    <w:rsid w:val="00EE6A57"/>
    <w:rsid w:val="00EE7013"/>
    <w:rsid w:val="00EE7250"/>
    <w:rsid w:val="00EF0184"/>
    <w:rsid w:val="00EF02A4"/>
    <w:rsid w:val="00EF0AE8"/>
    <w:rsid w:val="00EF2237"/>
    <w:rsid w:val="00EF3BC0"/>
    <w:rsid w:val="00EF4593"/>
    <w:rsid w:val="00EF4E84"/>
    <w:rsid w:val="00EF5CF3"/>
    <w:rsid w:val="00EF6CB0"/>
    <w:rsid w:val="00F00087"/>
    <w:rsid w:val="00F0467E"/>
    <w:rsid w:val="00F046F6"/>
    <w:rsid w:val="00F07200"/>
    <w:rsid w:val="00F10718"/>
    <w:rsid w:val="00F10A8D"/>
    <w:rsid w:val="00F10B86"/>
    <w:rsid w:val="00F11C41"/>
    <w:rsid w:val="00F12C7C"/>
    <w:rsid w:val="00F12E55"/>
    <w:rsid w:val="00F12ECA"/>
    <w:rsid w:val="00F143DC"/>
    <w:rsid w:val="00F14C09"/>
    <w:rsid w:val="00F15A1B"/>
    <w:rsid w:val="00F20157"/>
    <w:rsid w:val="00F20C29"/>
    <w:rsid w:val="00F221D0"/>
    <w:rsid w:val="00F22CC4"/>
    <w:rsid w:val="00F234F6"/>
    <w:rsid w:val="00F2442E"/>
    <w:rsid w:val="00F254A4"/>
    <w:rsid w:val="00F30AB7"/>
    <w:rsid w:val="00F3289A"/>
    <w:rsid w:val="00F3348B"/>
    <w:rsid w:val="00F33563"/>
    <w:rsid w:val="00F3361B"/>
    <w:rsid w:val="00F337B8"/>
    <w:rsid w:val="00F34360"/>
    <w:rsid w:val="00F343E7"/>
    <w:rsid w:val="00F35018"/>
    <w:rsid w:val="00F35535"/>
    <w:rsid w:val="00F3597A"/>
    <w:rsid w:val="00F3736B"/>
    <w:rsid w:val="00F37B92"/>
    <w:rsid w:val="00F37FCF"/>
    <w:rsid w:val="00F40716"/>
    <w:rsid w:val="00F41C5F"/>
    <w:rsid w:val="00F4524A"/>
    <w:rsid w:val="00F455AD"/>
    <w:rsid w:val="00F4579A"/>
    <w:rsid w:val="00F461F6"/>
    <w:rsid w:val="00F46241"/>
    <w:rsid w:val="00F46256"/>
    <w:rsid w:val="00F4661B"/>
    <w:rsid w:val="00F47180"/>
    <w:rsid w:val="00F51766"/>
    <w:rsid w:val="00F52D7A"/>
    <w:rsid w:val="00F53771"/>
    <w:rsid w:val="00F537B8"/>
    <w:rsid w:val="00F53E8F"/>
    <w:rsid w:val="00F54EBC"/>
    <w:rsid w:val="00F552A0"/>
    <w:rsid w:val="00F56FC1"/>
    <w:rsid w:val="00F579C4"/>
    <w:rsid w:val="00F61C93"/>
    <w:rsid w:val="00F636E6"/>
    <w:rsid w:val="00F63A18"/>
    <w:rsid w:val="00F6435F"/>
    <w:rsid w:val="00F6622B"/>
    <w:rsid w:val="00F66AA8"/>
    <w:rsid w:val="00F676D9"/>
    <w:rsid w:val="00F700BF"/>
    <w:rsid w:val="00F70FB1"/>
    <w:rsid w:val="00F721CB"/>
    <w:rsid w:val="00F73B6F"/>
    <w:rsid w:val="00F73CA0"/>
    <w:rsid w:val="00F740AB"/>
    <w:rsid w:val="00F80019"/>
    <w:rsid w:val="00F800A9"/>
    <w:rsid w:val="00F80701"/>
    <w:rsid w:val="00F808E7"/>
    <w:rsid w:val="00F81638"/>
    <w:rsid w:val="00F825BE"/>
    <w:rsid w:val="00F8376B"/>
    <w:rsid w:val="00F84310"/>
    <w:rsid w:val="00F862C2"/>
    <w:rsid w:val="00F8678A"/>
    <w:rsid w:val="00F869FF"/>
    <w:rsid w:val="00F87B14"/>
    <w:rsid w:val="00F90960"/>
    <w:rsid w:val="00F91A4D"/>
    <w:rsid w:val="00F92B1E"/>
    <w:rsid w:val="00F94FE9"/>
    <w:rsid w:val="00F95962"/>
    <w:rsid w:val="00F95974"/>
    <w:rsid w:val="00F95FDC"/>
    <w:rsid w:val="00F963DD"/>
    <w:rsid w:val="00F964B3"/>
    <w:rsid w:val="00F96EBE"/>
    <w:rsid w:val="00FA03BB"/>
    <w:rsid w:val="00FA0CF7"/>
    <w:rsid w:val="00FA0E2A"/>
    <w:rsid w:val="00FA152E"/>
    <w:rsid w:val="00FA1698"/>
    <w:rsid w:val="00FA17B6"/>
    <w:rsid w:val="00FA22E2"/>
    <w:rsid w:val="00FA283A"/>
    <w:rsid w:val="00FA29DF"/>
    <w:rsid w:val="00FA2F24"/>
    <w:rsid w:val="00FA305F"/>
    <w:rsid w:val="00FA325D"/>
    <w:rsid w:val="00FA3319"/>
    <w:rsid w:val="00FA3410"/>
    <w:rsid w:val="00FA388B"/>
    <w:rsid w:val="00FA392F"/>
    <w:rsid w:val="00FA4173"/>
    <w:rsid w:val="00FA4186"/>
    <w:rsid w:val="00FA487B"/>
    <w:rsid w:val="00FA6C3E"/>
    <w:rsid w:val="00FA7479"/>
    <w:rsid w:val="00FA77AB"/>
    <w:rsid w:val="00FB1D83"/>
    <w:rsid w:val="00FB258A"/>
    <w:rsid w:val="00FB3E13"/>
    <w:rsid w:val="00FB5EE7"/>
    <w:rsid w:val="00FB6647"/>
    <w:rsid w:val="00FC0348"/>
    <w:rsid w:val="00FC0866"/>
    <w:rsid w:val="00FC0872"/>
    <w:rsid w:val="00FC16A1"/>
    <w:rsid w:val="00FC1A12"/>
    <w:rsid w:val="00FC2B0C"/>
    <w:rsid w:val="00FC2EE9"/>
    <w:rsid w:val="00FC330C"/>
    <w:rsid w:val="00FC3431"/>
    <w:rsid w:val="00FC3BE9"/>
    <w:rsid w:val="00FC410D"/>
    <w:rsid w:val="00FC4D60"/>
    <w:rsid w:val="00FC5389"/>
    <w:rsid w:val="00FC5F05"/>
    <w:rsid w:val="00FC6168"/>
    <w:rsid w:val="00FC6578"/>
    <w:rsid w:val="00FC66C7"/>
    <w:rsid w:val="00FC67ED"/>
    <w:rsid w:val="00FC6DA6"/>
    <w:rsid w:val="00FC6FC8"/>
    <w:rsid w:val="00FC7205"/>
    <w:rsid w:val="00FD038C"/>
    <w:rsid w:val="00FD0BCA"/>
    <w:rsid w:val="00FD1549"/>
    <w:rsid w:val="00FD17FE"/>
    <w:rsid w:val="00FD1EF3"/>
    <w:rsid w:val="00FD20A2"/>
    <w:rsid w:val="00FD21BB"/>
    <w:rsid w:val="00FD2B56"/>
    <w:rsid w:val="00FD3026"/>
    <w:rsid w:val="00FD3189"/>
    <w:rsid w:val="00FD4826"/>
    <w:rsid w:val="00FD6711"/>
    <w:rsid w:val="00FD7A4F"/>
    <w:rsid w:val="00FD7B58"/>
    <w:rsid w:val="00FE09E8"/>
    <w:rsid w:val="00FE282E"/>
    <w:rsid w:val="00FE2AFE"/>
    <w:rsid w:val="00FE4DEE"/>
    <w:rsid w:val="00FE5C8A"/>
    <w:rsid w:val="00FE6B36"/>
    <w:rsid w:val="00FE7AD9"/>
    <w:rsid w:val="00FF1011"/>
    <w:rsid w:val="00FF1F39"/>
    <w:rsid w:val="00FF205C"/>
    <w:rsid w:val="00FF24D9"/>
    <w:rsid w:val="00FF28D8"/>
    <w:rsid w:val="00FF3101"/>
    <w:rsid w:val="00FF324F"/>
    <w:rsid w:val="00FF4CBB"/>
    <w:rsid w:val="00FF58C7"/>
    <w:rsid w:val="00FF5DC6"/>
    <w:rsid w:val="00FF5FB4"/>
    <w:rsid w:val="00FF6194"/>
    <w:rsid w:val="00FF6369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C265D"/>
  <w15:docId w15:val="{733010D7-7619-4403-9B98-8A6D1BC3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AC1FB4"/>
    <w:pPr>
      <w:keepNext/>
      <w:keepLines/>
      <w:jc w:val="center"/>
      <w:outlineLvl w:val="0"/>
    </w:pPr>
    <w:rPr>
      <w:rFonts w:ascii="Times New Roman" w:hAnsi="Times New Roman"/>
      <w:sz w:val="28"/>
      <w:szCs w:val="48"/>
    </w:rPr>
  </w:style>
  <w:style w:type="paragraph" w:styleId="2">
    <w:name w:val="heading 2"/>
    <w:basedOn w:val="a"/>
    <w:next w:val="a"/>
    <w:uiPriority w:val="9"/>
    <w:unhideWhenUsed/>
    <w:qFormat/>
    <w:rsid w:val="0012758E"/>
    <w:pPr>
      <w:keepNext/>
      <w:keepLines/>
      <w:ind w:left="1134" w:right="1134"/>
      <w:jc w:val="center"/>
      <w:outlineLvl w:val="1"/>
    </w:pPr>
    <w:rPr>
      <w:rFonts w:ascii="Times New Roman" w:hAnsi="Times New Roman"/>
      <w:sz w:val="28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35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13357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5749F9"/>
    <w:rPr>
      <w:sz w:val="16"/>
      <w:szCs w:val="16"/>
    </w:rPr>
  </w:style>
  <w:style w:type="character" w:customStyle="1" w:styleId="a5">
    <w:name w:val="Текст примітки Знак"/>
    <w:basedOn w:val="a0"/>
    <w:uiPriority w:val="99"/>
    <w:qFormat/>
    <w:rsid w:val="005749F9"/>
    <w:rPr>
      <w:sz w:val="20"/>
      <w:szCs w:val="20"/>
    </w:rPr>
  </w:style>
  <w:style w:type="character" w:customStyle="1" w:styleId="a6">
    <w:name w:val="Тема примітки Знак"/>
    <w:basedOn w:val="a5"/>
    <w:uiPriority w:val="99"/>
    <w:semiHidden/>
    <w:qFormat/>
    <w:rsid w:val="005749F9"/>
    <w:rPr>
      <w:b/>
      <w:bCs/>
      <w:sz w:val="20"/>
      <w:szCs w:val="20"/>
    </w:rPr>
  </w:style>
  <w:style w:type="character" w:customStyle="1" w:styleId="a7">
    <w:name w:val="Текст у виносці Знак"/>
    <w:basedOn w:val="a0"/>
    <w:uiPriority w:val="99"/>
    <w:semiHidden/>
    <w:qFormat/>
    <w:rsid w:val="0063151F"/>
    <w:rPr>
      <w:rFonts w:ascii="Segoe UI" w:hAnsi="Segoe UI" w:cs="Segoe UI"/>
      <w:sz w:val="18"/>
      <w:szCs w:val="18"/>
    </w:rPr>
  </w:style>
  <w:style w:type="character" w:customStyle="1" w:styleId="a8">
    <w:name w:val="Верхній колонтитул Знак"/>
    <w:basedOn w:val="a0"/>
    <w:uiPriority w:val="99"/>
    <w:qFormat/>
    <w:rsid w:val="0090174D"/>
  </w:style>
  <w:style w:type="character" w:customStyle="1" w:styleId="a9">
    <w:name w:val="Нижній колонтитул Знак"/>
    <w:basedOn w:val="a0"/>
    <w:uiPriority w:val="99"/>
    <w:qFormat/>
    <w:rsid w:val="0090174D"/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i w:val="0"/>
      <w:color w:val="000000"/>
      <w:sz w:val="28"/>
    </w:rPr>
  </w:style>
  <w:style w:type="character" w:customStyle="1" w:styleId="ListLabel29">
    <w:name w:val="ListLabel 29"/>
    <w:qFormat/>
    <w:rPr>
      <w:rFonts w:ascii="Times New Roman" w:hAnsi="Times New Roman"/>
      <w:sz w:val="28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rFonts w:ascii="Times New Roman" w:hAnsi="Times New Roman"/>
      <w:i w:val="0"/>
      <w:color w:val="000000"/>
      <w:sz w:val="28"/>
    </w:rPr>
  </w:style>
  <w:style w:type="paragraph" w:customStyle="1" w:styleId="10">
    <w:name w:val="Заголовок1"/>
    <w:basedOn w:val="a"/>
    <w:next w:val="aa"/>
    <w:qFormat/>
    <w:rsid w:val="002F047D"/>
    <w:pPr>
      <w:spacing w:before="200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 Unicode MS"/>
    </w:rPr>
  </w:style>
  <w:style w:type="paragraph" w:styleId="ae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List Paragraph"/>
    <w:basedOn w:val="a"/>
    <w:uiPriority w:val="34"/>
    <w:qFormat/>
    <w:rsid w:val="002749EA"/>
    <w:pPr>
      <w:ind w:left="720"/>
      <w:contextualSpacing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1">
    <w:name w:val="Style1"/>
    <w:basedOn w:val="a"/>
    <w:qFormat/>
    <w:rsid w:val="00F43288"/>
    <w:pPr>
      <w:spacing w:before="200" w:after="120"/>
      <w:jc w:val="both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qFormat/>
    <w:rsid w:val="00FD172D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f1">
    <w:name w:val="annotation text"/>
    <w:basedOn w:val="a"/>
    <w:uiPriority w:val="99"/>
    <w:unhideWhenUsed/>
    <w:qFormat/>
    <w:rsid w:val="005749F9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749F9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2F047D"/>
    <w:pPr>
      <w:spacing w:after="100"/>
    </w:pPr>
  </w:style>
  <w:style w:type="paragraph" w:styleId="af3">
    <w:name w:val="Balloon Text"/>
    <w:basedOn w:val="a"/>
    <w:uiPriority w:val="99"/>
    <w:semiHidden/>
    <w:unhideWhenUsed/>
    <w:qFormat/>
    <w:rsid w:val="0063151F"/>
    <w:rPr>
      <w:rFonts w:ascii="Segoe UI" w:hAnsi="Segoe UI" w:cs="Segoe UI"/>
      <w:sz w:val="18"/>
      <w:szCs w:val="18"/>
    </w:rPr>
  </w:style>
  <w:style w:type="paragraph" w:styleId="af4">
    <w:name w:val="header"/>
    <w:basedOn w:val="a"/>
    <w:uiPriority w:val="99"/>
    <w:unhideWhenUsed/>
    <w:rsid w:val="0090174D"/>
    <w:pPr>
      <w:tabs>
        <w:tab w:val="center" w:pos="4513"/>
        <w:tab w:val="right" w:pos="9026"/>
      </w:tabs>
    </w:pPr>
  </w:style>
  <w:style w:type="paragraph" w:styleId="af5">
    <w:name w:val="footer"/>
    <w:basedOn w:val="a"/>
    <w:uiPriority w:val="99"/>
    <w:unhideWhenUsed/>
    <w:rsid w:val="0090174D"/>
    <w:pPr>
      <w:tabs>
        <w:tab w:val="center" w:pos="4513"/>
        <w:tab w:val="right" w:pos="9026"/>
      </w:tabs>
    </w:pPr>
  </w:style>
  <w:style w:type="paragraph" w:styleId="af6">
    <w:name w:val="Revision"/>
    <w:uiPriority w:val="99"/>
    <w:semiHidden/>
    <w:qFormat/>
    <w:rsid w:val="000F46B0"/>
  </w:style>
  <w:style w:type="paragraph" w:styleId="af7">
    <w:name w:val="Normal (Web)"/>
    <w:basedOn w:val="a"/>
    <w:unhideWhenUsed/>
    <w:qFormat/>
    <w:rsid w:val="000C7120"/>
    <w:pPr>
      <w:spacing w:beforeAutospacing="1" w:afterAutospacing="1"/>
    </w:pPr>
    <w:rPr>
      <w:rFonts w:ascii="Times New Roman" w:eastAsia="Times New Roman" w:hAnsi="Times New Roman" w:cs="Times New Roman"/>
      <w:lang w:eastAsia="uk-UA"/>
    </w:rPr>
  </w:style>
  <w:style w:type="paragraph" w:customStyle="1" w:styleId="Default">
    <w:name w:val="Default"/>
    <w:qFormat/>
    <w:rsid w:val="000C7120"/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af8">
    <w:name w:val="Вміст рамки"/>
    <w:basedOn w:val="a"/>
    <w:qFormat/>
  </w:style>
  <w:style w:type="table" w:styleId="af9">
    <w:name w:val="Table Grid"/>
    <w:basedOn w:val="a1"/>
    <w:uiPriority w:val="59"/>
    <w:rsid w:val="008B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AF3AAA"/>
    <w:rPr>
      <w:color w:val="954F72" w:themeColor="followedHyperlink"/>
      <w:u w:val="single"/>
    </w:rPr>
  </w:style>
  <w:style w:type="character" w:customStyle="1" w:styleId="rvts0">
    <w:name w:val="rvts0"/>
    <w:basedOn w:val="a0"/>
    <w:rsid w:val="00954DA4"/>
  </w:style>
  <w:style w:type="character" w:customStyle="1" w:styleId="rvts37">
    <w:name w:val="rvts37"/>
    <w:basedOn w:val="a0"/>
    <w:rsid w:val="00954DA4"/>
  </w:style>
  <w:style w:type="character" w:customStyle="1" w:styleId="rvts9">
    <w:name w:val="rvts9"/>
    <w:basedOn w:val="a0"/>
    <w:rsid w:val="00AC1FB4"/>
  </w:style>
  <w:style w:type="paragraph" w:styleId="afb">
    <w:name w:val="No Spacing"/>
    <w:uiPriority w:val="1"/>
    <w:qFormat/>
    <w:rsid w:val="00812037"/>
  </w:style>
  <w:style w:type="character" w:customStyle="1" w:styleId="12">
    <w:name w:val="Незакрита згадка1"/>
    <w:basedOn w:val="a0"/>
    <w:uiPriority w:val="99"/>
    <w:semiHidden/>
    <w:unhideWhenUsed/>
    <w:rsid w:val="00551D1A"/>
    <w:rPr>
      <w:color w:val="605E5C"/>
      <w:shd w:val="clear" w:color="auto" w:fill="E1DFDD"/>
    </w:rPr>
  </w:style>
  <w:style w:type="character" w:customStyle="1" w:styleId="20">
    <w:name w:val="Незакрита згадка2"/>
    <w:basedOn w:val="a0"/>
    <w:uiPriority w:val="99"/>
    <w:semiHidden/>
    <w:unhideWhenUsed/>
    <w:rsid w:val="00551D1A"/>
    <w:rPr>
      <w:color w:val="605E5C"/>
      <w:shd w:val="clear" w:color="auto" w:fill="E1DFDD"/>
    </w:rPr>
  </w:style>
  <w:style w:type="character" w:styleId="afc">
    <w:name w:val="Strong"/>
    <w:basedOn w:val="a0"/>
    <w:uiPriority w:val="22"/>
    <w:qFormat/>
    <w:rsid w:val="009D563C"/>
    <w:rPr>
      <w:b/>
      <w:bCs/>
    </w:rPr>
  </w:style>
  <w:style w:type="character" w:customStyle="1" w:styleId="cf01">
    <w:name w:val="cf01"/>
    <w:basedOn w:val="a0"/>
    <w:rsid w:val="006B376F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NoxDIignGUiqoYs1iQOIT6L7dA==">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0FFDED-3127-40FC-A13C-CAEBBBD9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27713</Words>
  <Characters>15797</Characters>
  <Application>Microsoft Office Word</Application>
  <DocSecurity>0</DocSecurity>
  <Lines>131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Щеглова, Амджадін, Дергун</dc:creator>
  <cp:keywords/>
  <dc:description/>
  <cp:lastModifiedBy>Амджадін Шаміль Букшевич</cp:lastModifiedBy>
  <cp:revision>3</cp:revision>
  <cp:lastPrinted>2023-02-15T18:52:00Z</cp:lastPrinted>
  <dcterms:created xsi:type="dcterms:W3CDTF">2023-04-14T08:42:00Z</dcterms:created>
  <dcterms:modified xsi:type="dcterms:W3CDTF">2023-04-14T12:37:00Z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