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388"/>
      </w:tblGrid>
      <w:tr w:rsidR="00123723" w:rsidRPr="00123723" w14:paraId="5DE9108A" w14:textId="77777777" w:rsidTr="00590823">
        <w:trPr>
          <w:trHeight w:val="851"/>
        </w:trPr>
        <w:tc>
          <w:tcPr>
            <w:tcW w:w="4248" w:type="dxa"/>
          </w:tcPr>
          <w:p w14:paraId="739AD9AD" w14:textId="77777777" w:rsidR="00123723" w:rsidRPr="00123723" w:rsidRDefault="00123723" w:rsidP="00123723">
            <w:pPr>
              <w:jc w:val="both"/>
              <w:rPr>
                <w:rFonts w:ascii="Times New Roman" w:hAnsi="Times New Roman" w:cs="Times New Roman"/>
                <w:sz w:val="28"/>
                <w:szCs w:val="28"/>
                <w:lang w:eastAsia="uk-UA"/>
              </w:rPr>
            </w:pPr>
          </w:p>
        </w:tc>
        <w:tc>
          <w:tcPr>
            <w:tcW w:w="992" w:type="dxa"/>
            <w:vMerge w:val="restart"/>
          </w:tcPr>
          <w:p w14:paraId="169DB551" w14:textId="77777777" w:rsidR="00123723" w:rsidRPr="00123723" w:rsidRDefault="00123723" w:rsidP="00123723">
            <w:pPr>
              <w:jc w:val="center"/>
              <w:rPr>
                <w:rFonts w:ascii="Times New Roman" w:hAnsi="Times New Roman" w:cs="Times New Roman"/>
                <w:sz w:val="28"/>
                <w:szCs w:val="28"/>
                <w:lang w:eastAsia="uk-UA"/>
              </w:rPr>
            </w:pPr>
            <w:r w:rsidRPr="00123723">
              <w:rPr>
                <w:rFonts w:ascii="Times New Roman" w:eastAsiaTheme="minorHAnsi" w:hAnsi="Times New Roman" w:cs="Times New Roman"/>
                <w:sz w:val="28"/>
                <w:szCs w:val="28"/>
                <w:lang w:eastAsia="uk-UA"/>
              </w:rPr>
              <w:object w:dxaOrig="1595" w:dyaOrig="2201" w14:anchorId="05BB0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702899049" r:id="rId10"/>
              </w:object>
            </w:r>
          </w:p>
        </w:tc>
        <w:tc>
          <w:tcPr>
            <w:tcW w:w="4388" w:type="dxa"/>
          </w:tcPr>
          <w:p w14:paraId="3B419475" w14:textId="68B47716" w:rsidR="00123723" w:rsidRPr="001830E1" w:rsidRDefault="00590823" w:rsidP="00123723">
            <w:pPr>
              <w:jc w:val="both"/>
              <w:rPr>
                <w:rFonts w:ascii="Times New Roman" w:hAnsi="Times New Roman" w:cs="Times New Roman"/>
                <w:sz w:val="28"/>
                <w:szCs w:val="28"/>
                <w:lang w:val="en-US" w:eastAsia="uk-UA"/>
              </w:rPr>
            </w:pPr>
            <w:r>
              <w:rPr>
                <w:rFonts w:ascii="Times New Roman" w:hAnsi="Times New Roman" w:cs="Times New Roman"/>
                <w:sz w:val="28"/>
                <w:szCs w:val="28"/>
                <w:lang w:eastAsia="uk-UA"/>
              </w:rPr>
              <w:t xml:space="preserve">Офіційно опубліковано </w:t>
            </w:r>
            <w:r w:rsidR="009A03D5">
              <w:rPr>
                <w:rFonts w:ascii="Times New Roman" w:hAnsi="Times New Roman" w:cs="Times New Roman"/>
                <w:sz w:val="28"/>
                <w:szCs w:val="28"/>
                <w:lang w:val="en-US" w:eastAsia="uk-UA"/>
              </w:rPr>
              <w:t>05</w:t>
            </w:r>
            <w:r>
              <w:rPr>
                <w:rFonts w:ascii="Times New Roman" w:hAnsi="Times New Roman" w:cs="Times New Roman"/>
                <w:sz w:val="28"/>
                <w:szCs w:val="28"/>
                <w:lang w:eastAsia="uk-UA"/>
              </w:rPr>
              <w:t>.</w:t>
            </w:r>
            <w:r w:rsidR="009A03D5">
              <w:rPr>
                <w:rFonts w:ascii="Times New Roman" w:hAnsi="Times New Roman" w:cs="Times New Roman"/>
                <w:sz w:val="28"/>
                <w:szCs w:val="28"/>
                <w:lang w:val="en-US" w:eastAsia="uk-UA"/>
              </w:rPr>
              <w:t>01</w:t>
            </w:r>
            <w:r>
              <w:rPr>
                <w:rFonts w:ascii="Times New Roman" w:hAnsi="Times New Roman" w:cs="Times New Roman"/>
                <w:sz w:val="28"/>
                <w:szCs w:val="28"/>
                <w:lang w:eastAsia="uk-UA"/>
              </w:rPr>
              <w:t>.</w:t>
            </w:r>
            <w:r w:rsidR="009A03D5">
              <w:rPr>
                <w:rFonts w:ascii="Times New Roman" w:hAnsi="Times New Roman" w:cs="Times New Roman"/>
                <w:sz w:val="28"/>
                <w:szCs w:val="28"/>
                <w:lang w:eastAsia="uk-UA"/>
              </w:rPr>
              <w:t>202</w:t>
            </w:r>
            <w:r w:rsidR="009A03D5">
              <w:rPr>
                <w:rFonts w:ascii="Times New Roman" w:hAnsi="Times New Roman" w:cs="Times New Roman"/>
                <w:sz w:val="28"/>
                <w:szCs w:val="28"/>
                <w:lang w:val="en-US" w:eastAsia="uk-UA"/>
              </w:rPr>
              <w:t>2</w:t>
            </w:r>
          </w:p>
        </w:tc>
      </w:tr>
      <w:tr w:rsidR="00123723" w:rsidRPr="00123723" w14:paraId="4845342A" w14:textId="77777777" w:rsidTr="00590823">
        <w:tc>
          <w:tcPr>
            <w:tcW w:w="4248" w:type="dxa"/>
          </w:tcPr>
          <w:p w14:paraId="512C5546" w14:textId="77777777" w:rsidR="00123723" w:rsidRPr="00123723" w:rsidRDefault="00123723" w:rsidP="00123723">
            <w:pPr>
              <w:jc w:val="both"/>
              <w:rPr>
                <w:rFonts w:ascii="Times New Roman" w:hAnsi="Times New Roman" w:cs="Times New Roman"/>
                <w:sz w:val="28"/>
                <w:szCs w:val="28"/>
                <w:lang w:eastAsia="uk-UA"/>
              </w:rPr>
            </w:pPr>
          </w:p>
        </w:tc>
        <w:tc>
          <w:tcPr>
            <w:tcW w:w="992" w:type="dxa"/>
            <w:vMerge/>
          </w:tcPr>
          <w:p w14:paraId="2CD041C9" w14:textId="77777777" w:rsidR="00123723" w:rsidRPr="00123723" w:rsidRDefault="00123723" w:rsidP="00123723">
            <w:pPr>
              <w:jc w:val="both"/>
              <w:rPr>
                <w:rFonts w:ascii="Times New Roman" w:hAnsi="Times New Roman" w:cs="Times New Roman"/>
                <w:sz w:val="28"/>
                <w:szCs w:val="28"/>
                <w:lang w:eastAsia="uk-UA"/>
              </w:rPr>
            </w:pPr>
          </w:p>
        </w:tc>
        <w:tc>
          <w:tcPr>
            <w:tcW w:w="4388" w:type="dxa"/>
          </w:tcPr>
          <w:p w14:paraId="4C789050" w14:textId="77777777" w:rsidR="00123723" w:rsidRPr="00123723" w:rsidRDefault="00123723" w:rsidP="00123723">
            <w:pPr>
              <w:jc w:val="both"/>
              <w:rPr>
                <w:rFonts w:ascii="Times New Roman" w:hAnsi="Times New Roman" w:cs="Times New Roman"/>
                <w:sz w:val="28"/>
                <w:szCs w:val="28"/>
                <w:lang w:eastAsia="uk-UA"/>
              </w:rPr>
            </w:pPr>
          </w:p>
        </w:tc>
      </w:tr>
      <w:tr w:rsidR="00123723" w:rsidRPr="00123723" w14:paraId="7213EA00" w14:textId="77777777" w:rsidTr="00590823">
        <w:tc>
          <w:tcPr>
            <w:tcW w:w="9628" w:type="dxa"/>
            <w:gridSpan w:val="3"/>
          </w:tcPr>
          <w:p w14:paraId="21EF06B4" w14:textId="77777777" w:rsidR="00123723" w:rsidRPr="00123723" w:rsidRDefault="00123723" w:rsidP="00123723">
            <w:pPr>
              <w:tabs>
                <w:tab w:val="left" w:pos="-3600"/>
              </w:tabs>
              <w:spacing w:before="120" w:after="120"/>
              <w:jc w:val="center"/>
              <w:rPr>
                <w:rFonts w:ascii="Times New Roman" w:hAnsi="Times New Roman" w:cs="Times New Roman"/>
                <w:b/>
                <w:bCs/>
                <w:color w:val="006600"/>
                <w:spacing w:val="10"/>
                <w:sz w:val="28"/>
                <w:szCs w:val="28"/>
                <w:lang w:eastAsia="uk-UA"/>
              </w:rPr>
            </w:pPr>
            <w:r w:rsidRPr="00123723">
              <w:rPr>
                <w:rFonts w:ascii="Times New Roman" w:hAnsi="Times New Roman" w:cs="Times New Roman"/>
                <w:b/>
                <w:bCs/>
                <w:color w:val="006600"/>
                <w:spacing w:val="10"/>
                <w:sz w:val="28"/>
                <w:szCs w:val="28"/>
                <w:lang w:eastAsia="uk-UA"/>
              </w:rPr>
              <w:t>Правління Національного банку України</w:t>
            </w:r>
          </w:p>
          <w:p w14:paraId="69E0D9E4" w14:textId="77777777" w:rsidR="00123723" w:rsidRPr="00123723" w:rsidRDefault="00123723" w:rsidP="00123723">
            <w:pPr>
              <w:jc w:val="center"/>
              <w:rPr>
                <w:rFonts w:ascii="Times New Roman" w:hAnsi="Times New Roman" w:cs="Times New Roman"/>
                <w:sz w:val="28"/>
                <w:szCs w:val="28"/>
                <w:lang w:eastAsia="uk-UA"/>
              </w:rPr>
            </w:pPr>
            <w:r w:rsidRPr="00123723">
              <w:rPr>
                <w:rFonts w:ascii="Times New Roman" w:hAnsi="Times New Roman" w:cs="Times New Roman"/>
                <w:b/>
                <w:bCs/>
                <w:color w:val="006600"/>
                <w:sz w:val="32"/>
                <w:szCs w:val="32"/>
                <w:lang w:eastAsia="uk-UA"/>
              </w:rPr>
              <w:t>П О С Т А Н О В А</w:t>
            </w:r>
          </w:p>
        </w:tc>
      </w:tr>
    </w:tbl>
    <w:p w14:paraId="0104EA9B" w14:textId="77777777" w:rsidR="00123723" w:rsidRPr="00123723" w:rsidRDefault="00123723" w:rsidP="00123723">
      <w:pPr>
        <w:spacing w:after="0" w:line="240" w:lineRule="auto"/>
        <w:jc w:val="both"/>
        <w:rPr>
          <w:rFonts w:ascii="Times New Roman" w:eastAsia="Times New Roman" w:hAnsi="Times New Roman" w:cs="Times New Roman"/>
          <w:sz w:val="4"/>
          <w:szCs w:val="4"/>
          <w:lang w:eastAsia="uk-UA"/>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123723" w:rsidRPr="00123723" w14:paraId="395AC9C5" w14:textId="77777777" w:rsidTr="0056207C">
        <w:tc>
          <w:tcPr>
            <w:tcW w:w="3510" w:type="dxa"/>
            <w:vAlign w:val="bottom"/>
          </w:tcPr>
          <w:p w14:paraId="34A8DF4D" w14:textId="19F7A4BE" w:rsidR="00123723" w:rsidRPr="00123723" w:rsidRDefault="00590823" w:rsidP="00123723">
            <w:pPr>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t xml:space="preserve">30 </w:t>
            </w:r>
            <w:r>
              <w:rPr>
                <w:rFonts w:ascii="Times New Roman" w:hAnsi="Times New Roman" w:cs="Times New Roman"/>
                <w:sz w:val="28"/>
                <w:szCs w:val="28"/>
                <w:lang w:eastAsia="uk-UA"/>
              </w:rPr>
              <w:t>грудня 2021 року</w:t>
            </w:r>
          </w:p>
        </w:tc>
        <w:tc>
          <w:tcPr>
            <w:tcW w:w="2694" w:type="dxa"/>
          </w:tcPr>
          <w:p w14:paraId="4D8B6025" w14:textId="77777777" w:rsidR="00123723" w:rsidRPr="00123723" w:rsidRDefault="00123723" w:rsidP="00123723">
            <w:pPr>
              <w:spacing w:before="240"/>
              <w:jc w:val="center"/>
              <w:rPr>
                <w:rFonts w:ascii="Times New Roman" w:hAnsi="Times New Roman" w:cs="Times New Roman"/>
                <w:sz w:val="28"/>
                <w:szCs w:val="28"/>
                <w:lang w:eastAsia="uk-UA"/>
              </w:rPr>
            </w:pPr>
            <w:r w:rsidRPr="00123723">
              <w:rPr>
                <w:rFonts w:ascii="Times New Roman" w:hAnsi="Times New Roman" w:cs="Times New Roman"/>
                <w:color w:val="006600"/>
                <w:sz w:val="28"/>
                <w:szCs w:val="28"/>
                <w:lang w:eastAsia="uk-UA"/>
              </w:rPr>
              <w:t>Київ</w:t>
            </w:r>
          </w:p>
        </w:tc>
        <w:tc>
          <w:tcPr>
            <w:tcW w:w="1713" w:type="dxa"/>
            <w:vAlign w:val="bottom"/>
          </w:tcPr>
          <w:p w14:paraId="76F4423E" w14:textId="304EAE30" w:rsidR="00123723" w:rsidRPr="00123723" w:rsidRDefault="00123723" w:rsidP="00123723">
            <w:pPr>
              <w:jc w:val="right"/>
              <w:rPr>
                <w:rFonts w:ascii="Times New Roman" w:hAnsi="Times New Roman" w:cs="Times New Roman"/>
                <w:sz w:val="28"/>
                <w:szCs w:val="28"/>
                <w:lang w:val="en-US" w:eastAsia="uk-UA"/>
              </w:rPr>
            </w:pPr>
          </w:p>
        </w:tc>
        <w:tc>
          <w:tcPr>
            <w:tcW w:w="1937" w:type="dxa"/>
            <w:vAlign w:val="bottom"/>
          </w:tcPr>
          <w:p w14:paraId="139E421B" w14:textId="158E5C93" w:rsidR="00123723" w:rsidRPr="00123723" w:rsidRDefault="00590823" w:rsidP="00123723">
            <w:pPr>
              <w:rPr>
                <w:rFonts w:ascii="Times New Roman" w:hAnsi="Times New Roman" w:cs="Times New Roman"/>
                <w:sz w:val="28"/>
                <w:szCs w:val="28"/>
                <w:lang w:eastAsia="uk-UA"/>
              </w:rPr>
            </w:pPr>
            <w:r>
              <w:rPr>
                <w:rFonts w:ascii="Times New Roman" w:hAnsi="Times New Roman" w:cs="Times New Roman"/>
                <w:sz w:val="28"/>
                <w:szCs w:val="28"/>
                <w:lang w:eastAsia="uk-UA"/>
              </w:rPr>
              <w:t>№ 161</w:t>
            </w:r>
          </w:p>
        </w:tc>
      </w:tr>
    </w:tbl>
    <w:p w14:paraId="7A099370" w14:textId="77777777" w:rsidR="00600818" w:rsidRPr="00600818" w:rsidRDefault="00600818" w:rsidP="00600818">
      <w:pPr>
        <w:spacing w:after="0" w:line="240" w:lineRule="auto"/>
        <w:ind w:firstLine="709"/>
        <w:jc w:val="center"/>
        <w:rPr>
          <w:rFonts w:ascii="Times New Roman" w:eastAsiaTheme="minorEastAsia" w:hAnsi="Times New Roman" w:cs="Times New Roman"/>
          <w:color w:val="000000" w:themeColor="text1"/>
          <w:sz w:val="28"/>
          <w:szCs w:val="28"/>
        </w:rPr>
      </w:pPr>
    </w:p>
    <w:p w14:paraId="5C6A204E" w14:textId="77777777" w:rsidR="00600818" w:rsidRPr="00600818" w:rsidRDefault="00600818" w:rsidP="00600818">
      <w:pPr>
        <w:spacing w:after="0" w:line="240" w:lineRule="auto"/>
        <w:ind w:firstLine="709"/>
        <w:jc w:val="center"/>
        <w:rPr>
          <w:rFonts w:ascii="Times New Roman" w:eastAsiaTheme="minorEastAsia" w:hAnsi="Times New Roman" w:cs="Times New Roman"/>
          <w:color w:val="000000" w:themeColor="text1"/>
          <w:sz w:val="28"/>
          <w:szCs w:val="28"/>
        </w:rPr>
      </w:pPr>
    </w:p>
    <w:tbl>
      <w:tblPr>
        <w:tblStyle w:val="31"/>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600818" w:rsidRPr="00E529B4" w14:paraId="3B6D3708" w14:textId="77777777" w:rsidTr="002C47F4">
        <w:trPr>
          <w:jc w:val="center"/>
        </w:trPr>
        <w:tc>
          <w:tcPr>
            <w:tcW w:w="5000" w:type="pct"/>
          </w:tcPr>
          <w:p w14:paraId="02DB8AEC" w14:textId="77777777" w:rsidR="00600818" w:rsidRPr="00E529B4" w:rsidRDefault="00600818" w:rsidP="00600818">
            <w:pPr>
              <w:tabs>
                <w:tab w:val="left" w:pos="840"/>
                <w:tab w:val="center" w:pos="3293"/>
              </w:tabs>
              <w:spacing w:before="240" w:after="240"/>
              <w:jc w:val="center"/>
              <w:rPr>
                <w:rFonts w:ascii="Times New Roman" w:eastAsiaTheme="minorEastAsia" w:hAnsi="Times New Roman" w:cs="Times New Roman"/>
                <w:color w:val="000000" w:themeColor="text1"/>
                <w:sz w:val="28"/>
                <w:szCs w:val="28"/>
              </w:rPr>
            </w:pPr>
            <w:r w:rsidRPr="00E529B4">
              <w:rPr>
                <w:rFonts w:ascii="Times New Roman" w:hAnsi="Times New Roman" w:cs="Times New Roman"/>
                <w:color w:val="000000" w:themeColor="text1"/>
                <w:sz w:val="28"/>
                <w:szCs w:val="28"/>
              </w:rPr>
              <w:t>Про затвердження Положення про організацію процесу оцінки достатності внутрішнього капіталу</w:t>
            </w:r>
            <w:r w:rsidRPr="00E529B4">
              <w:rPr>
                <w:rFonts w:ascii="Times New Roman" w:hAnsi="Times New Roman" w:cs="Times New Roman"/>
                <w:color w:val="000000" w:themeColor="text1"/>
                <w:sz w:val="28"/>
                <w:szCs w:val="28"/>
              </w:rPr>
              <w:br/>
              <w:t>в банках України та банківських групах</w:t>
            </w:r>
          </w:p>
        </w:tc>
      </w:tr>
    </w:tbl>
    <w:p w14:paraId="67E509B2"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8B1CFB3"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651BC09" w14:textId="1ABF0EA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Відповідно до статей 7, 15, 55</w:t>
      </w:r>
      <w:r w:rsidR="003326E4" w:rsidRPr="00E529B4">
        <w:rPr>
          <w:rFonts w:ascii="Times New Roman" w:eastAsia="Times New Roman" w:hAnsi="Times New Roman" w:cs="Times New Roman"/>
          <w:color w:val="000000" w:themeColor="text1"/>
          <w:sz w:val="28"/>
          <w:szCs w:val="28"/>
          <w:lang w:eastAsia="uk-UA"/>
        </w:rPr>
        <w:t>,</w:t>
      </w:r>
      <w:r w:rsidRPr="00E529B4">
        <w:rPr>
          <w:rFonts w:ascii="Times New Roman" w:eastAsia="Times New Roman" w:hAnsi="Times New Roman" w:cs="Times New Roman"/>
          <w:color w:val="000000" w:themeColor="text1"/>
          <w:sz w:val="28"/>
          <w:szCs w:val="28"/>
          <w:lang w:eastAsia="uk-UA"/>
        </w:rPr>
        <w:t xml:space="preserve"> 56 Закону України “Про Національний банк України”, статей 44, 66</w:t>
      </w:r>
      <w:r w:rsidR="003326E4" w:rsidRPr="00E529B4">
        <w:rPr>
          <w:rFonts w:ascii="Times New Roman" w:eastAsia="Times New Roman" w:hAnsi="Times New Roman" w:cs="Times New Roman"/>
          <w:color w:val="000000" w:themeColor="text1"/>
          <w:sz w:val="28"/>
          <w:szCs w:val="28"/>
          <w:lang w:eastAsia="uk-UA"/>
        </w:rPr>
        <w:t>,</w:t>
      </w:r>
      <w:r w:rsidRPr="00E529B4">
        <w:rPr>
          <w:rFonts w:ascii="Times New Roman" w:eastAsia="Times New Roman" w:hAnsi="Times New Roman" w:cs="Times New Roman"/>
          <w:color w:val="000000" w:themeColor="text1"/>
          <w:sz w:val="28"/>
          <w:szCs w:val="28"/>
          <w:lang w:eastAsia="uk-UA"/>
        </w:rPr>
        <w:t xml:space="preserve"> 67 Закону України “Про банки і банківську діяльність”, на виконання вимог Закону України від 30</w:t>
      </w:r>
      <w:r w:rsidR="003326E4" w:rsidRPr="00E529B4">
        <w:rPr>
          <w:rFonts w:ascii="Times New Roman" w:eastAsia="Times New Roman" w:hAnsi="Times New Roman" w:cs="Times New Roman"/>
          <w:color w:val="000000" w:themeColor="text1"/>
          <w:sz w:val="28"/>
          <w:szCs w:val="28"/>
          <w:lang w:eastAsia="uk-UA"/>
        </w:rPr>
        <w:t xml:space="preserve"> червня </w:t>
      </w:r>
      <w:r w:rsidRPr="00E529B4">
        <w:rPr>
          <w:rFonts w:ascii="Times New Roman" w:eastAsia="Times New Roman" w:hAnsi="Times New Roman" w:cs="Times New Roman"/>
          <w:color w:val="000000" w:themeColor="text1"/>
          <w:sz w:val="28"/>
          <w:szCs w:val="28"/>
          <w:lang w:eastAsia="uk-UA"/>
        </w:rPr>
        <w:t>2021</w:t>
      </w:r>
      <w:r w:rsidR="003326E4" w:rsidRPr="00E529B4">
        <w:rPr>
          <w:rFonts w:ascii="Times New Roman" w:eastAsia="Times New Roman" w:hAnsi="Times New Roman" w:cs="Times New Roman"/>
          <w:color w:val="000000" w:themeColor="text1"/>
          <w:sz w:val="28"/>
          <w:szCs w:val="28"/>
          <w:lang w:eastAsia="uk-UA"/>
        </w:rPr>
        <w:t xml:space="preserve"> року</w:t>
      </w:r>
      <w:r w:rsidRPr="00E529B4">
        <w:rPr>
          <w:rFonts w:ascii="Times New Roman" w:eastAsia="Times New Roman" w:hAnsi="Times New Roman" w:cs="Times New Roman"/>
          <w:color w:val="000000" w:themeColor="text1"/>
          <w:sz w:val="28"/>
          <w:szCs w:val="28"/>
          <w:lang w:eastAsia="uk-UA"/>
        </w:rPr>
        <w:t xml:space="preserve"> № 1587-ІХ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 з метою забезпечення підтримання банками та банківськими групами на постійній основі капіталу, достатнього для покриття всіх суттєвих ризиків, притаманних їх діяльності, та дотримання встановлених Національним банком </w:t>
      </w:r>
      <w:r w:rsidR="003326E4" w:rsidRPr="00E529B4">
        <w:rPr>
          <w:rFonts w:ascii="Times New Roman" w:eastAsia="Times New Roman" w:hAnsi="Times New Roman" w:cs="Times New Roman"/>
          <w:color w:val="000000" w:themeColor="text1"/>
          <w:sz w:val="28"/>
          <w:szCs w:val="28"/>
          <w:lang w:eastAsia="uk-UA"/>
        </w:rPr>
        <w:t xml:space="preserve">України </w:t>
      </w:r>
      <w:r w:rsidRPr="00E529B4">
        <w:rPr>
          <w:rFonts w:ascii="Times New Roman" w:eastAsia="Times New Roman" w:hAnsi="Times New Roman" w:cs="Times New Roman"/>
          <w:color w:val="000000" w:themeColor="text1"/>
          <w:sz w:val="28"/>
          <w:szCs w:val="28"/>
          <w:lang w:eastAsia="uk-UA"/>
        </w:rPr>
        <w:t>вимог щодо достатності капіталу як у звичайних</w:t>
      </w:r>
      <w:r w:rsidR="003326E4" w:rsidRPr="00E529B4">
        <w:rPr>
          <w:rFonts w:ascii="Times New Roman" w:eastAsia="Times New Roman" w:hAnsi="Times New Roman" w:cs="Times New Roman"/>
          <w:color w:val="000000" w:themeColor="text1"/>
          <w:sz w:val="28"/>
          <w:szCs w:val="28"/>
          <w:lang w:eastAsia="uk-UA"/>
        </w:rPr>
        <w:t>,</w:t>
      </w:r>
      <w:r w:rsidRPr="00E529B4">
        <w:rPr>
          <w:rFonts w:ascii="Times New Roman" w:eastAsia="Times New Roman" w:hAnsi="Times New Roman" w:cs="Times New Roman"/>
          <w:color w:val="000000" w:themeColor="text1"/>
          <w:sz w:val="28"/>
          <w:szCs w:val="28"/>
          <w:lang w:eastAsia="uk-UA"/>
        </w:rPr>
        <w:t xml:space="preserve"> так і в стресових ситуаціях Правління Національного банку України постановляє:</w:t>
      </w:r>
    </w:p>
    <w:p w14:paraId="78A78879"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474BA43"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1.</w:t>
      </w:r>
      <w:r w:rsidRPr="00E529B4">
        <w:rPr>
          <w:rFonts w:ascii="Times New Roman" w:eastAsia="Times New Roman" w:hAnsi="Times New Roman" w:cs="Times New Roman"/>
          <w:color w:val="000000" w:themeColor="text1"/>
          <w:sz w:val="28"/>
          <w:szCs w:val="28"/>
          <w:lang w:val="en-US" w:eastAsia="uk-UA"/>
        </w:rPr>
        <w:t> </w:t>
      </w:r>
      <w:r w:rsidRPr="00E529B4">
        <w:rPr>
          <w:rFonts w:ascii="Times New Roman" w:eastAsia="Times New Roman" w:hAnsi="Times New Roman" w:cs="Times New Roman"/>
          <w:color w:val="000000" w:themeColor="text1"/>
          <w:sz w:val="28"/>
          <w:szCs w:val="28"/>
          <w:lang w:eastAsia="uk-UA"/>
        </w:rPr>
        <w:t>Затвердити Положення про організацію процесу оцінки достатності внутрішнього капіталу в банках України та банківських групах (далі – Положення), що додається.</w:t>
      </w:r>
    </w:p>
    <w:p w14:paraId="3D1AA05D"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186EBB9"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2. Банкам України:</w:t>
      </w:r>
    </w:p>
    <w:p w14:paraId="700DED2C"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150B070" w14:textId="23169A9E"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 xml:space="preserve">1) розробити, затвердити та запровадити внутрішньобанківські документи, які регламентують організацію та функціонування процесу оцінки достатності внутрішнього капіталу (далі – процес </w:t>
      </w:r>
      <w:r w:rsidRPr="00E529B4">
        <w:rPr>
          <w:rFonts w:ascii="Times New Roman" w:eastAsia="Times New Roman" w:hAnsi="Times New Roman" w:cs="Times New Roman"/>
          <w:color w:val="000000" w:themeColor="text1"/>
          <w:sz w:val="28"/>
          <w:szCs w:val="28"/>
          <w:lang w:val="en-US" w:eastAsia="uk-UA"/>
        </w:rPr>
        <w:t>ICAAP</w:t>
      </w:r>
      <w:r w:rsidRPr="00E529B4">
        <w:rPr>
          <w:rFonts w:ascii="Times New Roman" w:eastAsia="Times New Roman" w:hAnsi="Times New Roman" w:cs="Times New Roman"/>
          <w:color w:val="000000" w:themeColor="text1"/>
          <w:sz w:val="28"/>
          <w:szCs w:val="28"/>
          <w:lang w:eastAsia="uk-UA"/>
        </w:rPr>
        <w:t xml:space="preserve">) </w:t>
      </w:r>
      <w:r w:rsidR="0074722F" w:rsidRPr="00E529B4">
        <w:rPr>
          <w:rFonts w:ascii="Times New Roman" w:eastAsia="Times New Roman" w:hAnsi="Times New Roman" w:cs="Times New Roman"/>
          <w:color w:val="000000" w:themeColor="text1"/>
          <w:sz w:val="28"/>
          <w:szCs w:val="28"/>
          <w:lang w:eastAsia="uk-UA"/>
        </w:rPr>
        <w:t xml:space="preserve">у </w:t>
      </w:r>
      <w:r w:rsidRPr="00E529B4">
        <w:rPr>
          <w:rFonts w:ascii="Times New Roman" w:eastAsia="Times New Roman" w:hAnsi="Times New Roman" w:cs="Times New Roman"/>
          <w:color w:val="000000" w:themeColor="text1"/>
          <w:sz w:val="28"/>
          <w:szCs w:val="28"/>
          <w:lang w:eastAsia="uk-UA"/>
        </w:rPr>
        <w:t>банку, – до 01 січня 2023 року;</w:t>
      </w:r>
    </w:p>
    <w:p w14:paraId="6F8D917A"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512D887" w14:textId="651785F0"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 xml:space="preserve">2) забезпечити подання до Національного банку України </w:t>
      </w:r>
      <w:r w:rsidR="007C3758" w:rsidRPr="007C3758">
        <w:rPr>
          <w:rFonts w:ascii="Times New Roman" w:eastAsia="Times New Roman" w:hAnsi="Times New Roman" w:cs="Times New Roman"/>
          <w:color w:val="000000" w:themeColor="text1"/>
          <w:sz w:val="28"/>
          <w:szCs w:val="28"/>
          <w:lang w:eastAsia="uk-UA"/>
        </w:rPr>
        <w:t xml:space="preserve">звіту щодо процесу оцінки достатності внутрішнього капіталу </w:t>
      </w:r>
      <w:r w:rsidR="007C3758">
        <w:rPr>
          <w:rFonts w:ascii="Times New Roman" w:eastAsia="Times New Roman" w:hAnsi="Times New Roman" w:cs="Times New Roman"/>
          <w:color w:val="000000" w:themeColor="text1"/>
          <w:sz w:val="28"/>
          <w:szCs w:val="28"/>
          <w:lang w:eastAsia="uk-UA"/>
        </w:rPr>
        <w:t xml:space="preserve">(далі – </w:t>
      </w:r>
      <w:r w:rsidRPr="00E529B4">
        <w:rPr>
          <w:rFonts w:ascii="Times New Roman" w:eastAsia="Times New Roman" w:hAnsi="Times New Roman" w:cs="Times New Roman"/>
          <w:color w:val="000000" w:themeColor="text1"/>
          <w:sz w:val="28"/>
          <w:szCs w:val="28"/>
          <w:lang w:eastAsia="uk-UA"/>
        </w:rPr>
        <w:t>Звіт щодо процесу ICAAP</w:t>
      </w:r>
      <w:r w:rsidR="007C3758">
        <w:rPr>
          <w:rFonts w:ascii="Times New Roman" w:eastAsia="Times New Roman" w:hAnsi="Times New Roman" w:cs="Times New Roman"/>
          <w:color w:val="000000" w:themeColor="text1"/>
          <w:sz w:val="28"/>
          <w:szCs w:val="28"/>
          <w:lang w:eastAsia="uk-UA"/>
        </w:rPr>
        <w:t>)</w:t>
      </w:r>
      <w:r w:rsidRPr="00E529B4">
        <w:rPr>
          <w:rFonts w:ascii="Times New Roman" w:eastAsia="Times New Roman" w:hAnsi="Times New Roman" w:cs="Times New Roman"/>
          <w:color w:val="000000" w:themeColor="text1"/>
          <w:sz w:val="28"/>
          <w:szCs w:val="28"/>
          <w:lang w:eastAsia="uk-UA"/>
        </w:rPr>
        <w:t xml:space="preserve"> за результатами оцінки процесу IСAAP банку:</w:t>
      </w:r>
    </w:p>
    <w:p w14:paraId="5F097966" w14:textId="41EA210B"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E529B4">
        <w:rPr>
          <w:rFonts w:ascii="Times New Roman" w:eastAsia="Times New Roman" w:hAnsi="Times New Roman" w:cs="Times New Roman"/>
          <w:color w:val="000000" w:themeColor="text1"/>
          <w:sz w:val="28"/>
          <w:szCs w:val="28"/>
          <w:lang w:eastAsia="uk-UA"/>
        </w:rPr>
        <w:t>у тестовому режимі станом на 01 січня 2024 року – не пізніше 31 травня 2024 року</w:t>
      </w:r>
      <w:r w:rsidRPr="00E529B4">
        <w:rPr>
          <w:rFonts w:ascii="Times New Roman" w:eastAsia="Times New Roman" w:hAnsi="Times New Roman" w:cs="Times New Roman"/>
          <w:color w:val="000000" w:themeColor="text1"/>
          <w:sz w:val="28"/>
          <w:szCs w:val="28"/>
          <w:lang w:val="ru-RU" w:eastAsia="uk-UA"/>
        </w:rPr>
        <w:t>;</w:t>
      </w:r>
    </w:p>
    <w:p w14:paraId="09832D67" w14:textId="08FF0734"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E529B4">
        <w:rPr>
          <w:rFonts w:ascii="Times New Roman" w:eastAsia="Times New Roman" w:hAnsi="Times New Roman" w:cs="Times New Roman"/>
          <w:color w:val="000000" w:themeColor="text1"/>
          <w:sz w:val="28"/>
          <w:szCs w:val="28"/>
          <w:lang w:eastAsia="uk-UA"/>
        </w:rPr>
        <w:t>починаючи з 2025 року – згідно з вимогами Положення</w:t>
      </w:r>
      <w:r w:rsidR="0088246B" w:rsidRPr="00E529B4">
        <w:rPr>
          <w:rFonts w:ascii="Times New Roman" w:eastAsia="Times New Roman" w:hAnsi="Times New Roman" w:cs="Times New Roman"/>
          <w:color w:val="000000" w:themeColor="text1"/>
          <w:sz w:val="28"/>
          <w:szCs w:val="28"/>
          <w:lang w:val="ru-RU" w:eastAsia="uk-UA"/>
        </w:rPr>
        <w:t>.</w:t>
      </w:r>
    </w:p>
    <w:p w14:paraId="087178C0"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432174D"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3. Відповідальним особам банківських груп:</w:t>
      </w:r>
    </w:p>
    <w:p w14:paraId="10B48545"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869668E" w14:textId="176C21EB"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 xml:space="preserve">1) розробити, затвердити та запровадити </w:t>
      </w:r>
      <w:proofErr w:type="spellStart"/>
      <w:r w:rsidRPr="00E529B4">
        <w:rPr>
          <w:rFonts w:ascii="Times New Roman" w:eastAsia="Times New Roman" w:hAnsi="Times New Roman" w:cs="Times New Roman"/>
          <w:color w:val="000000" w:themeColor="text1"/>
          <w:sz w:val="28"/>
          <w:szCs w:val="28"/>
          <w:lang w:eastAsia="uk-UA"/>
        </w:rPr>
        <w:t>внутрішньогрупові</w:t>
      </w:r>
      <w:proofErr w:type="spellEnd"/>
      <w:r w:rsidRPr="00E529B4">
        <w:rPr>
          <w:rFonts w:ascii="Times New Roman" w:eastAsia="Times New Roman" w:hAnsi="Times New Roman" w:cs="Times New Roman"/>
          <w:color w:val="000000" w:themeColor="text1"/>
          <w:sz w:val="28"/>
          <w:szCs w:val="28"/>
          <w:lang w:eastAsia="uk-UA"/>
        </w:rPr>
        <w:t xml:space="preserve"> документи, які регламентують організацію та функціонування процесу ICAAP </w:t>
      </w:r>
      <w:r w:rsidR="0074722F" w:rsidRPr="00E529B4">
        <w:rPr>
          <w:rFonts w:ascii="Times New Roman" w:eastAsia="Times New Roman" w:hAnsi="Times New Roman" w:cs="Times New Roman"/>
          <w:color w:val="000000" w:themeColor="text1"/>
          <w:sz w:val="28"/>
          <w:szCs w:val="28"/>
          <w:lang w:eastAsia="uk-UA"/>
        </w:rPr>
        <w:t xml:space="preserve">у </w:t>
      </w:r>
      <w:r w:rsidRPr="00E529B4">
        <w:rPr>
          <w:rFonts w:ascii="Times New Roman" w:eastAsia="Times New Roman" w:hAnsi="Times New Roman" w:cs="Times New Roman"/>
          <w:color w:val="000000" w:themeColor="text1"/>
          <w:sz w:val="28"/>
          <w:szCs w:val="28"/>
          <w:lang w:eastAsia="uk-UA"/>
        </w:rPr>
        <w:t>банківській групі, – до 01 липня 2023 року;</w:t>
      </w:r>
    </w:p>
    <w:p w14:paraId="7E904227"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F46DA02"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2) забезпечити подання до Національного банку України Звіту щодо процесу ICAAP за результатами оцінки процесу IСAAP банківської групи:</w:t>
      </w:r>
    </w:p>
    <w:p w14:paraId="5C268B11" w14:textId="0F1C0998"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E529B4">
        <w:rPr>
          <w:rFonts w:ascii="Times New Roman" w:eastAsia="Times New Roman" w:hAnsi="Times New Roman" w:cs="Times New Roman"/>
          <w:color w:val="000000" w:themeColor="text1"/>
          <w:sz w:val="28"/>
          <w:szCs w:val="28"/>
          <w:lang w:eastAsia="uk-UA"/>
        </w:rPr>
        <w:t>у тестовому режимі станом на 01 січня 2024 року – не пізніше 30 червня 2024 року</w:t>
      </w:r>
      <w:r w:rsidRPr="00E529B4">
        <w:rPr>
          <w:rFonts w:ascii="Times New Roman" w:eastAsia="Times New Roman" w:hAnsi="Times New Roman" w:cs="Times New Roman"/>
          <w:color w:val="000000" w:themeColor="text1"/>
          <w:sz w:val="28"/>
          <w:szCs w:val="28"/>
          <w:lang w:val="ru-RU" w:eastAsia="uk-UA"/>
        </w:rPr>
        <w:t>;</w:t>
      </w:r>
    </w:p>
    <w:p w14:paraId="4DB1ED42" w14:textId="5F69D9B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E529B4">
        <w:rPr>
          <w:rFonts w:ascii="Times New Roman" w:eastAsia="Times New Roman" w:hAnsi="Times New Roman" w:cs="Times New Roman"/>
          <w:color w:val="000000" w:themeColor="text1"/>
          <w:sz w:val="28"/>
          <w:szCs w:val="28"/>
          <w:lang w:eastAsia="uk-UA"/>
        </w:rPr>
        <w:t>починаючи з 2025 року – згідно з вимогами Положення</w:t>
      </w:r>
      <w:r w:rsidR="0074722F" w:rsidRPr="00E529B4">
        <w:rPr>
          <w:rFonts w:ascii="Times New Roman" w:eastAsia="Times New Roman" w:hAnsi="Times New Roman" w:cs="Times New Roman"/>
          <w:color w:val="000000" w:themeColor="text1"/>
          <w:sz w:val="28"/>
          <w:szCs w:val="28"/>
          <w:lang w:eastAsia="uk-UA"/>
        </w:rPr>
        <w:t>.</w:t>
      </w:r>
    </w:p>
    <w:p w14:paraId="3DE7CDE6"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val="ru-RU" w:eastAsia="uk-UA"/>
        </w:rPr>
      </w:pPr>
    </w:p>
    <w:p w14:paraId="00D2D0FE"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4. 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32A84AFC"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D516D8D"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29B4">
        <w:rPr>
          <w:rFonts w:ascii="Times New Roman" w:eastAsia="Times New Roman" w:hAnsi="Times New Roman" w:cs="Times New Roman"/>
          <w:color w:val="000000" w:themeColor="text1"/>
          <w:sz w:val="28"/>
          <w:szCs w:val="28"/>
          <w:lang w:eastAsia="uk-UA"/>
        </w:rPr>
        <w:t xml:space="preserve">5. Контроль за виконанням цієї постанови покласти на заступника Голови Національного банку України Юрія </w:t>
      </w:r>
      <w:proofErr w:type="spellStart"/>
      <w:r w:rsidRPr="00E529B4">
        <w:rPr>
          <w:rFonts w:ascii="Times New Roman" w:eastAsia="Times New Roman" w:hAnsi="Times New Roman" w:cs="Times New Roman"/>
          <w:color w:val="000000" w:themeColor="text1"/>
          <w:sz w:val="28"/>
          <w:szCs w:val="28"/>
          <w:lang w:eastAsia="uk-UA"/>
        </w:rPr>
        <w:t>Гелетія</w:t>
      </w:r>
      <w:proofErr w:type="spellEnd"/>
      <w:r w:rsidRPr="00E529B4">
        <w:rPr>
          <w:rFonts w:ascii="Times New Roman" w:eastAsia="Times New Roman" w:hAnsi="Times New Roman" w:cs="Times New Roman"/>
          <w:color w:val="000000" w:themeColor="text1"/>
          <w:sz w:val="28"/>
          <w:szCs w:val="28"/>
          <w:lang w:eastAsia="uk-UA"/>
        </w:rPr>
        <w:t>.</w:t>
      </w:r>
    </w:p>
    <w:p w14:paraId="37E4B4EB" w14:textId="77777777" w:rsidR="00600818" w:rsidRPr="00E529B4"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BFD72D0" w14:textId="77777777" w:rsidR="00600818" w:rsidRPr="00E529B4" w:rsidRDefault="00600818" w:rsidP="00AB2080">
      <w:pPr>
        <w:spacing w:after="0" w:line="240" w:lineRule="auto"/>
        <w:ind w:firstLine="567"/>
        <w:jc w:val="both"/>
        <w:rPr>
          <w:rFonts w:ascii="Times New Roman" w:eastAsiaTheme="minorEastAsia" w:hAnsi="Times New Roman" w:cs="Times New Roman"/>
          <w:noProof/>
          <w:color w:val="000000" w:themeColor="text1"/>
          <w:sz w:val="28"/>
          <w:szCs w:val="28"/>
        </w:rPr>
      </w:pPr>
      <w:r w:rsidRPr="00E529B4">
        <w:rPr>
          <w:rFonts w:ascii="Times New Roman" w:eastAsia="Times New Roman" w:hAnsi="Times New Roman" w:cs="Times New Roman"/>
          <w:color w:val="000000" w:themeColor="text1"/>
          <w:sz w:val="28"/>
          <w:szCs w:val="28"/>
          <w:lang w:eastAsia="uk-UA"/>
        </w:rPr>
        <w:t>6. Постанова набирає чинності з дня, наступного за днем її офіційного опублікування.</w:t>
      </w:r>
    </w:p>
    <w:p w14:paraId="252A6E6E" w14:textId="77777777" w:rsidR="00600818" w:rsidRPr="00E529B4" w:rsidRDefault="00600818" w:rsidP="00AB2080">
      <w:pPr>
        <w:tabs>
          <w:tab w:val="left" w:pos="7020"/>
        </w:tabs>
        <w:spacing w:after="0" w:line="240" w:lineRule="auto"/>
        <w:ind w:firstLine="567"/>
        <w:jc w:val="both"/>
        <w:rPr>
          <w:rFonts w:ascii="Times New Roman" w:hAnsi="Times New Roman"/>
          <w:color w:val="000000" w:themeColor="text1"/>
          <w:sz w:val="28"/>
          <w:szCs w:val="28"/>
          <w:lang w:eastAsia="uk-UA"/>
        </w:rPr>
      </w:pPr>
    </w:p>
    <w:p w14:paraId="67DB35C5" w14:textId="77777777" w:rsidR="00600818" w:rsidRPr="00E529B4" w:rsidRDefault="00600818" w:rsidP="00600818">
      <w:pPr>
        <w:tabs>
          <w:tab w:val="left" w:pos="7020"/>
        </w:tabs>
        <w:spacing w:after="0" w:line="240" w:lineRule="auto"/>
        <w:jc w:val="both"/>
        <w:rPr>
          <w:rFonts w:ascii="Times New Roman" w:hAnsi="Times New Roman"/>
          <w:color w:val="000000" w:themeColor="text1"/>
          <w:sz w:val="28"/>
          <w:szCs w:val="28"/>
          <w:lang w:eastAsia="uk-UA"/>
        </w:rPr>
      </w:pPr>
    </w:p>
    <w:p w14:paraId="5FAAAF2A" w14:textId="77777777" w:rsidR="00600818" w:rsidRPr="00E529B4" w:rsidRDefault="00600818" w:rsidP="00600818">
      <w:pPr>
        <w:tabs>
          <w:tab w:val="left" w:pos="7020"/>
        </w:tabs>
        <w:spacing w:after="0" w:line="240" w:lineRule="auto"/>
        <w:jc w:val="both"/>
        <w:rPr>
          <w:rFonts w:ascii="Times New Roman" w:hAnsi="Times New Roman"/>
          <w:color w:val="000000" w:themeColor="text1"/>
          <w:sz w:val="28"/>
          <w:szCs w:val="28"/>
          <w:lang w:eastAsia="uk-UA"/>
        </w:rPr>
      </w:pPr>
    </w:p>
    <w:p w14:paraId="320ECDFA" w14:textId="77777777" w:rsidR="00600818" w:rsidRPr="00E529B4" w:rsidRDefault="00600818" w:rsidP="00600818">
      <w:pPr>
        <w:tabs>
          <w:tab w:val="left" w:pos="7020"/>
        </w:tabs>
        <w:spacing w:after="0" w:line="240" w:lineRule="auto"/>
        <w:jc w:val="both"/>
        <w:rPr>
          <w:rFonts w:ascii="Times New Roman" w:hAnsi="Times New Roman"/>
          <w:color w:val="000000" w:themeColor="text1"/>
          <w:sz w:val="28"/>
          <w:szCs w:val="28"/>
          <w:lang w:eastAsia="uk-UA"/>
        </w:rPr>
      </w:pPr>
      <w:r w:rsidRPr="00E529B4">
        <w:rPr>
          <w:rFonts w:ascii="Times New Roman" w:hAnsi="Times New Roman"/>
          <w:color w:val="000000" w:themeColor="text1"/>
          <w:sz w:val="28"/>
          <w:szCs w:val="28"/>
          <w:lang w:eastAsia="uk-UA"/>
        </w:rPr>
        <w:t xml:space="preserve">Голова                                                                                        Кирило ШЕВЧЕНКО  </w:t>
      </w:r>
    </w:p>
    <w:p w14:paraId="7D00C2FD" w14:textId="77777777" w:rsidR="00600818" w:rsidRPr="00E529B4" w:rsidRDefault="00600818"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21455594" w14:textId="77777777" w:rsidR="00600818" w:rsidRPr="00E529B4" w:rsidRDefault="00600818"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7BF0D75E" w14:textId="77777777" w:rsidR="00600818" w:rsidRPr="00E529B4" w:rsidRDefault="00600818"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3A943E43" w14:textId="230BBDDF" w:rsidR="0074722F" w:rsidRPr="00E529B4" w:rsidRDefault="00600818" w:rsidP="00600818">
      <w:pPr>
        <w:tabs>
          <w:tab w:val="left" w:pos="993"/>
        </w:tabs>
        <w:spacing w:after="0" w:line="240" w:lineRule="auto"/>
        <w:ind w:right="7936"/>
        <w:jc w:val="both"/>
        <w:rPr>
          <w:rFonts w:ascii="Times New Roman" w:hAnsi="Times New Roman"/>
          <w:color w:val="000000" w:themeColor="text1"/>
          <w:sz w:val="28"/>
          <w:szCs w:val="28"/>
          <w:lang w:eastAsia="uk-UA"/>
        </w:rPr>
      </w:pPr>
      <w:r w:rsidRPr="00E529B4">
        <w:rPr>
          <w:rFonts w:ascii="Times New Roman" w:hAnsi="Times New Roman"/>
          <w:color w:val="000000" w:themeColor="text1"/>
          <w:sz w:val="28"/>
          <w:szCs w:val="28"/>
          <w:lang w:eastAsia="uk-UA"/>
        </w:rPr>
        <w:t>Інд.</w:t>
      </w:r>
      <w:r w:rsidRPr="00E529B4">
        <w:rPr>
          <w:rFonts w:ascii="Times New Roman" w:hAnsi="Times New Roman"/>
          <w:color w:val="000000" w:themeColor="text1"/>
          <w:sz w:val="28"/>
          <w:szCs w:val="28"/>
          <w:lang w:val="en-US" w:eastAsia="uk-UA"/>
        </w:rPr>
        <w:t> </w:t>
      </w:r>
      <w:r w:rsidRPr="00E529B4">
        <w:rPr>
          <w:rFonts w:ascii="Times New Roman" w:hAnsi="Times New Roman"/>
          <w:color w:val="000000" w:themeColor="text1"/>
          <w:sz w:val="28"/>
          <w:szCs w:val="28"/>
          <w:lang w:eastAsia="uk-UA"/>
        </w:rPr>
        <w:t>22</w:t>
      </w:r>
    </w:p>
    <w:p w14:paraId="147FCA0A" w14:textId="70A674EB" w:rsidR="00D64807" w:rsidRPr="00E529B4" w:rsidRDefault="00D64807"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3CE06158" w14:textId="1B372943" w:rsidR="00D64807" w:rsidRPr="00E529B4" w:rsidRDefault="00D64807"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2E36A6DD" w14:textId="25D9C130" w:rsidR="00D64807" w:rsidRPr="00E529B4" w:rsidRDefault="00D64807" w:rsidP="00600818">
      <w:pPr>
        <w:tabs>
          <w:tab w:val="left" w:pos="993"/>
        </w:tabs>
        <w:spacing w:after="0" w:line="240" w:lineRule="auto"/>
        <w:ind w:right="7936"/>
        <w:jc w:val="both"/>
        <w:rPr>
          <w:rFonts w:ascii="Times New Roman" w:hAnsi="Times New Roman"/>
          <w:color w:val="000000" w:themeColor="text1"/>
          <w:sz w:val="28"/>
          <w:szCs w:val="28"/>
          <w:lang w:eastAsia="uk-UA"/>
        </w:rPr>
      </w:pPr>
    </w:p>
    <w:p w14:paraId="2DD51F5D" w14:textId="77777777" w:rsidR="00D64807" w:rsidRPr="00E529B4" w:rsidRDefault="00D64807" w:rsidP="00600818">
      <w:pPr>
        <w:tabs>
          <w:tab w:val="left" w:pos="993"/>
        </w:tabs>
        <w:spacing w:after="0" w:line="240" w:lineRule="auto"/>
        <w:ind w:right="7936"/>
        <w:jc w:val="both"/>
        <w:rPr>
          <w:rFonts w:ascii="Times New Roman" w:hAnsi="Times New Roman"/>
          <w:color w:val="000000" w:themeColor="text1"/>
          <w:sz w:val="28"/>
          <w:szCs w:val="28"/>
          <w:lang w:eastAsia="uk-UA"/>
        </w:rPr>
        <w:sectPr w:rsidR="00D64807" w:rsidRPr="00E529B4" w:rsidSect="002C47F4">
          <w:headerReference w:type="default" r:id="rId11"/>
          <w:pgSz w:w="11906" w:h="16838"/>
          <w:pgMar w:top="567" w:right="567" w:bottom="1701" w:left="1701" w:header="680" w:footer="709" w:gutter="0"/>
          <w:cols w:space="708"/>
          <w:titlePg/>
          <w:docGrid w:linePitch="360"/>
        </w:sectPr>
      </w:pPr>
    </w:p>
    <w:tbl>
      <w:tblPr>
        <w:tblW w:w="0" w:type="auto"/>
        <w:jc w:val="right"/>
        <w:tblBorders>
          <w:top w:val="nil"/>
          <w:left w:val="nil"/>
          <w:bottom w:val="nil"/>
          <w:right w:val="nil"/>
        </w:tblBorders>
        <w:tblLayout w:type="fixed"/>
        <w:tblLook w:val="0000" w:firstRow="0" w:lastRow="0" w:firstColumn="0" w:lastColumn="0" w:noHBand="0" w:noVBand="0"/>
      </w:tblPr>
      <w:tblGrid>
        <w:gridCol w:w="4037"/>
      </w:tblGrid>
      <w:tr w:rsidR="004E769E" w:rsidRPr="00E529B4" w14:paraId="6B43F73D" w14:textId="77777777" w:rsidTr="00600818">
        <w:trPr>
          <w:trHeight w:val="638"/>
          <w:jc w:val="right"/>
        </w:trPr>
        <w:tc>
          <w:tcPr>
            <w:tcW w:w="4037" w:type="dxa"/>
            <w:tcBorders>
              <w:left w:val="nil"/>
              <w:right w:val="nil"/>
            </w:tcBorders>
          </w:tcPr>
          <w:p w14:paraId="54306B77" w14:textId="35756FCB" w:rsidR="003E084A" w:rsidRPr="00E529B4" w:rsidRDefault="003E084A" w:rsidP="00CE0E6A">
            <w:pPr>
              <w:keepNext/>
              <w:keepLines/>
              <w:shd w:val="clear" w:color="auto" w:fill="FFFFFF" w:themeFill="background1"/>
              <w:tabs>
                <w:tab w:val="left" w:pos="634"/>
                <w:tab w:val="left" w:pos="705"/>
              </w:tabs>
              <w:autoSpaceDE w:val="0"/>
              <w:autoSpaceDN w:val="0"/>
              <w:adjustRightInd w:val="0"/>
              <w:spacing w:after="0" w:line="240" w:lineRule="auto"/>
              <w:rPr>
                <w:rFonts w:ascii="Times New Roman" w:hAnsi="Times New Roman" w:cs="Times New Roman"/>
                <w:color w:val="000000" w:themeColor="text1"/>
                <w:sz w:val="28"/>
                <w:szCs w:val="28"/>
              </w:rPr>
            </w:pPr>
            <w:r w:rsidRPr="00E529B4">
              <w:rPr>
                <w:rFonts w:ascii="Times New Roman" w:hAnsi="Times New Roman" w:cs="Times New Roman"/>
                <w:color w:val="000000" w:themeColor="text1"/>
                <w:sz w:val="28"/>
                <w:szCs w:val="28"/>
              </w:rPr>
              <w:lastRenderedPageBreak/>
              <w:t>ЗАТВЕРДЖЕНО</w:t>
            </w:r>
          </w:p>
          <w:p w14:paraId="609795EF" w14:textId="77777777" w:rsidR="003E084A" w:rsidRPr="00E529B4" w:rsidRDefault="003E084A" w:rsidP="00CE0E6A">
            <w:pPr>
              <w:keepNext/>
              <w:keepLines/>
              <w:shd w:val="clear" w:color="auto" w:fill="FFFFFF" w:themeFill="background1"/>
              <w:tabs>
                <w:tab w:val="left" w:pos="634"/>
                <w:tab w:val="left" w:pos="705"/>
              </w:tabs>
              <w:autoSpaceDE w:val="0"/>
              <w:autoSpaceDN w:val="0"/>
              <w:adjustRightInd w:val="0"/>
              <w:spacing w:after="0" w:line="240" w:lineRule="auto"/>
              <w:rPr>
                <w:rFonts w:ascii="Times New Roman" w:hAnsi="Times New Roman" w:cs="Times New Roman"/>
                <w:color w:val="000000" w:themeColor="text1"/>
                <w:sz w:val="28"/>
                <w:szCs w:val="28"/>
              </w:rPr>
            </w:pPr>
            <w:r w:rsidRPr="00E529B4">
              <w:rPr>
                <w:rFonts w:ascii="Times New Roman" w:hAnsi="Times New Roman" w:cs="Times New Roman"/>
                <w:color w:val="000000" w:themeColor="text1"/>
                <w:sz w:val="28"/>
                <w:szCs w:val="28"/>
              </w:rPr>
              <w:t>Постанова Правління</w:t>
            </w:r>
          </w:p>
          <w:p w14:paraId="325FECA2" w14:textId="3F4C8750" w:rsidR="003E084A" w:rsidRPr="00E529B4" w:rsidRDefault="003E084A" w:rsidP="00CE0E6A">
            <w:pPr>
              <w:keepNext/>
              <w:keepLines/>
              <w:shd w:val="clear" w:color="auto" w:fill="FFFFFF" w:themeFill="background1"/>
              <w:tabs>
                <w:tab w:val="left" w:pos="634"/>
                <w:tab w:val="left" w:pos="705"/>
              </w:tabs>
              <w:autoSpaceDE w:val="0"/>
              <w:autoSpaceDN w:val="0"/>
              <w:adjustRightInd w:val="0"/>
              <w:spacing w:after="0" w:line="240" w:lineRule="auto"/>
              <w:rPr>
                <w:rFonts w:ascii="Times New Roman" w:hAnsi="Times New Roman" w:cs="Times New Roman"/>
                <w:color w:val="000000" w:themeColor="text1"/>
                <w:sz w:val="28"/>
                <w:szCs w:val="28"/>
              </w:rPr>
            </w:pPr>
            <w:r w:rsidRPr="00E529B4">
              <w:rPr>
                <w:rFonts w:ascii="Times New Roman" w:hAnsi="Times New Roman" w:cs="Times New Roman"/>
                <w:color w:val="000000" w:themeColor="text1"/>
                <w:sz w:val="28"/>
                <w:szCs w:val="28"/>
              </w:rPr>
              <w:t>Національного банку України</w:t>
            </w:r>
          </w:p>
          <w:p w14:paraId="2505D187" w14:textId="62599949" w:rsidR="003E084A" w:rsidRPr="00713EBC" w:rsidRDefault="00713EBC" w:rsidP="00CE0E6A">
            <w:pPr>
              <w:keepNext/>
              <w:keepLines/>
              <w:shd w:val="clear" w:color="auto" w:fill="FFFFFF" w:themeFill="background1"/>
              <w:tabs>
                <w:tab w:val="left" w:pos="634"/>
                <w:tab w:val="left" w:pos="705"/>
              </w:tabs>
              <w:autoSpaceDE w:val="0"/>
              <w:autoSpaceDN w:val="0"/>
              <w:adjustRightInd w:val="0"/>
              <w:spacing w:after="0" w:line="240" w:lineRule="auto"/>
              <w:rPr>
                <w:rFonts w:ascii="Times New Roman" w:hAnsi="Times New Roman" w:cs="Times New Roman"/>
                <w:color w:val="000000" w:themeColor="text1"/>
                <w:sz w:val="28"/>
                <w:szCs w:val="28"/>
              </w:rPr>
            </w:pPr>
            <w:r w:rsidRPr="00713EBC">
              <w:rPr>
                <w:rFonts w:ascii="Times New Roman" w:hAnsi="Times New Roman" w:cs="Times New Roman"/>
                <w:color w:val="000000" w:themeColor="text1"/>
                <w:sz w:val="28"/>
                <w:szCs w:val="28"/>
              </w:rPr>
              <w:t>30</w:t>
            </w:r>
            <w:r w:rsidR="00312DAF">
              <w:rPr>
                <w:rFonts w:ascii="Times New Roman" w:hAnsi="Times New Roman" w:cs="Times New Roman"/>
                <w:color w:val="000000" w:themeColor="text1"/>
                <w:sz w:val="28"/>
                <w:szCs w:val="28"/>
              </w:rPr>
              <w:t xml:space="preserve"> грудня </w:t>
            </w:r>
            <w:r w:rsidRPr="00713EBC">
              <w:rPr>
                <w:rFonts w:ascii="Times New Roman" w:hAnsi="Times New Roman" w:cs="Times New Roman"/>
                <w:color w:val="000000" w:themeColor="text1"/>
                <w:sz w:val="28"/>
                <w:szCs w:val="28"/>
              </w:rPr>
              <w:t xml:space="preserve">2021 </w:t>
            </w:r>
            <w:r w:rsidR="00312DAF">
              <w:rPr>
                <w:rFonts w:ascii="Times New Roman" w:hAnsi="Times New Roman" w:cs="Times New Roman"/>
                <w:color w:val="000000" w:themeColor="text1"/>
                <w:sz w:val="28"/>
                <w:szCs w:val="28"/>
              </w:rPr>
              <w:t xml:space="preserve">року </w:t>
            </w:r>
            <w:r w:rsidRPr="00713EBC">
              <w:rPr>
                <w:rFonts w:ascii="Times New Roman" w:hAnsi="Times New Roman" w:cs="Times New Roman"/>
                <w:color w:val="000000" w:themeColor="text1"/>
                <w:sz w:val="28"/>
                <w:szCs w:val="28"/>
              </w:rPr>
              <w:t>№ 161</w:t>
            </w:r>
          </w:p>
        </w:tc>
      </w:tr>
    </w:tbl>
    <w:p w14:paraId="1B570E6C" w14:textId="77777777" w:rsidR="00700B46" w:rsidRPr="00E529B4" w:rsidRDefault="00700B46" w:rsidP="00CE0E6A">
      <w:pPr>
        <w:keepNext/>
        <w:keepLines/>
        <w:shd w:val="clear" w:color="auto" w:fill="FFFFFF" w:themeFill="background1"/>
        <w:tabs>
          <w:tab w:val="left" w:pos="1276"/>
          <w:tab w:val="left" w:pos="1418"/>
        </w:tabs>
        <w:spacing w:after="0" w:line="240" w:lineRule="auto"/>
        <w:ind w:firstLine="709"/>
        <w:jc w:val="both"/>
        <w:rPr>
          <w:rFonts w:ascii="Times New Roman" w:hAnsi="Times New Roman" w:cs="Times New Roman"/>
          <w:color w:val="000000" w:themeColor="text1"/>
          <w:sz w:val="28"/>
          <w:szCs w:val="28"/>
        </w:rPr>
      </w:pPr>
    </w:p>
    <w:p w14:paraId="7B8E7EED" w14:textId="77777777" w:rsidR="00104D1F" w:rsidRPr="00E529B4" w:rsidRDefault="00104D1F" w:rsidP="00CE0E6A">
      <w:pPr>
        <w:keepNext/>
        <w:keepLines/>
        <w:shd w:val="clear" w:color="auto" w:fill="FFFFFF" w:themeFill="background1"/>
        <w:tabs>
          <w:tab w:val="left" w:pos="1276"/>
          <w:tab w:val="left" w:pos="1418"/>
        </w:tabs>
        <w:spacing w:after="0" w:line="240" w:lineRule="auto"/>
        <w:ind w:firstLine="709"/>
        <w:jc w:val="both"/>
        <w:rPr>
          <w:rFonts w:ascii="Times New Roman" w:hAnsi="Times New Roman" w:cs="Times New Roman"/>
          <w:color w:val="000000" w:themeColor="text1"/>
          <w:sz w:val="28"/>
          <w:szCs w:val="28"/>
        </w:rPr>
      </w:pPr>
    </w:p>
    <w:p w14:paraId="0146E339" w14:textId="77777777" w:rsidR="004E3E5F" w:rsidRPr="00E529B4" w:rsidRDefault="004E3E5F" w:rsidP="00CE0E6A">
      <w:pPr>
        <w:keepNext/>
        <w:keepLines/>
        <w:shd w:val="clear" w:color="auto" w:fill="FFFFFF" w:themeFill="background1"/>
        <w:tabs>
          <w:tab w:val="left" w:pos="1276"/>
          <w:tab w:val="left" w:pos="1418"/>
        </w:tabs>
        <w:spacing w:after="0" w:line="240" w:lineRule="auto"/>
        <w:ind w:firstLine="709"/>
        <w:jc w:val="both"/>
        <w:rPr>
          <w:rFonts w:ascii="Times New Roman" w:hAnsi="Times New Roman" w:cs="Times New Roman"/>
          <w:color w:val="000000" w:themeColor="text1"/>
          <w:sz w:val="28"/>
          <w:szCs w:val="28"/>
        </w:rPr>
      </w:pPr>
    </w:p>
    <w:p w14:paraId="13CDDCF8" w14:textId="35A18852" w:rsidR="00F21752" w:rsidRPr="00E529B4" w:rsidRDefault="00B77C95" w:rsidP="00CE0E6A">
      <w:pPr>
        <w:shd w:val="clear" w:color="auto" w:fill="FFFFFF" w:themeFill="background1"/>
        <w:tabs>
          <w:tab w:val="left" w:pos="1276"/>
          <w:tab w:val="left" w:pos="1418"/>
        </w:tabs>
        <w:spacing w:after="0" w:line="240" w:lineRule="auto"/>
        <w:jc w:val="center"/>
        <w:rPr>
          <w:rFonts w:ascii="Times New Roman" w:eastAsia="Times New Roman" w:hAnsi="Times New Roman" w:cs="Times New Roman"/>
          <w:bCs/>
          <w:color w:val="000000" w:themeColor="text1"/>
          <w:sz w:val="28"/>
          <w:szCs w:val="28"/>
        </w:rPr>
      </w:pPr>
      <w:bookmarkStart w:id="0" w:name="_Hlk55220065"/>
      <w:r w:rsidRPr="00E529B4">
        <w:rPr>
          <w:rFonts w:ascii="Times New Roman" w:hAnsi="Times New Roman" w:cs="Times New Roman"/>
          <w:color w:val="000000" w:themeColor="text1"/>
          <w:sz w:val="28"/>
          <w:szCs w:val="28"/>
        </w:rPr>
        <w:t>Положення про</w:t>
      </w:r>
      <w:r w:rsidR="00FC1F11" w:rsidRPr="00E529B4">
        <w:rPr>
          <w:rFonts w:ascii="Times New Roman" w:hAnsi="Times New Roman" w:cs="Times New Roman"/>
          <w:color w:val="000000" w:themeColor="text1"/>
          <w:sz w:val="28"/>
          <w:szCs w:val="28"/>
        </w:rPr>
        <w:t xml:space="preserve"> </w:t>
      </w:r>
      <w:r w:rsidR="00687B4B" w:rsidRPr="00E529B4">
        <w:rPr>
          <w:rFonts w:ascii="Times New Roman" w:hAnsi="Times New Roman" w:cs="Times New Roman"/>
          <w:color w:val="000000" w:themeColor="text1"/>
          <w:sz w:val="28"/>
          <w:szCs w:val="28"/>
        </w:rPr>
        <w:t>організацію процесу оцінки</w:t>
      </w:r>
    </w:p>
    <w:p w14:paraId="3CFF2AC3" w14:textId="10F77B12" w:rsidR="00F21752" w:rsidRPr="00E529B4" w:rsidRDefault="00B77C95" w:rsidP="00CE0E6A">
      <w:pPr>
        <w:shd w:val="clear" w:color="auto" w:fill="FFFFFF" w:themeFill="background1"/>
        <w:tabs>
          <w:tab w:val="left" w:pos="1276"/>
          <w:tab w:val="left" w:pos="1418"/>
        </w:tabs>
        <w:spacing w:after="0" w:line="240" w:lineRule="auto"/>
        <w:jc w:val="center"/>
        <w:rPr>
          <w:rFonts w:ascii="Times New Roman" w:hAnsi="Times New Roman" w:cs="Times New Roman"/>
          <w:strike/>
          <w:color w:val="000000" w:themeColor="text1"/>
          <w:sz w:val="28"/>
          <w:szCs w:val="28"/>
        </w:rPr>
      </w:pPr>
      <w:r w:rsidRPr="00E529B4">
        <w:rPr>
          <w:rFonts w:ascii="Times New Roman" w:eastAsia="Times New Roman" w:hAnsi="Times New Roman" w:cs="Times New Roman"/>
          <w:bCs/>
          <w:color w:val="000000" w:themeColor="text1"/>
          <w:sz w:val="28"/>
          <w:szCs w:val="28"/>
        </w:rPr>
        <w:t xml:space="preserve">достатності </w:t>
      </w:r>
      <w:r w:rsidR="00CB6981" w:rsidRPr="00E529B4">
        <w:rPr>
          <w:rFonts w:ascii="Times New Roman" w:eastAsia="Times New Roman" w:hAnsi="Times New Roman" w:cs="Times New Roman"/>
          <w:bCs/>
          <w:color w:val="000000" w:themeColor="text1"/>
          <w:sz w:val="28"/>
          <w:szCs w:val="28"/>
        </w:rPr>
        <w:t xml:space="preserve">внутрішнього </w:t>
      </w:r>
      <w:r w:rsidRPr="00E529B4">
        <w:rPr>
          <w:rFonts w:ascii="Times New Roman" w:eastAsia="Times New Roman" w:hAnsi="Times New Roman" w:cs="Times New Roman"/>
          <w:color w:val="000000" w:themeColor="text1"/>
          <w:sz w:val="28"/>
          <w:szCs w:val="28"/>
        </w:rPr>
        <w:t>капіталу</w:t>
      </w:r>
    </w:p>
    <w:p w14:paraId="33E64162" w14:textId="080C0B9D" w:rsidR="00B77C95" w:rsidRPr="00E529B4" w:rsidRDefault="006F07D2" w:rsidP="00CE0E6A">
      <w:pPr>
        <w:shd w:val="clear" w:color="auto" w:fill="FFFFFF" w:themeFill="background1"/>
        <w:tabs>
          <w:tab w:val="left" w:pos="1276"/>
          <w:tab w:val="left" w:pos="1418"/>
        </w:tabs>
        <w:spacing w:after="0" w:line="240" w:lineRule="auto"/>
        <w:jc w:val="center"/>
        <w:rPr>
          <w:rFonts w:ascii="Times New Roman" w:eastAsia="Times New Roman" w:hAnsi="Times New Roman" w:cs="Times New Roman"/>
          <w:color w:val="000000" w:themeColor="text1"/>
          <w:sz w:val="28"/>
          <w:szCs w:val="28"/>
        </w:rPr>
      </w:pPr>
      <w:bookmarkStart w:id="1" w:name="_Hlk58697076"/>
      <w:r w:rsidRPr="00E529B4">
        <w:rPr>
          <w:rFonts w:ascii="Times New Roman" w:eastAsia="Times New Roman" w:hAnsi="Times New Roman" w:cs="Times New Roman"/>
          <w:color w:val="000000" w:themeColor="text1"/>
          <w:sz w:val="28"/>
          <w:szCs w:val="28"/>
        </w:rPr>
        <w:t xml:space="preserve">в </w:t>
      </w:r>
      <w:r w:rsidR="00E55BF4" w:rsidRPr="00E529B4">
        <w:rPr>
          <w:rFonts w:ascii="Times New Roman" w:eastAsia="Times New Roman" w:hAnsi="Times New Roman" w:cs="Times New Roman"/>
          <w:color w:val="000000" w:themeColor="text1"/>
          <w:sz w:val="28"/>
          <w:szCs w:val="28"/>
        </w:rPr>
        <w:t>банка</w:t>
      </w:r>
      <w:r w:rsidRPr="00E529B4">
        <w:rPr>
          <w:rFonts w:ascii="Times New Roman" w:eastAsia="Times New Roman" w:hAnsi="Times New Roman" w:cs="Times New Roman"/>
          <w:color w:val="000000" w:themeColor="text1"/>
          <w:sz w:val="28"/>
          <w:szCs w:val="28"/>
        </w:rPr>
        <w:t>х</w:t>
      </w:r>
      <w:r w:rsidR="00E55BF4" w:rsidRPr="00E529B4">
        <w:rPr>
          <w:rFonts w:ascii="Times New Roman" w:eastAsia="Times New Roman" w:hAnsi="Times New Roman" w:cs="Times New Roman"/>
          <w:color w:val="000000" w:themeColor="text1"/>
          <w:sz w:val="28"/>
          <w:szCs w:val="28"/>
        </w:rPr>
        <w:t xml:space="preserve"> України та банківськи</w:t>
      </w:r>
      <w:r w:rsidRPr="00E529B4">
        <w:rPr>
          <w:rFonts w:ascii="Times New Roman" w:eastAsia="Times New Roman" w:hAnsi="Times New Roman" w:cs="Times New Roman"/>
          <w:color w:val="000000" w:themeColor="text1"/>
          <w:sz w:val="28"/>
          <w:szCs w:val="28"/>
        </w:rPr>
        <w:t>х</w:t>
      </w:r>
      <w:r w:rsidR="00E55BF4" w:rsidRPr="00E529B4">
        <w:rPr>
          <w:rFonts w:ascii="Times New Roman" w:eastAsia="Times New Roman" w:hAnsi="Times New Roman" w:cs="Times New Roman"/>
          <w:color w:val="000000" w:themeColor="text1"/>
          <w:sz w:val="28"/>
          <w:szCs w:val="28"/>
        </w:rPr>
        <w:t xml:space="preserve"> група</w:t>
      </w:r>
      <w:r w:rsidRPr="00E529B4">
        <w:rPr>
          <w:rFonts w:ascii="Times New Roman" w:eastAsia="Times New Roman" w:hAnsi="Times New Roman" w:cs="Times New Roman"/>
          <w:color w:val="000000" w:themeColor="text1"/>
          <w:sz w:val="28"/>
          <w:szCs w:val="28"/>
        </w:rPr>
        <w:t>х</w:t>
      </w:r>
      <w:bookmarkEnd w:id="1"/>
    </w:p>
    <w:bookmarkEnd w:id="0"/>
    <w:p w14:paraId="2668A8C0" w14:textId="4F835ABC" w:rsidR="002D4F33" w:rsidRPr="00E529B4" w:rsidRDefault="002D4F33" w:rsidP="00CE0E6A">
      <w:pPr>
        <w:shd w:val="clear" w:color="auto" w:fill="FFFFFF" w:themeFill="background1"/>
        <w:tabs>
          <w:tab w:val="left" w:pos="1276"/>
          <w:tab w:val="left" w:pos="1418"/>
        </w:tabs>
        <w:spacing w:after="0" w:line="240" w:lineRule="auto"/>
        <w:jc w:val="center"/>
        <w:rPr>
          <w:rFonts w:ascii="Times New Roman" w:hAnsi="Times New Roman" w:cs="Times New Roman"/>
          <w:color w:val="000000" w:themeColor="text1"/>
          <w:sz w:val="28"/>
          <w:szCs w:val="28"/>
        </w:rPr>
      </w:pPr>
    </w:p>
    <w:p w14:paraId="236727DE" w14:textId="6C46F16B" w:rsidR="00B77C95" w:rsidRPr="00E529B4" w:rsidRDefault="00837FB6" w:rsidP="00CE0E6A">
      <w:pPr>
        <w:pStyle w:val="a3"/>
        <w:shd w:val="clear" w:color="auto" w:fill="FFFFFF" w:themeFill="background1"/>
        <w:tabs>
          <w:tab w:val="left" w:pos="1276"/>
        </w:tabs>
        <w:spacing w:after="0" w:line="240" w:lineRule="auto"/>
        <w:ind w:left="0"/>
        <w:jc w:val="center"/>
        <w:rPr>
          <w:rFonts w:ascii="Times New Roman" w:hAnsi="Times New Roman"/>
          <w:color w:val="000000" w:themeColor="text1"/>
          <w:sz w:val="28"/>
          <w:szCs w:val="28"/>
        </w:rPr>
      </w:pPr>
      <w:bookmarkStart w:id="2" w:name="_Toc477859037"/>
      <w:bookmarkStart w:id="3" w:name="_Toc477876270"/>
      <w:bookmarkStart w:id="4" w:name="_Toc478120174"/>
      <w:bookmarkStart w:id="5" w:name="_Toc478120283"/>
      <w:bookmarkStart w:id="6" w:name="_Toc478120382"/>
      <w:bookmarkStart w:id="7" w:name="_Toc478120460"/>
      <w:bookmarkStart w:id="8" w:name="_Toc478120622"/>
      <w:bookmarkStart w:id="9" w:name="_Toc478455659"/>
      <w:bookmarkStart w:id="10" w:name="_Toc478460731"/>
      <w:bookmarkStart w:id="11" w:name="_Toc478460860"/>
      <w:bookmarkStart w:id="12" w:name="_Toc478462275"/>
      <w:bookmarkStart w:id="13" w:name="_Toc478476482"/>
      <w:bookmarkStart w:id="14" w:name="_Toc478476510"/>
      <w:bookmarkStart w:id="15" w:name="_Toc497210056"/>
      <w:r w:rsidRPr="00E529B4">
        <w:rPr>
          <w:rFonts w:ascii="Times New Roman" w:eastAsiaTheme="majorEastAsia" w:hAnsi="Times New Roman"/>
          <w:color w:val="000000" w:themeColor="text1"/>
          <w:sz w:val="28"/>
          <w:szCs w:val="28"/>
        </w:rPr>
        <w:t xml:space="preserve">І. </w:t>
      </w:r>
      <w:r w:rsidR="00B77C95" w:rsidRPr="00E529B4">
        <w:rPr>
          <w:rFonts w:ascii="Times New Roman" w:eastAsiaTheme="majorEastAsia" w:hAnsi="Times New Roman"/>
          <w:color w:val="000000" w:themeColor="text1"/>
          <w:sz w:val="28"/>
          <w:szCs w:val="28"/>
        </w:rPr>
        <w:t>Загальні положення</w:t>
      </w:r>
      <w:bookmarkEnd w:id="2"/>
      <w:bookmarkEnd w:id="3"/>
      <w:bookmarkEnd w:id="4"/>
      <w:bookmarkEnd w:id="5"/>
      <w:bookmarkEnd w:id="6"/>
      <w:bookmarkEnd w:id="7"/>
      <w:bookmarkEnd w:id="8"/>
      <w:bookmarkEnd w:id="9"/>
      <w:bookmarkEnd w:id="10"/>
      <w:bookmarkEnd w:id="11"/>
      <w:bookmarkEnd w:id="12"/>
      <w:bookmarkEnd w:id="13"/>
      <w:bookmarkEnd w:id="14"/>
      <w:bookmarkEnd w:id="15"/>
    </w:p>
    <w:p w14:paraId="6431AC32" w14:textId="77777777" w:rsidR="00837FB6" w:rsidRPr="00E529B4" w:rsidRDefault="00837FB6" w:rsidP="00CE0E6A">
      <w:pPr>
        <w:pStyle w:val="a3"/>
        <w:shd w:val="clear" w:color="auto" w:fill="FFFFFF" w:themeFill="background1"/>
        <w:tabs>
          <w:tab w:val="left" w:pos="1276"/>
        </w:tabs>
        <w:spacing w:after="0" w:line="240" w:lineRule="auto"/>
        <w:ind w:left="0"/>
        <w:jc w:val="center"/>
        <w:rPr>
          <w:rFonts w:ascii="Times New Roman" w:eastAsiaTheme="majorEastAsia" w:hAnsi="Times New Roman"/>
          <w:color w:val="000000" w:themeColor="text1"/>
          <w:sz w:val="28"/>
          <w:szCs w:val="28"/>
        </w:rPr>
      </w:pPr>
    </w:p>
    <w:p w14:paraId="70D17587" w14:textId="55A1BB3D" w:rsidR="00D21522" w:rsidRPr="00E529B4" w:rsidRDefault="004548E4" w:rsidP="00CE0E6A">
      <w:pPr>
        <w:pStyle w:val="1"/>
        <w:numPr>
          <w:ilvl w:val="0"/>
          <w:numId w:val="5"/>
        </w:numPr>
        <w:shd w:val="clear" w:color="auto" w:fill="FFFFFF" w:themeFill="background1"/>
        <w:tabs>
          <w:tab w:val="left" w:pos="284"/>
        </w:tabs>
        <w:ind w:left="0" w:firstLine="0"/>
        <w:rPr>
          <w:color w:val="000000" w:themeColor="text1"/>
          <w:sz w:val="28"/>
          <w:szCs w:val="28"/>
        </w:rPr>
      </w:pPr>
      <w:r w:rsidRPr="00E529B4">
        <w:rPr>
          <w:color w:val="000000" w:themeColor="text1"/>
          <w:sz w:val="28"/>
          <w:szCs w:val="28"/>
        </w:rPr>
        <w:t xml:space="preserve">Основні </w:t>
      </w:r>
      <w:r w:rsidR="00D21522" w:rsidRPr="00E529B4">
        <w:rPr>
          <w:color w:val="000000" w:themeColor="text1"/>
          <w:sz w:val="28"/>
          <w:szCs w:val="28"/>
        </w:rPr>
        <w:t>положення</w:t>
      </w:r>
      <w:r w:rsidRPr="00E529B4">
        <w:rPr>
          <w:color w:val="000000" w:themeColor="text1"/>
          <w:sz w:val="28"/>
          <w:szCs w:val="28"/>
        </w:rPr>
        <w:t xml:space="preserve"> та терміни</w:t>
      </w:r>
    </w:p>
    <w:p w14:paraId="47712C44" w14:textId="7C740744" w:rsidR="00B77C95" w:rsidRPr="00E529B4" w:rsidRDefault="00B77C95" w:rsidP="00CE0E6A">
      <w:pPr>
        <w:shd w:val="clear" w:color="auto" w:fill="FFFFFF" w:themeFill="background1"/>
        <w:tabs>
          <w:tab w:val="left" w:pos="1276"/>
          <w:tab w:val="left" w:pos="1418"/>
        </w:tabs>
        <w:spacing w:after="0" w:line="240" w:lineRule="auto"/>
        <w:ind w:firstLine="709"/>
        <w:jc w:val="both"/>
        <w:rPr>
          <w:rFonts w:ascii="Times New Roman" w:hAnsi="Times New Roman" w:cs="Times New Roman"/>
          <w:color w:val="000000" w:themeColor="text1"/>
          <w:sz w:val="28"/>
          <w:szCs w:val="28"/>
        </w:rPr>
      </w:pPr>
    </w:p>
    <w:p w14:paraId="2D78C143" w14:textId="3531A561" w:rsidR="00961A32" w:rsidRPr="00E529B4" w:rsidRDefault="00DF5E61" w:rsidP="0074722F">
      <w:pPr>
        <w:pStyle w:val="a3"/>
        <w:numPr>
          <w:ilvl w:val="0"/>
          <w:numId w:val="1"/>
        </w:numPr>
        <w:shd w:val="clear" w:color="auto" w:fill="FFFFFF" w:themeFill="background1"/>
        <w:tabs>
          <w:tab w:val="left" w:pos="1134"/>
        </w:tabs>
        <w:spacing w:after="0" w:line="240" w:lineRule="auto"/>
        <w:ind w:left="0" w:firstLine="567"/>
        <w:jc w:val="both"/>
        <w:rPr>
          <w:rFonts w:ascii="Times New Roman" w:hAnsi="Times New Roman"/>
          <w:color w:val="000000" w:themeColor="text1"/>
          <w:sz w:val="28"/>
          <w:szCs w:val="28"/>
          <w:lang w:eastAsia="uk-UA"/>
        </w:rPr>
      </w:pPr>
      <w:r w:rsidRPr="00E529B4">
        <w:rPr>
          <w:rFonts w:ascii="Times New Roman" w:hAnsi="Times New Roman"/>
          <w:color w:val="000000" w:themeColor="text1"/>
          <w:sz w:val="28"/>
          <w:szCs w:val="28"/>
          <w:shd w:val="clear" w:color="auto" w:fill="FFFFFF" w:themeFill="background1"/>
          <w:lang w:eastAsia="uk-UA"/>
        </w:rPr>
        <w:t>Це Положення розроблено відповідно до вимог Закон</w:t>
      </w:r>
      <w:r w:rsidR="00B107AA" w:rsidRPr="00E529B4">
        <w:rPr>
          <w:rFonts w:ascii="Times New Roman" w:hAnsi="Times New Roman"/>
          <w:color w:val="000000" w:themeColor="text1"/>
          <w:sz w:val="28"/>
          <w:szCs w:val="28"/>
          <w:shd w:val="clear" w:color="auto" w:fill="FFFFFF" w:themeFill="background1"/>
          <w:lang w:eastAsia="uk-UA"/>
        </w:rPr>
        <w:t>ів</w:t>
      </w:r>
      <w:r w:rsidRPr="00E529B4">
        <w:rPr>
          <w:rFonts w:ascii="Times New Roman" w:hAnsi="Times New Roman"/>
          <w:color w:val="000000" w:themeColor="text1"/>
          <w:sz w:val="28"/>
          <w:szCs w:val="28"/>
          <w:shd w:val="clear" w:color="auto" w:fill="FFFFFF" w:themeFill="background1"/>
          <w:lang w:eastAsia="uk-UA"/>
        </w:rPr>
        <w:t xml:space="preserve"> України “Про Національний банк України”, “Про банки і банківську діяльність” та спрямоване на підтримання банками і банківськими групами </w:t>
      </w:r>
      <w:r w:rsidR="005E7AE2" w:rsidRPr="00E529B4">
        <w:rPr>
          <w:rFonts w:ascii="Times New Roman" w:hAnsi="Times New Roman"/>
          <w:color w:val="000000" w:themeColor="text1"/>
          <w:sz w:val="28"/>
          <w:szCs w:val="28"/>
          <w:shd w:val="clear" w:color="auto" w:fill="FFFFFF" w:themeFill="background1"/>
          <w:lang w:eastAsia="uk-UA"/>
        </w:rPr>
        <w:t xml:space="preserve">на постійній основі </w:t>
      </w:r>
      <w:r w:rsidR="00F8220F" w:rsidRPr="00E529B4">
        <w:rPr>
          <w:rFonts w:ascii="Times New Roman" w:hAnsi="Times New Roman"/>
          <w:color w:val="000000" w:themeColor="text1"/>
          <w:sz w:val="28"/>
          <w:szCs w:val="28"/>
          <w:shd w:val="clear" w:color="auto" w:fill="FFFFFF" w:themeFill="background1"/>
          <w:lang w:eastAsia="uk-UA"/>
        </w:rPr>
        <w:t xml:space="preserve">величини </w:t>
      </w:r>
      <w:r w:rsidR="00174A34" w:rsidRPr="00E529B4">
        <w:rPr>
          <w:rFonts w:ascii="Times New Roman" w:hAnsi="Times New Roman"/>
          <w:color w:val="000000" w:themeColor="text1"/>
          <w:sz w:val="28"/>
          <w:szCs w:val="28"/>
          <w:shd w:val="clear" w:color="auto" w:fill="FFFFFF" w:themeFill="background1"/>
          <w:lang w:eastAsia="uk-UA"/>
        </w:rPr>
        <w:t xml:space="preserve">внутрішнього </w:t>
      </w:r>
      <w:r w:rsidRPr="00E529B4">
        <w:rPr>
          <w:rFonts w:ascii="Times New Roman" w:hAnsi="Times New Roman"/>
          <w:color w:val="000000" w:themeColor="text1"/>
          <w:sz w:val="28"/>
          <w:szCs w:val="28"/>
          <w:shd w:val="clear" w:color="auto" w:fill="FFFFFF" w:themeFill="background1"/>
          <w:lang w:eastAsia="uk-UA"/>
        </w:rPr>
        <w:t>капіталу</w:t>
      </w:r>
      <w:r w:rsidR="005E7AE2" w:rsidRPr="00E529B4">
        <w:rPr>
          <w:rFonts w:ascii="Times New Roman" w:hAnsi="Times New Roman"/>
          <w:color w:val="000000" w:themeColor="text1"/>
          <w:sz w:val="28"/>
          <w:szCs w:val="28"/>
          <w:shd w:val="clear" w:color="auto" w:fill="FFFFFF" w:themeFill="background1"/>
          <w:lang w:eastAsia="uk-UA"/>
        </w:rPr>
        <w:t xml:space="preserve"> </w:t>
      </w:r>
      <w:r w:rsidR="00775EDE" w:rsidRPr="00E529B4">
        <w:rPr>
          <w:rFonts w:ascii="Times New Roman" w:hAnsi="Times New Roman"/>
          <w:color w:val="000000" w:themeColor="text1"/>
          <w:sz w:val="28"/>
          <w:szCs w:val="28"/>
          <w:shd w:val="clear" w:color="auto" w:fill="FFFFFF" w:themeFill="background1"/>
          <w:lang w:eastAsia="uk-UA"/>
        </w:rPr>
        <w:t>в роз</w:t>
      </w:r>
      <w:r w:rsidR="00B716D4" w:rsidRPr="00E529B4">
        <w:rPr>
          <w:rFonts w:ascii="Times New Roman" w:hAnsi="Times New Roman"/>
          <w:color w:val="000000" w:themeColor="text1"/>
          <w:sz w:val="28"/>
          <w:szCs w:val="28"/>
          <w:shd w:val="clear" w:color="auto" w:fill="FFFFFF" w:themeFill="background1"/>
          <w:lang w:eastAsia="uk-UA"/>
        </w:rPr>
        <w:t>мірі</w:t>
      </w:r>
      <w:r w:rsidR="00AB4457" w:rsidRPr="00E529B4">
        <w:rPr>
          <w:rFonts w:ascii="Times New Roman" w:hAnsi="Times New Roman"/>
          <w:color w:val="000000" w:themeColor="text1"/>
          <w:sz w:val="28"/>
          <w:szCs w:val="28"/>
          <w:shd w:val="clear" w:color="auto" w:fill="FFFFFF" w:themeFill="background1"/>
          <w:lang w:eastAsia="uk-UA"/>
        </w:rPr>
        <w:t>,</w:t>
      </w:r>
      <w:r w:rsidR="00775EDE" w:rsidRPr="00E529B4">
        <w:rPr>
          <w:rFonts w:ascii="Times New Roman" w:hAnsi="Times New Roman"/>
          <w:color w:val="000000" w:themeColor="text1"/>
          <w:sz w:val="28"/>
          <w:szCs w:val="28"/>
          <w:shd w:val="clear" w:color="auto" w:fill="FFFFFF" w:themeFill="background1"/>
          <w:lang w:eastAsia="uk-UA"/>
        </w:rPr>
        <w:t xml:space="preserve"> </w:t>
      </w:r>
      <w:r w:rsidR="005E7AE2" w:rsidRPr="00E529B4">
        <w:rPr>
          <w:rFonts w:ascii="Times New Roman" w:hAnsi="Times New Roman"/>
          <w:color w:val="000000" w:themeColor="text1"/>
          <w:sz w:val="28"/>
          <w:szCs w:val="28"/>
          <w:shd w:val="clear" w:color="auto" w:fill="FFFFFF" w:themeFill="background1"/>
          <w:lang w:eastAsia="uk-UA"/>
        </w:rPr>
        <w:t>достатньо</w:t>
      </w:r>
      <w:r w:rsidR="00775EDE" w:rsidRPr="00E529B4">
        <w:rPr>
          <w:rFonts w:ascii="Times New Roman" w:hAnsi="Times New Roman"/>
          <w:color w:val="000000" w:themeColor="text1"/>
          <w:sz w:val="28"/>
          <w:szCs w:val="28"/>
          <w:shd w:val="clear" w:color="auto" w:fill="FFFFFF" w:themeFill="background1"/>
          <w:lang w:eastAsia="uk-UA"/>
        </w:rPr>
        <w:t>му</w:t>
      </w:r>
      <w:r w:rsidR="005E7AE2" w:rsidRPr="00E529B4">
        <w:rPr>
          <w:rFonts w:ascii="Times New Roman" w:hAnsi="Times New Roman"/>
          <w:color w:val="000000" w:themeColor="text1"/>
          <w:sz w:val="28"/>
          <w:szCs w:val="28"/>
          <w:shd w:val="clear" w:color="auto" w:fill="FFFFFF" w:themeFill="background1"/>
          <w:lang w:eastAsia="uk-UA"/>
        </w:rPr>
        <w:t xml:space="preserve"> для </w:t>
      </w:r>
      <w:bookmarkStart w:id="16" w:name="_Hlk56337208"/>
      <w:r w:rsidR="00961A32" w:rsidRPr="00E529B4">
        <w:rPr>
          <w:rFonts w:ascii="Times New Roman" w:hAnsi="Times New Roman"/>
          <w:bCs/>
          <w:color w:val="000000" w:themeColor="text1"/>
          <w:sz w:val="28"/>
          <w:szCs w:val="28"/>
          <w:shd w:val="clear" w:color="auto" w:fill="FFFFFF" w:themeFill="background1"/>
        </w:rPr>
        <w:t xml:space="preserve">забезпечення їх </w:t>
      </w:r>
      <w:r w:rsidR="00961A32" w:rsidRPr="00E529B4">
        <w:rPr>
          <w:rFonts w:ascii="Times New Roman" w:hAnsi="Times New Roman"/>
          <w:color w:val="000000" w:themeColor="text1"/>
          <w:sz w:val="28"/>
          <w:szCs w:val="28"/>
          <w:shd w:val="clear" w:color="auto" w:fill="FFFFFF" w:themeFill="background1"/>
          <w:lang w:eastAsia="uk-UA"/>
        </w:rPr>
        <w:t>безперервної стабільної діяльності</w:t>
      </w:r>
      <w:r w:rsidR="00E06499" w:rsidRPr="00E529B4">
        <w:rPr>
          <w:rFonts w:ascii="Times New Roman" w:hAnsi="Times New Roman"/>
          <w:color w:val="000000" w:themeColor="text1"/>
          <w:sz w:val="28"/>
          <w:szCs w:val="28"/>
          <w:shd w:val="clear" w:color="auto" w:fill="FFFFFF" w:themeFill="background1"/>
          <w:lang w:eastAsia="uk-UA"/>
        </w:rPr>
        <w:t>,</w:t>
      </w:r>
      <w:r w:rsidR="00961A32" w:rsidRPr="00E529B4">
        <w:rPr>
          <w:rFonts w:ascii="Times New Roman" w:hAnsi="Times New Roman"/>
          <w:color w:val="000000" w:themeColor="text1"/>
          <w:sz w:val="28"/>
          <w:szCs w:val="28"/>
          <w:shd w:val="clear" w:color="auto" w:fill="FFFFFF" w:themeFill="background1"/>
          <w:lang w:eastAsia="uk-UA"/>
        </w:rPr>
        <w:t xml:space="preserve"> надійної реалізації стратегії та бізнес-плану як у звичайних, так і в стресових ситуаціях, з урахуванням </w:t>
      </w:r>
      <w:r w:rsidR="00B56EB6" w:rsidRPr="00E529B4">
        <w:rPr>
          <w:rFonts w:ascii="Times New Roman" w:hAnsi="Times New Roman"/>
          <w:color w:val="000000" w:themeColor="text1"/>
          <w:sz w:val="28"/>
          <w:szCs w:val="28"/>
          <w:shd w:val="clear" w:color="auto" w:fill="FFFFFF" w:themeFill="background1"/>
          <w:lang w:eastAsia="uk-UA"/>
        </w:rPr>
        <w:t>у</w:t>
      </w:r>
      <w:r w:rsidR="00961A32" w:rsidRPr="00E529B4">
        <w:rPr>
          <w:rFonts w:ascii="Times New Roman" w:hAnsi="Times New Roman"/>
          <w:color w:val="000000" w:themeColor="text1"/>
          <w:sz w:val="28"/>
          <w:szCs w:val="28"/>
          <w:shd w:val="clear" w:color="auto" w:fill="FFFFFF" w:themeFill="background1"/>
          <w:lang w:eastAsia="uk-UA"/>
        </w:rPr>
        <w:t xml:space="preserve">сіх суттєвих ризиків, </w:t>
      </w:r>
      <w:r w:rsidR="00961A32" w:rsidRPr="00E529B4">
        <w:rPr>
          <w:rFonts w:ascii="Times New Roman" w:hAnsi="Times New Roman"/>
          <w:bCs/>
          <w:color w:val="000000" w:themeColor="text1"/>
          <w:sz w:val="28"/>
          <w:szCs w:val="28"/>
          <w:shd w:val="clear" w:color="auto" w:fill="FFFFFF" w:themeFill="background1"/>
        </w:rPr>
        <w:t>притаманних банку/банківській групі.</w:t>
      </w:r>
    </w:p>
    <w:bookmarkEnd w:id="16"/>
    <w:p w14:paraId="5677266F" w14:textId="0A47A5CE" w:rsidR="00775EDE" w:rsidRPr="00E529B4" w:rsidRDefault="00775EDE" w:rsidP="0074722F">
      <w:pPr>
        <w:pStyle w:val="a3"/>
        <w:shd w:val="clear" w:color="auto" w:fill="FFFFFF" w:themeFill="background1"/>
        <w:tabs>
          <w:tab w:val="left" w:pos="1134"/>
        </w:tabs>
        <w:spacing w:after="0" w:line="240" w:lineRule="auto"/>
        <w:ind w:left="709" w:firstLine="567"/>
        <w:jc w:val="both"/>
        <w:rPr>
          <w:rFonts w:ascii="Times New Roman" w:hAnsi="Times New Roman"/>
          <w:color w:val="000000" w:themeColor="text1"/>
          <w:sz w:val="28"/>
          <w:szCs w:val="28"/>
          <w:lang w:eastAsia="uk-UA"/>
        </w:rPr>
      </w:pPr>
    </w:p>
    <w:p w14:paraId="0C52BE4A" w14:textId="3B58368C" w:rsidR="00961A32" w:rsidRPr="00E529B4" w:rsidRDefault="006E1CFC" w:rsidP="0074722F">
      <w:pPr>
        <w:pStyle w:val="a3"/>
        <w:numPr>
          <w:ilvl w:val="0"/>
          <w:numId w:val="1"/>
        </w:numPr>
        <w:shd w:val="clear" w:color="auto" w:fill="FFFFFF" w:themeFill="background1"/>
        <w:tabs>
          <w:tab w:val="left" w:pos="1134"/>
          <w:tab w:val="left" w:pos="1418"/>
        </w:tabs>
        <w:spacing w:after="0" w:line="240" w:lineRule="auto"/>
        <w:ind w:left="0" w:firstLine="567"/>
        <w:jc w:val="both"/>
        <w:rPr>
          <w:rFonts w:ascii="Times New Roman" w:hAnsi="Times New Roman"/>
          <w:color w:val="000000" w:themeColor="text1"/>
          <w:sz w:val="28"/>
          <w:szCs w:val="28"/>
          <w:lang w:eastAsia="uk-UA"/>
        </w:rPr>
      </w:pPr>
      <w:bookmarkStart w:id="17" w:name="_Hlk56337331"/>
      <w:r w:rsidRPr="00E529B4">
        <w:rPr>
          <w:rFonts w:ascii="Times New Roman" w:hAnsi="Times New Roman"/>
          <w:color w:val="000000" w:themeColor="text1"/>
          <w:sz w:val="28"/>
          <w:szCs w:val="28"/>
          <w:lang w:eastAsia="uk-UA"/>
        </w:rPr>
        <w:t xml:space="preserve">Це </w:t>
      </w:r>
      <w:r w:rsidR="00F96F1F" w:rsidRPr="00E529B4">
        <w:rPr>
          <w:rFonts w:ascii="Times New Roman" w:hAnsi="Times New Roman"/>
          <w:color w:val="000000" w:themeColor="text1"/>
          <w:sz w:val="28"/>
          <w:szCs w:val="28"/>
          <w:lang w:eastAsia="uk-UA"/>
        </w:rPr>
        <w:t>П</w:t>
      </w:r>
      <w:r w:rsidR="00B716D4" w:rsidRPr="00E529B4">
        <w:rPr>
          <w:rFonts w:ascii="Times New Roman" w:hAnsi="Times New Roman"/>
          <w:color w:val="000000" w:themeColor="text1"/>
          <w:sz w:val="28"/>
          <w:szCs w:val="28"/>
          <w:lang w:eastAsia="uk-UA"/>
        </w:rPr>
        <w:t xml:space="preserve">оложення </w:t>
      </w:r>
      <w:bookmarkEnd w:id="17"/>
      <w:r w:rsidRPr="00E529B4">
        <w:rPr>
          <w:rFonts w:ascii="Times New Roman" w:hAnsi="Times New Roman"/>
          <w:color w:val="000000" w:themeColor="text1"/>
          <w:sz w:val="28"/>
          <w:szCs w:val="28"/>
          <w:lang w:eastAsia="uk-UA"/>
        </w:rPr>
        <w:t xml:space="preserve">встановлює </w:t>
      </w:r>
      <w:r w:rsidR="00B107AA" w:rsidRPr="00E529B4">
        <w:rPr>
          <w:rFonts w:ascii="Times New Roman" w:hAnsi="Times New Roman"/>
          <w:color w:val="000000" w:themeColor="text1"/>
          <w:sz w:val="28"/>
          <w:szCs w:val="28"/>
          <w:lang w:eastAsia="uk-UA"/>
        </w:rPr>
        <w:t>мінімальн</w:t>
      </w:r>
      <w:r w:rsidR="00B56EB6" w:rsidRPr="00E529B4">
        <w:rPr>
          <w:rFonts w:ascii="Times New Roman" w:hAnsi="Times New Roman"/>
          <w:color w:val="000000" w:themeColor="text1"/>
          <w:sz w:val="28"/>
          <w:szCs w:val="28"/>
          <w:lang w:eastAsia="uk-UA"/>
        </w:rPr>
        <w:t>і</w:t>
      </w:r>
      <w:r w:rsidR="00B107AA" w:rsidRPr="00E529B4">
        <w:rPr>
          <w:rFonts w:ascii="Times New Roman" w:hAnsi="Times New Roman"/>
          <w:color w:val="000000" w:themeColor="text1"/>
          <w:sz w:val="28"/>
          <w:szCs w:val="28"/>
          <w:lang w:eastAsia="uk-UA"/>
        </w:rPr>
        <w:t xml:space="preserve"> вимог</w:t>
      </w:r>
      <w:r w:rsidR="00B56EB6" w:rsidRPr="00E529B4">
        <w:rPr>
          <w:rFonts w:ascii="Times New Roman" w:hAnsi="Times New Roman"/>
          <w:color w:val="000000" w:themeColor="text1"/>
          <w:sz w:val="28"/>
          <w:szCs w:val="28"/>
          <w:lang w:eastAsia="uk-UA"/>
        </w:rPr>
        <w:t>и</w:t>
      </w:r>
      <w:r w:rsidR="00B107AA" w:rsidRPr="00E529B4">
        <w:rPr>
          <w:rFonts w:ascii="Times New Roman" w:hAnsi="Times New Roman"/>
          <w:color w:val="000000" w:themeColor="text1"/>
          <w:sz w:val="28"/>
          <w:szCs w:val="28"/>
          <w:lang w:eastAsia="uk-UA"/>
        </w:rPr>
        <w:t xml:space="preserve"> до </w:t>
      </w:r>
      <w:r w:rsidR="00264A6A" w:rsidRPr="00E529B4">
        <w:rPr>
          <w:rFonts w:ascii="Times New Roman" w:hAnsi="Times New Roman"/>
          <w:color w:val="000000" w:themeColor="text1"/>
          <w:sz w:val="28"/>
          <w:szCs w:val="28"/>
          <w:lang w:eastAsia="uk-UA"/>
        </w:rPr>
        <w:t xml:space="preserve">організації в банках і банківських групах </w:t>
      </w:r>
      <w:bookmarkStart w:id="18" w:name="_Hlk56337437"/>
      <w:r w:rsidR="00264A6A" w:rsidRPr="00E529B4">
        <w:rPr>
          <w:rFonts w:ascii="Times New Roman" w:hAnsi="Times New Roman"/>
          <w:color w:val="000000" w:themeColor="text1"/>
          <w:sz w:val="28"/>
          <w:szCs w:val="28"/>
          <w:lang w:eastAsia="uk-UA"/>
        </w:rPr>
        <w:t xml:space="preserve">процесу </w:t>
      </w:r>
      <w:r w:rsidR="0007681E" w:rsidRPr="00E529B4">
        <w:rPr>
          <w:rFonts w:ascii="Times New Roman" w:hAnsi="Times New Roman"/>
          <w:color w:val="000000" w:themeColor="text1"/>
          <w:sz w:val="28"/>
          <w:szCs w:val="28"/>
          <w:lang w:eastAsia="uk-UA"/>
        </w:rPr>
        <w:t xml:space="preserve">оцінки </w:t>
      </w:r>
      <w:r w:rsidR="0029048F" w:rsidRPr="00E529B4">
        <w:rPr>
          <w:rFonts w:ascii="Times New Roman" w:hAnsi="Times New Roman"/>
          <w:bCs/>
          <w:color w:val="000000" w:themeColor="text1"/>
          <w:sz w:val="28"/>
          <w:szCs w:val="28"/>
        </w:rPr>
        <w:t xml:space="preserve">достатності </w:t>
      </w:r>
      <w:r w:rsidR="0078006E" w:rsidRPr="00E529B4">
        <w:rPr>
          <w:rFonts w:ascii="Times New Roman" w:hAnsi="Times New Roman"/>
          <w:bCs/>
          <w:color w:val="000000" w:themeColor="text1"/>
          <w:sz w:val="28"/>
          <w:szCs w:val="28"/>
        </w:rPr>
        <w:t>внутрішнього</w:t>
      </w:r>
      <w:r w:rsidR="0078006E" w:rsidRPr="00E529B4">
        <w:rPr>
          <w:rFonts w:ascii="Times New Roman" w:hAnsi="Times New Roman"/>
          <w:color w:val="000000" w:themeColor="text1"/>
          <w:sz w:val="28"/>
          <w:szCs w:val="28"/>
        </w:rPr>
        <w:t xml:space="preserve"> </w:t>
      </w:r>
      <w:r w:rsidR="0029048F" w:rsidRPr="00E529B4">
        <w:rPr>
          <w:rFonts w:ascii="Times New Roman" w:hAnsi="Times New Roman"/>
          <w:color w:val="000000" w:themeColor="text1"/>
          <w:sz w:val="28"/>
          <w:szCs w:val="28"/>
        </w:rPr>
        <w:t>капіталу</w:t>
      </w:r>
      <w:bookmarkEnd w:id="18"/>
      <w:r w:rsidR="0029048F" w:rsidRPr="00E529B4">
        <w:rPr>
          <w:rFonts w:ascii="Times New Roman" w:hAnsi="Times New Roman"/>
          <w:color w:val="000000" w:themeColor="text1"/>
          <w:sz w:val="28"/>
          <w:szCs w:val="28"/>
          <w:lang w:eastAsia="uk-UA"/>
        </w:rPr>
        <w:t xml:space="preserve"> </w:t>
      </w:r>
      <w:bookmarkStart w:id="19" w:name="_Hlk56337484"/>
      <w:r w:rsidR="00E2608B" w:rsidRPr="00E529B4">
        <w:rPr>
          <w:rFonts w:ascii="Times New Roman" w:hAnsi="Times New Roman"/>
          <w:color w:val="000000" w:themeColor="text1"/>
          <w:sz w:val="28"/>
          <w:szCs w:val="28"/>
          <w:lang w:eastAsia="uk-UA"/>
        </w:rPr>
        <w:t xml:space="preserve">(далі – процес </w:t>
      </w:r>
      <w:r w:rsidR="00E2608B" w:rsidRPr="00E529B4">
        <w:rPr>
          <w:rFonts w:ascii="Times New Roman" w:hAnsi="Times New Roman"/>
          <w:color w:val="000000" w:themeColor="text1"/>
          <w:sz w:val="28"/>
          <w:szCs w:val="28"/>
          <w:lang w:val="en-US" w:eastAsia="uk-UA"/>
        </w:rPr>
        <w:t>ICAAP</w:t>
      </w:r>
      <w:r w:rsidR="00E2608B" w:rsidRPr="00E529B4">
        <w:rPr>
          <w:rFonts w:ascii="Times New Roman" w:hAnsi="Times New Roman"/>
          <w:color w:val="000000" w:themeColor="text1"/>
          <w:sz w:val="28"/>
          <w:szCs w:val="28"/>
          <w:lang w:eastAsia="uk-UA"/>
        </w:rPr>
        <w:t xml:space="preserve">) </w:t>
      </w:r>
      <w:r w:rsidR="00264A6A" w:rsidRPr="00E529B4">
        <w:rPr>
          <w:rFonts w:ascii="Times New Roman" w:hAnsi="Times New Roman"/>
          <w:color w:val="000000" w:themeColor="text1"/>
          <w:sz w:val="28"/>
          <w:szCs w:val="28"/>
          <w:shd w:val="clear" w:color="auto" w:fill="FFFFFF" w:themeFill="background1"/>
          <w:lang w:eastAsia="uk-UA"/>
        </w:rPr>
        <w:t xml:space="preserve">для </w:t>
      </w:r>
      <w:r w:rsidR="00961A32" w:rsidRPr="00E529B4">
        <w:rPr>
          <w:rFonts w:ascii="Times New Roman" w:hAnsi="Times New Roman"/>
          <w:color w:val="000000" w:themeColor="text1"/>
          <w:sz w:val="28"/>
          <w:szCs w:val="28"/>
          <w:shd w:val="clear" w:color="auto" w:fill="FFFFFF" w:themeFill="background1"/>
          <w:lang w:eastAsia="uk-UA"/>
        </w:rPr>
        <w:t xml:space="preserve">підтримання на постійній основі величини внутрішнього капіталу в розмірі, достатньому для одночасного покриття всіх суттєвих ризиків та дотримання встановлених Національним банком України </w:t>
      </w:r>
      <w:r w:rsidRPr="00E529B4">
        <w:rPr>
          <w:rFonts w:ascii="Times New Roman" w:hAnsi="Times New Roman"/>
          <w:color w:val="000000" w:themeColor="text1"/>
          <w:sz w:val="28"/>
          <w:szCs w:val="28"/>
          <w:shd w:val="clear" w:color="auto" w:fill="FFFFFF" w:themeFill="background1"/>
          <w:lang w:eastAsia="uk-UA"/>
        </w:rPr>
        <w:t xml:space="preserve">(далі – Національний банк) </w:t>
      </w:r>
      <w:r w:rsidR="00961A32" w:rsidRPr="00E529B4">
        <w:rPr>
          <w:rFonts w:ascii="Times New Roman" w:hAnsi="Times New Roman"/>
          <w:color w:val="000000" w:themeColor="text1"/>
          <w:sz w:val="28"/>
          <w:szCs w:val="28"/>
          <w:shd w:val="clear" w:color="auto" w:fill="FFFFFF" w:themeFill="background1"/>
          <w:lang w:eastAsia="uk-UA"/>
        </w:rPr>
        <w:t>вимог щодо достатності капіталу, включаючи підтримання визначеного банком/банківською групою управлінського запасу внутрішнього капіталу.</w:t>
      </w:r>
    </w:p>
    <w:p w14:paraId="541D08EE" w14:textId="1F75CB0B" w:rsidR="002952EC" w:rsidRPr="005A3F20" w:rsidRDefault="002952EC" w:rsidP="0074722F">
      <w:pPr>
        <w:pStyle w:val="a3"/>
        <w:spacing w:line="240" w:lineRule="auto"/>
        <w:ind w:firstLine="567"/>
        <w:rPr>
          <w:rFonts w:ascii="Times New Roman" w:hAnsi="Times New Roman"/>
          <w:sz w:val="28"/>
          <w:szCs w:val="28"/>
          <w:lang w:eastAsia="uk-UA"/>
        </w:rPr>
      </w:pPr>
    </w:p>
    <w:bookmarkEnd w:id="19"/>
    <w:p w14:paraId="24F438D8" w14:textId="1351B86D" w:rsidR="008276AF" w:rsidRPr="005A3F20" w:rsidRDefault="00213737" w:rsidP="0074722F">
      <w:pPr>
        <w:pStyle w:val="a3"/>
        <w:numPr>
          <w:ilvl w:val="0"/>
          <w:numId w:val="1"/>
        </w:numPr>
        <w:shd w:val="clear" w:color="auto" w:fill="FFFFFF" w:themeFill="background1"/>
        <w:tabs>
          <w:tab w:val="left" w:pos="1134"/>
          <w:tab w:val="left" w:pos="1276"/>
          <w:tab w:val="left" w:pos="1418"/>
        </w:tabs>
        <w:spacing w:after="0" w:line="240" w:lineRule="auto"/>
        <w:ind w:left="0" w:firstLine="567"/>
        <w:jc w:val="both"/>
        <w:rPr>
          <w:rFonts w:ascii="Times New Roman" w:hAnsi="Times New Roman"/>
          <w:sz w:val="28"/>
          <w:szCs w:val="28"/>
        </w:rPr>
      </w:pPr>
      <w:r w:rsidRPr="005A3F20">
        <w:rPr>
          <w:rFonts w:ascii="Times New Roman" w:hAnsi="Times New Roman"/>
          <w:sz w:val="28"/>
          <w:szCs w:val="28"/>
        </w:rPr>
        <w:t>Підходи, визначені цим Положенням, ґрунтуються на</w:t>
      </w:r>
      <w:r w:rsidR="008276AF" w:rsidRPr="005A3F20">
        <w:rPr>
          <w:rFonts w:ascii="Times New Roman" w:hAnsi="Times New Roman"/>
          <w:sz w:val="28"/>
          <w:szCs w:val="28"/>
        </w:rPr>
        <w:t>:</w:t>
      </w:r>
    </w:p>
    <w:p w14:paraId="14309764" w14:textId="77777777" w:rsidR="008276AF" w:rsidRPr="005A3F20" w:rsidRDefault="008276AF" w:rsidP="0074722F">
      <w:pPr>
        <w:pStyle w:val="ac"/>
        <w:shd w:val="clear" w:color="auto" w:fill="FFFFFF" w:themeFill="background1"/>
        <w:tabs>
          <w:tab w:val="left" w:pos="1276"/>
          <w:tab w:val="left" w:pos="1418"/>
        </w:tabs>
        <w:spacing w:before="0" w:beforeAutospacing="0" w:after="0" w:afterAutospacing="0"/>
        <w:ind w:firstLine="567"/>
        <w:jc w:val="both"/>
        <w:rPr>
          <w:rFonts w:eastAsia="Times New Roman"/>
          <w:sz w:val="28"/>
          <w:szCs w:val="28"/>
        </w:rPr>
      </w:pPr>
    </w:p>
    <w:p w14:paraId="66D2749B" w14:textId="656828DD" w:rsidR="008276AF" w:rsidRPr="000B4781" w:rsidRDefault="00213737" w:rsidP="0074722F">
      <w:pPr>
        <w:pStyle w:val="ac"/>
        <w:numPr>
          <w:ilvl w:val="0"/>
          <w:numId w:val="2"/>
        </w:numPr>
        <w:shd w:val="clear" w:color="auto" w:fill="FFFFFF" w:themeFill="background1"/>
        <w:tabs>
          <w:tab w:val="left" w:pos="1134"/>
        </w:tabs>
        <w:spacing w:before="0" w:beforeAutospacing="0" w:after="0" w:afterAutospacing="0"/>
        <w:ind w:left="0" w:firstLine="567"/>
        <w:jc w:val="both"/>
        <w:rPr>
          <w:sz w:val="28"/>
          <w:szCs w:val="28"/>
        </w:rPr>
      </w:pPr>
      <w:r w:rsidRPr="000B4781">
        <w:rPr>
          <w:sz w:val="28"/>
          <w:szCs w:val="28"/>
        </w:rPr>
        <w:t xml:space="preserve">документі Базельського комітету з банківського нагляду </w:t>
      </w:r>
      <w:r w:rsidR="00394213" w:rsidRPr="000B4781">
        <w:rPr>
          <w:sz w:val="28"/>
          <w:szCs w:val="28"/>
        </w:rPr>
        <w:t>“</w:t>
      </w:r>
      <w:r w:rsidRPr="000B4781">
        <w:rPr>
          <w:sz w:val="28"/>
          <w:szCs w:val="28"/>
        </w:rPr>
        <w:t xml:space="preserve">Міжнародна конвергенція </w:t>
      </w:r>
      <w:r w:rsidR="009B1F17" w:rsidRPr="000B4781">
        <w:rPr>
          <w:sz w:val="28"/>
          <w:szCs w:val="28"/>
        </w:rPr>
        <w:t xml:space="preserve">розрахунку </w:t>
      </w:r>
      <w:r w:rsidRPr="000B4781">
        <w:rPr>
          <w:sz w:val="28"/>
          <w:szCs w:val="28"/>
        </w:rPr>
        <w:t>капіталу і стандартів капіталу</w:t>
      </w:r>
      <w:r w:rsidR="0003418C" w:rsidRPr="000B4781">
        <w:rPr>
          <w:sz w:val="28"/>
          <w:szCs w:val="28"/>
        </w:rPr>
        <w:t>”</w:t>
      </w:r>
      <w:r w:rsidR="00FF25E6" w:rsidRPr="000B4781">
        <w:rPr>
          <w:sz w:val="28"/>
          <w:szCs w:val="28"/>
        </w:rPr>
        <w:t xml:space="preserve">, </w:t>
      </w:r>
      <w:r w:rsidR="008276AF" w:rsidRPr="000B4781">
        <w:rPr>
          <w:sz w:val="28"/>
          <w:szCs w:val="28"/>
        </w:rPr>
        <w:t>черв</w:t>
      </w:r>
      <w:r w:rsidR="009A5264" w:rsidRPr="000B4781">
        <w:rPr>
          <w:sz w:val="28"/>
          <w:szCs w:val="28"/>
        </w:rPr>
        <w:t>ень</w:t>
      </w:r>
      <w:r w:rsidR="008276AF" w:rsidRPr="000B4781">
        <w:rPr>
          <w:sz w:val="28"/>
          <w:szCs w:val="28"/>
        </w:rPr>
        <w:t xml:space="preserve"> 2004 року </w:t>
      </w:r>
      <w:r w:rsidR="00C2740B" w:rsidRPr="000B4781">
        <w:rPr>
          <w:sz w:val="28"/>
          <w:szCs w:val="28"/>
        </w:rPr>
        <w:t>(</w:t>
      </w:r>
      <w:r w:rsidR="00A94E16" w:rsidRPr="000B4781">
        <w:rPr>
          <w:sz w:val="28"/>
          <w:szCs w:val="28"/>
        </w:rPr>
        <w:t xml:space="preserve">англійською мовою </w:t>
      </w:r>
      <w:proofErr w:type="spellStart"/>
      <w:r w:rsidR="00C2740B" w:rsidRPr="000B4781">
        <w:rPr>
          <w:sz w:val="28"/>
          <w:szCs w:val="28"/>
        </w:rPr>
        <w:t>International</w:t>
      </w:r>
      <w:proofErr w:type="spellEnd"/>
      <w:r w:rsidR="00C2740B" w:rsidRPr="000B4781">
        <w:rPr>
          <w:sz w:val="28"/>
          <w:szCs w:val="28"/>
        </w:rPr>
        <w:t xml:space="preserve"> </w:t>
      </w:r>
      <w:proofErr w:type="spellStart"/>
      <w:r w:rsidR="00C2740B" w:rsidRPr="000B4781">
        <w:rPr>
          <w:sz w:val="28"/>
          <w:szCs w:val="28"/>
        </w:rPr>
        <w:t>Convergence</w:t>
      </w:r>
      <w:proofErr w:type="spellEnd"/>
      <w:r w:rsidR="00C2740B" w:rsidRPr="000B4781">
        <w:rPr>
          <w:sz w:val="28"/>
          <w:szCs w:val="28"/>
        </w:rPr>
        <w:t xml:space="preserve"> </w:t>
      </w:r>
      <w:proofErr w:type="spellStart"/>
      <w:r w:rsidR="00C2740B" w:rsidRPr="000B4781">
        <w:rPr>
          <w:sz w:val="28"/>
          <w:szCs w:val="28"/>
        </w:rPr>
        <w:t>of</w:t>
      </w:r>
      <w:proofErr w:type="spellEnd"/>
      <w:r w:rsidR="00C2740B" w:rsidRPr="000B4781">
        <w:rPr>
          <w:sz w:val="28"/>
          <w:szCs w:val="28"/>
        </w:rPr>
        <w:t xml:space="preserve"> </w:t>
      </w:r>
      <w:proofErr w:type="spellStart"/>
      <w:r w:rsidR="00C2740B" w:rsidRPr="000B4781">
        <w:rPr>
          <w:sz w:val="28"/>
          <w:szCs w:val="28"/>
        </w:rPr>
        <w:t>Capital</w:t>
      </w:r>
      <w:proofErr w:type="spellEnd"/>
      <w:r w:rsidR="00C2740B" w:rsidRPr="000B4781">
        <w:rPr>
          <w:sz w:val="28"/>
          <w:szCs w:val="28"/>
        </w:rPr>
        <w:t xml:space="preserve"> </w:t>
      </w:r>
      <w:proofErr w:type="spellStart"/>
      <w:r w:rsidR="00C2740B" w:rsidRPr="000B4781">
        <w:rPr>
          <w:sz w:val="28"/>
          <w:szCs w:val="28"/>
        </w:rPr>
        <w:t>Measurement</w:t>
      </w:r>
      <w:proofErr w:type="spellEnd"/>
      <w:r w:rsidR="00C2740B" w:rsidRPr="000B4781">
        <w:rPr>
          <w:sz w:val="28"/>
          <w:szCs w:val="28"/>
        </w:rPr>
        <w:t xml:space="preserve"> </w:t>
      </w:r>
      <w:proofErr w:type="spellStart"/>
      <w:r w:rsidR="00C2740B" w:rsidRPr="000B4781">
        <w:rPr>
          <w:sz w:val="28"/>
          <w:szCs w:val="28"/>
        </w:rPr>
        <w:t>and</w:t>
      </w:r>
      <w:proofErr w:type="spellEnd"/>
      <w:r w:rsidR="00C2740B" w:rsidRPr="000B4781">
        <w:rPr>
          <w:sz w:val="28"/>
          <w:szCs w:val="28"/>
        </w:rPr>
        <w:t xml:space="preserve"> </w:t>
      </w:r>
      <w:proofErr w:type="spellStart"/>
      <w:r w:rsidR="00C2740B" w:rsidRPr="000B4781">
        <w:rPr>
          <w:sz w:val="28"/>
          <w:szCs w:val="28"/>
        </w:rPr>
        <w:t>Capital</w:t>
      </w:r>
      <w:proofErr w:type="spellEnd"/>
      <w:r w:rsidR="00C2740B" w:rsidRPr="000B4781">
        <w:rPr>
          <w:sz w:val="28"/>
          <w:szCs w:val="28"/>
        </w:rPr>
        <w:t xml:space="preserve"> </w:t>
      </w:r>
      <w:proofErr w:type="spellStart"/>
      <w:r w:rsidR="00C2740B" w:rsidRPr="000B4781">
        <w:rPr>
          <w:sz w:val="28"/>
          <w:szCs w:val="28"/>
        </w:rPr>
        <w:t>Standards</w:t>
      </w:r>
      <w:proofErr w:type="spellEnd"/>
      <w:r w:rsidR="00C2740B" w:rsidRPr="000B4781">
        <w:rPr>
          <w:sz w:val="28"/>
          <w:szCs w:val="28"/>
        </w:rPr>
        <w:t xml:space="preserve">, </w:t>
      </w:r>
      <w:proofErr w:type="spellStart"/>
      <w:r w:rsidR="00C2740B" w:rsidRPr="000B4781">
        <w:rPr>
          <w:sz w:val="28"/>
          <w:szCs w:val="28"/>
        </w:rPr>
        <w:t>June</w:t>
      </w:r>
      <w:proofErr w:type="spellEnd"/>
      <w:r w:rsidR="00C2740B" w:rsidRPr="000B4781">
        <w:rPr>
          <w:sz w:val="28"/>
          <w:szCs w:val="28"/>
        </w:rPr>
        <w:t xml:space="preserve"> 2004)</w:t>
      </w:r>
      <w:r w:rsidR="008276AF" w:rsidRPr="000B4781">
        <w:rPr>
          <w:sz w:val="28"/>
          <w:szCs w:val="28"/>
        </w:rPr>
        <w:t>;</w:t>
      </w:r>
    </w:p>
    <w:p w14:paraId="7E92E70D" w14:textId="77777777" w:rsidR="008276AF" w:rsidRPr="005A3F20" w:rsidRDefault="008276AF" w:rsidP="00CE0E6A">
      <w:pPr>
        <w:pStyle w:val="ac"/>
        <w:shd w:val="clear" w:color="auto" w:fill="FFFFFF" w:themeFill="background1"/>
        <w:tabs>
          <w:tab w:val="left" w:pos="1134"/>
          <w:tab w:val="left" w:pos="1418"/>
        </w:tabs>
        <w:spacing w:before="0" w:beforeAutospacing="0" w:after="0" w:afterAutospacing="0"/>
        <w:ind w:firstLine="709"/>
        <w:jc w:val="both"/>
        <w:rPr>
          <w:sz w:val="28"/>
          <w:szCs w:val="28"/>
        </w:rPr>
      </w:pPr>
    </w:p>
    <w:p w14:paraId="537B5B3A" w14:textId="1464511B" w:rsidR="00465399" w:rsidRPr="005A3F20" w:rsidRDefault="00E270B3" w:rsidP="00B56EB6">
      <w:pPr>
        <w:pStyle w:val="ac"/>
        <w:numPr>
          <w:ilvl w:val="0"/>
          <w:numId w:val="2"/>
        </w:numPr>
        <w:shd w:val="clear" w:color="auto" w:fill="FFFFFF" w:themeFill="background1"/>
        <w:tabs>
          <w:tab w:val="left" w:pos="1134"/>
          <w:tab w:val="left" w:pos="1418"/>
        </w:tabs>
        <w:spacing w:before="0" w:beforeAutospacing="0" w:after="0" w:afterAutospacing="0"/>
        <w:ind w:left="0" w:firstLine="567"/>
        <w:jc w:val="both"/>
        <w:rPr>
          <w:sz w:val="28"/>
          <w:szCs w:val="28"/>
        </w:rPr>
      </w:pPr>
      <w:r w:rsidRPr="005A3F20">
        <w:rPr>
          <w:sz w:val="28"/>
          <w:szCs w:val="28"/>
        </w:rPr>
        <w:t>Директиві</w:t>
      </w:r>
      <w:r w:rsidR="00355CEB" w:rsidRPr="005A3F20">
        <w:rPr>
          <w:sz w:val="28"/>
          <w:szCs w:val="28"/>
        </w:rPr>
        <w:t xml:space="preserve"> 2013/36/ЄС Європейського Парламенту та Ради від 26 червня 2013 року про доступ до діяльності кредитних організацій та </w:t>
      </w:r>
      <w:proofErr w:type="spellStart"/>
      <w:r w:rsidR="00355CEB" w:rsidRPr="005A3F20">
        <w:rPr>
          <w:sz w:val="28"/>
          <w:szCs w:val="28"/>
        </w:rPr>
        <w:t>пруденційний</w:t>
      </w:r>
      <w:proofErr w:type="spellEnd"/>
      <w:r w:rsidR="00355CEB" w:rsidRPr="005A3F20">
        <w:rPr>
          <w:sz w:val="28"/>
          <w:szCs w:val="28"/>
        </w:rPr>
        <w:t xml:space="preserve"> нагляд за діяльністю кредитних організацій та інвестиційних </w:t>
      </w:r>
      <w:r w:rsidR="00355CEB" w:rsidRPr="005A3F20">
        <w:rPr>
          <w:sz w:val="28"/>
          <w:szCs w:val="28"/>
        </w:rPr>
        <w:lastRenderedPageBreak/>
        <w:t>компаній, що вносить зміни до Директиви 2002/87/ЄС та скасовує Директиви 2006/48/ЄС і 2006/49/ЄС;</w:t>
      </w:r>
    </w:p>
    <w:p w14:paraId="327297BD" w14:textId="77777777" w:rsidR="00465399" w:rsidRPr="00104D1F" w:rsidRDefault="00465399" w:rsidP="00B56EB6">
      <w:pPr>
        <w:pStyle w:val="ac"/>
        <w:shd w:val="clear" w:color="auto" w:fill="FFFFFF" w:themeFill="background1"/>
        <w:tabs>
          <w:tab w:val="left" w:pos="1134"/>
          <w:tab w:val="left" w:pos="1418"/>
        </w:tabs>
        <w:spacing w:before="0" w:beforeAutospacing="0" w:after="0" w:afterAutospacing="0"/>
        <w:ind w:firstLine="567"/>
        <w:jc w:val="both"/>
        <w:rPr>
          <w:sz w:val="28"/>
          <w:szCs w:val="28"/>
        </w:rPr>
      </w:pPr>
    </w:p>
    <w:p w14:paraId="5FE0F09B" w14:textId="2216FE8E" w:rsidR="00465399" w:rsidRPr="000B4781" w:rsidRDefault="00734C14" w:rsidP="00B56EB6">
      <w:pPr>
        <w:pStyle w:val="ac"/>
        <w:numPr>
          <w:ilvl w:val="0"/>
          <w:numId w:val="2"/>
        </w:numPr>
        <w:shd w:val="clear" w:color="auto" w:fill="FFFFFF" w:themeFill="background1"/>
        <w:tabs>
          <w:tab w:val="left" w:pos="1134"/>
          <w:tab w:val="left" w:pos="1418"/>
        </w:tabs>
        <w:spacing w:before="0" w:beforeAutospacing="0" w:after="0" w:afterAutospacing="0"/>
        <w:ind w:left="0" w:firstLine="567"/>
        <w:jc w:val="both"/>
        <w:rPr>
          <w:sz w:val="28"/>
          <w:szCs w:val="28"/>
        </w:rPr>
      </w:pPr>
      <w:r w:rsidRPr="000B4781">
        <w:rPr>
          <w:sz w:val="28"/>
          <w:szCs w:val="28"/>
        </w:rPr>
        <w:t xml:space="preserve">Настановах </w:t>
      </w:r>
      <w:r w:rsidR="00B41D64" w:rsidRPr="000B4781">
        <w:rPr>
          <w:sz w:val="28"/>
          <w:szCs w:val="28"/>
        </w:rPr>
        <w:t xml:space="preserve">Європейського центрального банку </w:t>
      </w:r>
      <w:r w:rsidR="00213737" w:rsidRPr="000B4781">
        <w:rPr>
          <w:sz w:val="28"/>
          <w:szCs w:val="28"/>
        </w:rPr>
        <w:t>щодо процесу оцін</w:t>
      </w:r>
      <w:r w:rsidR="00355CEB" w:rsidRPr="000B4781">
        <w:rPr>
          <w:sz w:val="28"/>
          <w:szCs w:val="28"/>
        </w:rPr>
        <w:t xml:space="preserve">ки </w:t>
      </w:r>
      <w:r w:rsidR="00213737" w:rsidRPr="000B4781">
        <w:rPr>
          <w:sz w:val="28"/>
          <w:szCs w:val="28"/>
        </w:rPr>
        <w:t xml:space="preserve">достатності </w:t>
      </w:r>
      <w:r w:rsidR="00E64987" w:rsidRPr="000B4781">
        <w:rPr>
          <w:sz w:val="28"/>
          <w:szCs w:val="28"/>
        </w:rPr>
        <w:t xml:space="preserve">внутрішнього </w:t>
      </w:r>
      <w:r w:rsidR="00213737" w:rsidRPr="000B4781">
        <w:rPr>
          <w:sz w:val="28"/>
          <w:szCs w:val="28"/>
        </w:rPr>
        <w:t xml:space="preserve">капіталу, </w:t>
      </w:r>
      <w:r w:rsidR="009332CB" w:rsidRPr="000B4781">
        <w:rPr>
          <w:sz w:val="28"/>
          <w:szCs w:val="28"/>
        </w:rPr>
        <w:t>л</w:t>
      </w:r>
      <w:r w:rsidR="00213737" w:rsidRPr="000B4781">
        <w:rPr>
          <w:sz w:val="28"/>
          <w:szCs w:val="28"/>
        </w:rPr>
        <w:t>истопад</w:t>
      </w:r>
      <w:r w:rsidR="00355CEB" w:rsidRPr="000B4781">
        <w:rPr>
          <w:sz w:val="28"/>
          <w:szCs w:val="28"/>
        </w:rPr>
        <w:t xml:space="preserve"> 2018 року </w:t>
      </w:r>
      <w:r w:rsidR="00A94E16" w:rsidRPr="000B4781">
        <w:rPr>
          <w:sz w:val="28"/>
          <w:szCs w:val="28"/>
        </w:rPr>
        <w:t>[англійською мовою</w:t>
      </w:r>
      <w:r w:rsidR="00A94E16" w:rsidRPr="000B4781" w:rsidDel="00A94E16">
        <w:rPr>
          <w:sz w:val="28"/>
          <w:szCs w:val="28"/>
        </w:rPr>
        <w:t xml:space="preserve"> </w:t>
      </w:r>
      <w:proofErr w:type="spellStart"/>
      <w:r w:rsidR="00355CEB" w:rsidRPr="000B4781">
        <w:rPr>
          <w:sz w:val="28"/>
          <w:szCs w:val="28"/>
        </w:rPr>
        <w:t>Guide</w:t>
      </w:r>
      <w:proofErr w:type="spellEnd"/>
      <w:r w:rsidR="00355CEB" w:rsidRPr="000B4781">
        <w:rPr>
          <w:sz w:val="28"/>
          <w:szCs w:val="28"/>
        </w:rPr>
        <w:t xml:space="preserve"> </w:t>
      </w:r>
      <w:proofErr w:type="spellStart"/>
      <w:r w:rsidR="00355CEB" w:rsidRPr="000B4781">
        <w:rPr>
          <w:sz w:val="28"/>
          <w:szCs w:val="28"/>
        </w:rPr>
        <w:t>to</w:t>
      </w:r>
      <w:proofErr w:type="spellEnd"/>
      <w:r w:rsidR="00355CEB" w:rsidRPr="000B4781">
        <w:rPr>
          <w:sz w:val="28"/>
          <w:szCs w:val="28"/>
        </w:rPr>
        <w:t xml:space="preserve"> </w:t>
      </w:r>
      <w:proofErr w:type="spellStart"/>
      <w:r w:rsidR="00355CEB" w:rsidRPr="000B4781">
        <w:rPr>
          <w:sz w:val="28"/>
          <w:szCs w:val="28"/>
        </w:rPr>
        <w:t>the</w:t>
      </w:r>
      <w:proofErr w:type="spellEnd"/>
      <w:r w:rsidR="00355CEB" w:rsidRPr="000B4781">
        <w:rPr>
          <w:sz w:val="28"/>
          <w:szCs w:val="28"/>
        </w:rPr>
        <w:t xml:space="preserve"> </w:t>
      </w:r>
      <w:r w:rsidR="00D82E49">
        <w:rPr>
          <w:sz w:val="28"/>
          <w:szCs w:val="28"/>
          <w:lang w:val="en-US"/>
        </w:rPr>
        <w:t>I</w:t>
      </w:r>
      <w:proofErr w:type="spellStart"/>
      <w:r w:rsidR="00D82E49" w:rsidRPr="000B4781">
        <w:rPr>
          <w:sz w:val="28"/>
          <w:szCs w:val="28"/>
        </w:rPr>
        <w:t>nternal</w:t>
      </w:r>
      <w:proofErr w:type="spellEnd"/>
      <w:r w:rsidR="00D82E49" w:rsidRPr="000B4781">
        <w:rPr>
          <w:sz w:val="28"/>
          <w:szCs w:val="28"/>
        </w:rPr>
        <w:t xml:space="preserve"> </w:t>
      </w:r>
      <w:r w:rsidR="00D82E49">
        <w:rPr>
          <w:sz w:val="28"/>
          <w:szCs w:val="28"/>
          <w:lang w:val="en-US"/>
        </w:rPr>
        <w:t>C</w:t>
      </w:r>
      <w:proofErr w:type="spellStart"/>
      <w:r w:rsidR="00D82E49" w:rsidRPr="000B4781">
        <w:rPr>
          <w:sz w:val="28"/>
          <w:szCs w:val="28"/>
        </w:rPr>
        <w:t>apital</w:t>
      </w:r>
      <w:proofErr w:type="spellEnd"/>
      <w:r w:rsidR="00D82E49" w:rsidRPr="000B4781">
        <w:rPr>
          <w:sz w:val="28"/>
          <w:szCs w:val="28"/>
        </w:rPr>
        <w:t xml:space="preserve"> </w:t>
      </w:r>
      <w:r w:rsidR="00D82E49">
        <w:rPr>
          <w:sz w:val="28"/>
          <w:szCs w:val="28"/>
          <w:lang w:val="en-US"/>
        </w:rPr>
        <w:t>A</w:t>
      </w:r>
      <w:proofErr w:type="spellStart"/>
      <w:r w:rsidR="00D82E49" w:rsidRPr="000B4781">
        <w:rPr>
          <w:sz w:val="28"/>
          <w:szCs w:val="28"/>
        </w:rPr>
        <w:t>dequacy</w:t>
      </w:r>
      <w:proofErr w:type="spellEnd"/>
      <w:r w:rsidR="00D82E49" w:rsidRPr="000B4781">
        <w:rPr>
          <w:sz w:val="28"/>
          <w:szCs w:val="28"/>
        </w:rPr>
        <w:t xml:space="preserve"> </w:t>
      </w:r>
      <w:r w:rsidR="00D82E49">
        <w:rPr>
          <w:sz w:val="28"/>
          <w:szCs w:val="28"/>
          <w:lang w:val="en-US"/>
        </w:rPr>
        <w:t>A</w:t>
      </w:r>
      <w:proofErr w:type="spellStart"/>
      <w:r w:rsidR="00D82E49" w:rsidRPr="000B4781">
        <w:rPr>
          <w:sz w:val="28"/>
          <w:szCs w:val="28"/>
        </w:rPr>
        <w:t>ssessment</w:t>
      </w:r>
      <w:proofErr w:type="spellEnd"/>
      <w:r w:rsidR="00D82E49" w:rsidRPr="000B4781">
        <w:rPr>
          <w:sz w:val="28"/>
          <w:szCs w:val="28"/>
        </w:rPr>
        <w:t xml:space="preserve"> </w:t>
      </w:r>
      <w:r w:rsidR="00D82E49">
        <w:rPr>
          <w:sz w:val="28"/>
          <w:szCs w:val="28"/>
          <w:lang w:val="en-US"/>
        </w:rPr>
        <w:t>P</w:t>
      </w:r>
      <w:proofErr w:type="spellStart"/>
      <w:r w:rsidR="00D82E49" w:rsidRPr="000B4781">
        <w:rPr>
          <w:sz w:val="28"/>
          <w:szCs w:val="28"/>
        </w:rPr>
        <w:t>rocess</w:t>
      </w:r>
      <w:proofErr w:type="spellEnd"/>
      <w:r w:rsidR="00D82E49" w:rsidRPr="000B4781">
        <w:rPr>
          <w:sz w:val="28"/>
          <w:szCs w:val="28"/>
        </w:rPr>
        <w:t xml:space="preserve"> </w:t>
      </w:r>
      <w:r w:rsidR="00355CEB" w:rsidRPr="000B4781">
        <w:rPr>
          <w:sz w:val="28"/>
          <w:szCs w:val="28"/>
        </w:rPr>
        <w:t xml:space="preserve">(ICAAP), </w:t>
      </w:r>
      <w:proofErr w:type="spellStart"/>
      <w:r w:rsidR="00355CEB" w:rsidRPr="000B4781">
        <w:rPr>
          <w:sz w:val="28"/>
          <w:szCs w:val="28"/>
        </w:rPr>
        <w:t>November</w:t>
      </w:r>
      <w:proofErr w:type="spellEnd"/>
      <w:r w:rsidR="00355CEB" w:rsidRPr="000B4781">
        <w:rPr>
          <w:sz w:val="28"/>
          <w:szCs w:val="28"/>
        </w:rPr>
        <w:t xml:space="preserve"> 2018</w:t>
      </w:r>
      <w:r w:rsidR="00A94E16" w:rsidRPr="000B4781">
        <w:rPr>
          <w:sz w:val="28"/>
          <w:szCs w:val="28"/>
        </w:rPr>
        <w:t>]</w:t>
      </w:r>
      <w:r w:rsidR="005B5B03" w:rsidRPr="000B4781">
        <w:rPr>
          <w:sz w:val="28"/>
          <w:szCs w:val="28"/>
        </w:rPr>
        <w:t>.</w:t>
      </w:r>
    </w:p>
    <w:p w14:paraId="65D94EE8" w14:textId="65D8381C" w:rsidR="00343ADA" w:rsidRPr="00104D1F" w:rsidRDefault="00343ADA" w:rsidP="00B56EB6">
      <w:pPr>
        <w:pStyle w:val="ac"/>
        <w:shd w:val="clear" w:color="auto" w:fill="FFFFFF" w:themeFill="background1"/>
        <w:tabs>
          <w:tab w:val="left" w:pos="1276"/>
          <w:tab w:val="left" w:pos="1418"/>
        </w:tabs>
        <w:spacing w:before="0" w:beforeAutospacing="0" w:after="0" w:afterAutospacing="0"/>
        <w:ind w:firstLine="567"/>
        <w:jc w:val="both"/>
        <w:rPr>
          <w:sz w:val="28"/>
          <w:szCs w:val="28"/>
        </w:rPr>
      </w:pPr>
      <w:bookmarkStart w:id="20" w:name="_Hlk39740477"/>
    </w:p>
    <w:p w14:paraId="276DEA82" w14:textId="2FED4A53" w:rsidR="00564DF6" w:rsidRPr="00104D1F" w:rsidRDefault="00564DF6" w:rsidP="00B56EB6">
      <w:pPr>
        <w:shd w:val="clear" w:color="auto" w:fill="FFFFFF" w:themeFill="background1"/>
        <w:tabs>
          <w:tab w:val="left" w:pos="-2410"/>
          <w:tab w:val="left" w:pos="-142"/>
          <w:tab w:val="left" w:pos="993"/>
        </w:tabs>
        <w:spacing w:after="0" w:line="240" w:lineRule="auto"/>
        <w:ind w:firstLine="567"/>
        <w:jc w:val="both"/>
        <w:rPr>
          <w:rFonts w:ascii="Times New Roman" w:hAnsi="Times New Roman"/>
          <w:sz w:val="28"/>
          <w:szCs w:val="28"/>
          <w:lang w:eastAsia="uk-UA"/>
        </w:rPr>
      </w:pPr>
      <w:r w:rsidRPr="00104D1F">
        <w:rPr>
          <w:rFonts w:ascii="Times New Roman" w:hAnsi="Times New Roman"/>
          <w:sz w:val="28"/>
          <w:szCs w:val="28"/>
          <w:lang w:eastAsia="uk-UA"/>
        </w:rPr>
        <w:t>4. Процес IСAAP банку/банківської групи (далі – банк)</w:t>
      </w:r>
      <w:r w:rsidRPr="00104D1F">
        <w:rPr>
          <w:rFonts w:ascii="Times New Roman" w:hAnsi="Times New Roman"/>
          <w:sz w:val="28"/>
          <w:szCs w:val="28"/>
        </w:rPr>
        <w:t xml:space="preserve"> </w:t>
      </w:r>
      <w:r w:rsidRPr="00104D1F">
        <w:rPr>
          <w:rFonts w:ascii="Times New Roman" w:hAnsi="Times New Roman"/>
          <w:sz w:val="28"/>
          <w:szCs w:val="28"/>
          <w:lang w:eastAsia="uk-UA"/>
        </w:rPr>
        <w:t>включає:</w:t>
      </w:r>
    </w:p>
    <w:p w14:paraId="3ECA31E7" w14:textId="77777777" w:rsidR="00564DF6" w:rsidRPr="00104D1F" w:rsidRDefault="00564DF6" w:rsidP="00B56EB6">
      <w:pPr>
        <w:shd w:val="clear" w:color="auto" w:fill="FFFFFF" w:themeFill="background1"/>
        <w:tabs>
          <w:tab w:val="left" w:pos="993"/>
        </w:tabs>
        <w:spacing w:after="0" w:line="240" w:lineRule="auto"/>
        <w:ind w:left="709" w:firstLine="567"/>
        <w:jc w:val="both"/>
        <w:rPr>
          <w:rFonts w:ascii="Times New Roman" w:hAnsi="Times New Roman"/>
          <w:sz w:val="28"/>
          <w:szCs w:val="28"/>
          <w:lang w:eastAsia="uk-UA"/>
        </w:rPr>
      </w:pPr>
    </w:p>
    <w:p w14:paraId="6DE938FE" w14:textId="5F0FA6E6" w:rsidR="00564DF6" w:rsidRPr="00104D1F" w:rsidRDefault="00564DF6" w:rsidP="00B56EB6">
      <w:pPr>
        <w:pStyle w:val="a3"/>
        <w:numPr>
          <w:ilvl w:val="0"/>
          <w:numId w:val="4"/>
        </w:numPr>
        <w:shd w:val="clear" w:color="auto" w:fill="FFFFFF" w:themeFill="background1"/>
        <w:tabs>
          <w:tab w:val="left" w:pos="993"/>
        </w:tabs>
        <w:spacing w:after="0" w:line="240" w:lineRule="auto"/>
        <w:ind w:left="0" w:firstLine="567"/>
        <w:contextualSpacing w:val="0"/>
        <w:jc w:val="both"/>
        <w:rPr>
          <w:rFonts w:ascii="Times New Roman" w:hAnsi="Times New Roman"/>
          <w:sz w:val="28"/>
          <w:szCs w:val="28"/>
          <w:lang w:eastAsia="uk-UA"/>
        </w:rPr>
      </w:pPr>
      <w:r w:rsidRPr="00104D1F">
        <w:rPr>
          <w:rFonts w:ascii="Times New Roman" w:hAnsi="Times New Roman"/>
          <w:sz w:val="28"/>
          <w:szCs w:val="28"/>
          <w:lang w:eastAsia="uk-UA"/>
        </w:rPr>
        <w:t xml:space="preserve">оцінку достатності внутрішнього капіталу за економічною та нормативною </w:t>
      </w:r>
      <w:r w:rsidRPr="00104D1F">
        <w:rPr>
          <w:rFonts w:ascii="Times New Roman" w:hAnsi="Times New Roman"/>
          <w:bCs/>
          <w:sz w:val="28"/>
          <w:szCs w:val="28"/>
        </w:rPr>
        <w:t>перспективами</w:t>
      </w:r>
      <w:r w:rsidR="00136D82" w:rsidRPr="00104D1F">
        <w:rPr>
          <w:rFonts w:ascii="Times New Roman" w:hAnsi="Times New Roman"/>
          <w:bCs/>
          <w:color w:val="00B050"/>
          <w:sz w:val="28"/>
          <w:szCs w:val="28"/>
        </w:rPr>
        <w:t xml:space="preserve"> </w:t>
      </w:r>
      <w:r w:rsidRPr="00104D1F">
        <w:rPr>
          <w:rFonts w:ascii="Times New Roman" w:hAnsi="Times New Roman"/>
          <w:sz w:val="28"/>
          <w:szCs w:val="28"/>
          <w:lang w:eastAsia="uk-UA"/>
        </w:rPr>
        <w:t>на прогнозний період;</w:t>
      </w:r>
    </w:p>
    <w:p w14:paraId="273C4C74" w14:textId="77777777" w:rsidR="00564DF6" w:rsidRPr="00104D1F" w:rsidRDefault="00564DF6" w:rsidP="00B56EB6">
      <w:pPr>
        <w:shd w:val="clear" w:color="auto" w:fill="FFFFFF" w:themeFill="background1"/>
        <w:tabs>
          <w:tab w:val="left" w:pos="993"/>
        </w:tabs>
        <w:spacing w:after="0" w:line="240" w:lineRule="auto"/>
        <w:ind w:left="709" w:firstLine="567"/>
        <w:jc w:val="both"/>
        <w:rPr>
          <w:rFonts w:ascii="Times New Roman" w:hAnsi="Times New Roman" w:cs="Times New Roman"/>
          <w:sz w:val="28"/>
          <w:szCs w:val="28"/>
          <w:lang w:eastAsia="uk-UA"/>
        </w:rPr>
      </w:pPr>
    </w:p>
    <w:p w14:paraId="4F4DD26F" w14:textId="5FB89D91" w:rsidR="00564DF6" w:rsidRPr="00104D1F" w:rsidRDefault="00564DF6" w:rsidP="00B56EB6">
      <w:pPr>
        <w:pStyle w:val="a3"/>
        <w:numPr>
          <w:ilvl w:val="0"/>
          <w:numId w:val="4"/>
        </w:numPr>
        <w:shd w:val="clear" w:color="auto" w:fill="FFFFFF" w:themeFill="background1"/>
        <w:tabs>
          <w:tab w:val="left" w:pos="-2410"/>
          <w:tab w:val="left" w:pos="-142"/>
          <w:tab w:val="left" w:pos="993"/>
        </w:tabs>
        <w:spacing w:after="0" w:line="240" w:lineRule="auto"/>
        <w:ind w:left="0" w:firstLine="567"/>
        <w:contextualSpacing w:val="0"/>
        <w:jc w:val="both"/>
        <w:rPr>
          <w:rFonts w:ascii="Times New Roman" w:hAnsi="Times New Roman"/>
          <w:strike/>
          <w:sz w:val="28"/>
          <w:szCs w:val="28"/>
          <w:lang w:eastAsia="uk-UA"/>
        </w:rPr>
      </w:pPr>
      <w:r w:rsidRPr="00104D1F">
        <w:rPr>
          <w:rFonts w:ascii="Times New Roman" w:hAnsi="Times New Roman"/>
          <w:sz w:val="28"/>
          <w:szCs w:val="28"/>
          <w:lang w:eastAsia="uk-UA"/>
        </w:rPr>
        <w:t xml:space="preserve">планування достатності </w:t>
      </w:r>
      <w:r w:rsidR="00DD5F6F" w:rsidRPr="00104D1F">
        <w:rPr>
          <w:rFonts w:ascii="Times New Roman" w:hAnsi="Times New Roman"/>
          <w:sz w:val="28"/>
          <w:szCs w:val="28"/>
          <w:lang w:eastAsia="uk-UA"/>
        </w:rPr>
        <w:t xml:space="preserve">внутрішнього </w:t>
      </w:r>
      <w:r w:rsidRPr="00104D1F">
        <w:rPr>
          <w:rFonts w:ascii="Times New Roman" w:hAnsi="Times New Roman"/>
          <w:sz w:val="28"/>
          <w:szCs w:val="28"/>
          <w:lang w:eastAsia="uk-UA"/>
        </w:rPr>
        <w:t>капіталу;</w:t>
      </w:r>
    </w:p>
    <w:p w14:paraId="778ED36C" w14:textId="77777777" w:rsidR="00564DF6" w:rsidRPr="00104D1F" w:rsidRDefault="00564DF6" w:rsidP="00B56EB6">
      <w:pPr>
        <w:pStyle w:val="a3"/>
        <w:shd w:val="clear" w:color="auto" w:fill="FFFFFF" w:themeFill="background1"/>
        <w:spacing w:after="0" w:line="240" w:lineRule="auto"/>
        <w:ind w:firstLine="567"/>
        <w:rPr>
          <w:rFonts w:ascii="Times New Roman" w:hAnsi="Times New Roman"/>
          <w:strike/>
          <w:sz w:val="28"/>
          <w:szCs w:val="28"/>
          <w:lang w:eastAsia="uk-UA"/>
        </w:rPr>
      </w:pPr>
    </w:p>
    <w:p w14:paraId="3D51D40A" w14:textId="77777777" w:rsidR="00564DF6" w:rsidRPr="00104D1F" w:rsidRDefault="00564DF6" w:rsidP="00B56EB6">
      <w:pPr>
        <w:pStyle w:val="a3"/>
        <w:numPr>
          <w:ilvl w:val="0"/>
          <w:numId w:val="6"/>
        </w:numPr>
        <w:shd w:val="clear" w:color="auto" w:fill="FFFFFF" w:themeFill="background1"/>
        <w:tabs>
          <w:tab w:val="left" w:pos="-2410"/>
          <w:tab w:val="left" w:pos="-142"/>
          <w:tab w:val="left" w:pos="993"/>
          <w:tab w:val="left" w:pos="1418"/>
        </w:tabs>
        <w:spacing w:after="0" w:line="240" w:lineRule="auto"/>
        <w:ind w:left="0" w:firstLine="567"/>
        <w:contextualSpacing w:val="0"/>
        <w:jc w:val="both"/>
        <w:rPr>
          <w:rFonts w:ascii="Times New Roman" w:hAnsi="Times New Roman"/>
          <w:sz w:val="28"/>
          <w:szCs w:val="28"/>
          <w:lang w:eastAsia="uk-UA"/>
        </w:rPr>
      </w:pPr>
      <w:r w:rsidRPr="00104D1F">
        <w:rPr>
          <w:rFonts w:ascii="Times New Roman" w:hAnsi="Times New Roman"/>
          <w:sz w:val="28"/>
          <w:szCs w:val="28"/>
          <w:lang w:eastAsia="uk-UA"/>
        </w:rPr>
        <w:t xml:space="preserve">моніторинг </w:t>
      </w:r>
      <w:r w:rsidRPr="00104D1F">
        <w:rPr>
          <w:rFonts w:ascii="Times New Roman" w:hAnsi="Times New Roman"/>
          <w:sz w:val="28"/>
          <w:szCs w:val="28"/>
        </w:rPr>
        <w:t>достатності внутрішнього капіталу</w:t>
      </w:r>
      <w:r w:rsidRPr="00104D1F">
        <w:rPr>
          <w:rFonts w:ascii="Times New Roman" w:hAnsi="Times New Roman"/>
          <w:sz w:val="28"/>
          <w:szCs w:val="28"/>
          <w:lang w:eastAsia="uk-UA"/>
        </w:rPr>
        <w:t xml:space="preserve"> та складання управлінської звітності щодо достатності внутрішнього капіталу;</w:t>
      </w:r>
    </w:p>
    <w:p w14:paraId="07405C94" w14:textId="77777777" w:rsidR="00564DF6" w:rsidRPr="00104D1F" w:rsidRDefault="00564DF6" w:rsidP="00B56EB6">
      <w:pPr>
        <w:shd w:val="clear" w:color="auto" w:fill="FFFFFF" w:themeFill="background1"/>
        <w:tabs>
          <w:tab w:val="left" w:pos="-2410"/>
          <w:tab w:val="left" w:pos="-142"/>
          <w:tab w:val="left" w:pos="993"/>
          <w:tab w:val="left" w:pos="1418"/>
        </w:tabs>
        <w:spacing w:after="0" w:line="240" w:lineRule="auto"/>
        <w:ind w:left="709" w:firstLine="567"/>
        <w:jc w:val="both"/>
        <w:rPr>
          <w:rFonts w:ascii="Times New Roman" w:hAnsi="Times New Roman" w:cs="Times New Roman"/>
          <w:sz w:val="28"/>
          <w:szCs w:val="28"/>
          <w:lang w:eastAsia="uk-UA"/>
        </w:rPr>
      </w:pPr>
    </w:p>
    <w:p w14:paraId="4B2C3E2E" w14:textId="53B16FB5" w:rsidR="00564DF6" w:rsidRPr="00104D1F" w:rsidRDefault="00564DF6" w:rsidP="008614DF">
      <w:pPr>
        <w:pStyle w:val="a3"/>
        <w:numPr>
          <w:ilvl w:val="0"/>
          <w:numId w:val="6"/>
        </w:numPr>
        <w:shd w:val="clear" w:color="auto" w:fill="FFFFFF" w:themeFill="background1"/>
        <w:tabs>
          <w:tab w:val="left" w:pos="-2410"/>
          <w:tab w:val="left" w:pos="0"/>
          <w:tab w:val="left" w:pos="993"/>
          <w:tab w:val="left" w:pos="1418"/>
        </w:tabs>
        <w:spacing w:after="0" w:line="240" w:lineRule="auto"/>
        <w:ind w:left="0" w:firstLine="567"/>
        <w:contextualSpacing w:val="0"/>
        <w:jc w:val="both"/>
        <w:rPr>
          <w:rFonts w:ascii="Times New Roman" w:hAnsi="Times New Roman"/>
          <w:sz w:val="28"/>
          <w:szCs w:val="28"/>
          <w:lang w:eastAsia="uk-UA"/>
        </w:rPr>
      </w:pPr>
      <w:r w:rsidRPr="00104D1F">
        <w:rPr>
          <w:rFonts w:ascii="Times New Roman" w:hAnsi="Times New Roman"/>
          <w:sz w:val="28"/>
          <w:szCs w:val="28"/>
          <w:lang w:eastAsia="uk-UA"/>
        </w:rPr>
        <w:t xml:space="preserve">оцінку </w:t>
      </w:r>
      <w:r w:rsidR="00D315CC" w:rsidRPr="00104D1F">
        <w:rPr>
          <w:rFonts w:ascii="Times New Roman" w:hAnsi="Times New Roman"/>
          <w:sz w:val="28"/>
          <w:szCs w:val="28"/>
          <w:lang w:eastAsia="uk-UA"/>
        </w:rPr>
        <w:t xml:space="preserve">банком </w:t>
      </w:r>
      <w:r w:rsidRPr="00104D1F">
        <w:rPr>
          <w:rFonts w:ascii="Times New Roman" w:hAnsi="Times New Roman"/>
          <w:sz w:val="28"/>
          <w:szCs w:val="28"/>
          <w:lang w:eastAsia="uk-UA"/>
        </w:rPr>
        <w:t>процесу IСAAP;</w:t>
      </w:r>
    </w:p>
    <w:p w14:paraId="7B5A4F30" w14:textId="77777777" w:rsidR="00564DF6" w:rsidRPr="00104D1F" w:rsidRDefault="00564DF6" w:rsidP="00B56EB6">
      <w:pPr>
        <w:pStyle w:val="a3"/>
        <w:shd w:val="clear" w:color="auto" w:fill="FFFFFF" w:themeFill="background1"/>
        <w:spacing w:after="0" w:line="240" w:lineRule="auto"/>
        <w:ind w:firstLine="567"/>
        <w:rPr>
          <w:rFonts w:ascii="Times New Roman" w:hAnsi="Times New Roman"/>
          <w:sz w:val="28"/>
          <w:szCs w:val="28"/>
          <w:lang w:eastAsia="uk-UA"/>
        </w:rPr>
      </w:pPr>
    </w:p>
    <w:p w14:paraId="529CD488" w14:textId="3E4FDE0E" w:rsidR="00564DF6" w:rsidRPr="00104D1F" w:rsidRDefault="00564DF6" w:rsidP="00B56EB6">
      <w:pPr>
        <w:pStyle w:val="a3"/>
        <w:numPr>
          <w:ilvl w:val="0"/>
          <w:numId w:val="6"/>
        </w:numPr>
        <w:shd w:val="clear" w:color="auto" w:fill="FFFFFF" w:themeFill="background1"/>
        <w:tabs>
          <w:tab w:val="left" w:pos="-2410"/>
          <w:tab w:val="left" w:pos="-142"/>
          <w:tab w:val="left" w:pos="993"/>
          <w:tab w:val="left" w:pos="1560"/>
        </w:tabs>
        <w:spacing w:after="0" w:line="240" w:lineRule="auto"/>
        <w:ind w:left="0" w:firstLine="567"/>
        <w:contextualSpacing w:val="0"/>
        <w:jc w:val="both"/>
        <w:rPr>
          <w:rFonts w:ascii="Times New Roman" w:hAnsi="Times New Roman"/>
          <w:sz w:val="28"/>
          <w:szCs w:val="28"/>
          <w:lang w:eastAsia="uk-UA"/>
        </w:rPr>
      </w:pPr>
      <w:r w:rsidRPr="00104D1F">
        <w:rPr>
          <w:rFonts w:ascii="Times New Roman" w:hAnsi="Times New Roman"/>
          <w:sz w:val="28"/>
          <w:szCs w:val="28"/>
          <w:lang w:eastAsia="uk-UA"/>
        </w:rPr>
        <w:t xml:space="preserve">складання </w:t>
      </w:r>
      <w:bookmarkStart w:id="21" w:name="_Hlk91665071"/>
      <w:r w:rsidR="00F755C3">
        <w:rPr>
          <w:rFonts w:ascii="Times New Roman" w:hAnsi="Times New Roman"/>
          <w:sz w:val="28"/>
          <w:szCs w:val="28"/>
          <w:lang w:eastAsia="uk-UA"/>
        </w:rPr>
        <w:t xml:space="preserve">звіту щодо </w:t>
      </w:r>
      <w:r w:rsidR="00F755C3" w:rsidRPr="00F755C3">
        <w:rPr>
          <w:rFonts w:ascii="Times New Roman" w:hAnsi="Times New Roman"/>
          <w:sz w:val="28"/>
          <w:szCs w:val="28"/>
          <w:lang w:eastAsia="uk-UA"/>
        </w:rPr>
        <w:t xml:space="preserve">процесу оцінки достатності внутрішнього капіталу </w:t>
      </w:r>
      <w:bookmarkEnd w:id="21"/>
      <w:r w:rsidR="00F755C3">
        <w:rPr>
          <w:rFonts w:ascii="Times New Roman" w:hAnsi="Times New Roman"/>
          <w:sz w:val="28"/>
          <w:szCs w:val="28"/>
          <w:lang w:eastAsia="uk-UA"/>
        </w:rPr>
        <w:t xml:space="preserve">(далі – </w:t>
      </w:r>
      <w:r w:rsidRPr="00104D1F">
        <w:rPr>
          <w:rFonts w:ascii="Times New Roman" w:hAnsi="Times New Roman"/>
          <w:sz w:val="28"/>
          <w:szCs w:val="28"/>
          <w:lang w:eastAsia="uk-UA"/>
        </w:rPr>
        <w:t xml:space="preserve">Звіт щодо процесу </w:t>
      </w:r>
      <w:r w:rsidRPr="00104D1F">
        <w:rPr>
          <w:rFonts w:ascii="Times New Roman" w:hAnsi="Times New Roman"/>
          <w:sz w:val="28"/>
          <w:szCs w:val="28"/>
          <w:lang w:eastAsia="ru-RU"/>
        </w:rPr>
        <w:t>ICAAP</w:t>
      </w:r>
      <w:r w:rsidR="00F755C3">
        <w:rPr>
          <w:rFonts w:ascii="Times New Roman" w:hAnsi="Times New Roman"/>
          <w:sz w:val="28"/>
          <w:szCs w:val="28"/>
          <w:lang w:eastAsia="ru-RU"/>
        </w:rPr>
        <w:t>)</w:t>
      </w:r>
      <w:r w:rsidRPr="00104D1F">
        <w:rPr>
          <w:rFonts w:ascii="Times New Roman" w:hAnsi="Times New Roman"/>
          <w:sz w:val="28"/>
          <w:szCs w:val="28"/>
          <w:lang w:eastAsia="ru-RU"/>
        </w:rPr>
        <w:t xml:space="preserve"> та подання його </w:t>
      </w:r>
      <w:r w:rsidRPr="00104D1F">
        <w:rPr>
          <w:rFonts w:ascii="Times New Roman" w:hAnsi="Times New Roman"/>
          <w:sz w:val="28"/>
          <w:szCs w:val="28"/>
          <w:lang w:eastAsia="uk-UA"/>
        </w:rPr>
        <w:t>до Національного банку.</w:t>
      </w:r>
    </w:p>
    <w:p w14:paraId="5F2FFE82" w14:textId="77777777" w:rsidR="00564DF6" w:rsidRPr="00104D1F" w:rsidRDefault="00564DF6" w:rsidP="00B56EB6">
      <w:pPr>
        <w:pStyle w:val="ac"/>
        <w:shd w:val="clear" w:color="auto" w:fill="FFFFFF" w:themeFill="background1"/>
        <w:tabs>
          <w:tab w:val="left" w:pos="1276"/>
          <w:tab w:val="left" w:pos="1418"/>
        </w:tabs>
        <w:spacing w:before="0" w:beforeAutospacing="0" w:after="0" w:afterAutospacing="0"/>
        <w:ind w:firstLine="567"/>
        <w:jc w:val="both"/>
        <w:rPr>
          <w:sz w:val="28"/>
          <w:szCs w:val="28"/>
        </w:rPr>
      </w:pPr>
    </w:p>
    <w:p w14:paraId="0580241A" w14:textId="78FE83BB" w:rsidR="00B4674D" w:rsidRPr="00104D1F" w:rsidRDefault="008614DF" w:rsidP="00B56EB6">
      <w:pPr>
        <w:pStyle w:val="ac"/>
        <w:numPr>
          <w:ilvl w:val="0"/>
          <w:numId w:val="37"/>
        </w:numPr>
        <w:shd w:val="clear" w:color="auto" w:fill="FFFFFF" w:themeFill="background1"/>
        <w:tabs>
          <w:tab w:val="left" w:pos="851"/>
          <w:tab w:val="left" w:pos="1134"/>
          <w:tab w:val="left" w:pos="1276"/>
          <w:tab w:val="left" w:pos="1418"/>
        </w:tabs>
        <w:spacing w:before="0" w:beforeAutospacing="0" w:after="0" w:afterAutospacing="0"/>
        <w:ind w:left="0" w:firstLine="567"/>
        <w:jc w:val="both"/>
        <w:rPr>
          <w:sz w:val="28"/>
          <w:szCs w:val="28"/>
        </w:rPr>
      </w:pPr>
      <w:r>
        <w:rPr>
          <w:sz w:val="28"/>
          <w:szCs w:val="28"/>
        </w:rPr>
        <w:t>Т</w:t>
      </w:r>
      <w:r w:rsidR="00B4674D" w:rsidRPr="00104D1F">
        <w:rPr>
          <w:sz w:val="28"/>
          <w:szCs w:val="28"/>
        </w:rPr>
        <w:t xml:space="preserve">ерміни </w:t>
      </w:r>
      <w:r>
        <w:rPr>
          <w:sz w:val="28"/>
          <w:szCs w:val="28"/>
        </w:rPr>
        <w:t>в</w:t>
      </w:r>
      <w:r w:rsidRPr="00104D1F">
        <w:rPr>
          <w:sz w:val="28"/>
          <w:szCs w:val="28"/>
        </w:rPr>
        <w:t xml:space="preserve"> цьому Положенні </w:t>
      </w:r>
      <w:r w:rsidR="00B4674D" w:rsidRPr="00104D1F">
        <w:rPr>
          <w:sz w:val="28"/>
          <w:szCs w:val="28"/>
        </w:rPr>
        <w:t>вживаються в так</w:t>
      </w:r>
      <w:r>
        <w:rPr>
          <w:sz w:val="28"/>
          <w:szCs w:val="28"/>
        </w:rPr>
        <w:t>ому</w:t>
      </w:r>
      <w:r w:rsidR="00B4674D" w:rsidRPr="00104D1F">
        <w:rPr>
          <w:sz w:val="28"/>
          <w:szCs w:val="28"/>
        </w:rPr>
        <w:t xml:space="preserve"> значенн</w:t>
      </w:r>
      <w:r>
        <w:rPr>
          <w:sz w:val="28"/>
          <w:szCs w:val="28"/>
        </w:rPr>
        <w:t>і</w:t>
      </w:r>
      <w:r w:rsidR="00B4674D" w:rsidRPr="00104D1F">
        <w:rPr>
          <w:sz w:val="28"/>
          <w:szCs w:val="28"/>
        </w:rPr>
        <w:t>:</w:t>
      </w:r>
    </w:p>
    <w:p w14:paraId="6D877E48" w14:textId="6A6D999E" w:rsidR="0007681E" w:rsidRPr="005A3F20" w:rsidRDefault="0007681E"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iCs/>
          <w:sz w:val="28"/>
          <w:szCs w:val="28"/>
          <w:lang w:eastAsia="uk-UA"/>
        </w:rPr>
      </w:pPr>
      <w:bookmarkStart w:id="22" w:name="_Hlk56519163"/>
      <w:bookmarkEnd w:id="20"/>
      <w:r w:rsidRPr="00104D1F">
        <w:rPr>
          <w:rFonts w:ascii="Times New Roman" w:hAnsi="Times New Roman"/>
          <w:iCs/>
          <w:sz w:val="28"/>
          <w:szCs w:val="28"/>
          <w:shd w:val="clear" w:color="auto" w:fill="FFFFFF" w:themeFill="background1"/>
          <w:lang w:eastAsia="uk-UA"/>
        </w:rPr>
        <w:t xml:space="preserve">базовий сценарій – комбінація очікуваних змін у внутрішніх і зовнішніх </w:t>
      </w:r>
      <w:r w:rsidR="00DD081D">
        <w:rPr>
          <w:rFonts w:ascii="Times New Roman" w:hAnsi="Times New Roman"/>
          <w:iCs/>
          <w:sz w:val="28"/>
          <w:szCs w:val="28"/>
          <w:shd w:val="clear" w:color="auto" w:fill="FFFFFF" w:themeFill="background1"/>
          <w:lang w:eastAsia="uk-UA"/>
        </w:rPr>
        <w:t xml:space="preserve">факторах </w:t>
      </w:r>
      <w:r w:rsidRPr="00104D1F">
        <w:rPr>
          <w:rFonts w:ascii="Times New Roman" w:hAnsi="Times New Roman"/>
          <w:iCs/>
          <w:sz w:val="28"/>
          <w:szCs w:val="28"/>
          <w:shd w:val="clear" w:color="auto" w:fill="FFFFFF" w:themeFill="background1"/>
          <w:lang w:eastAsia="uk-UA"/>
        </w:rPr>
        <w:t>(</w:t>
      </w:r>
      <w:r w:rsidR="008614DF">
        <w:rPr>
          <w:rFonts w:ascii="Times New Roman" w:hAnsi="Times New Roman"/>
          <w:iCs/>
          <w:sz w:val="28"/>
          <w:szCs w:val="28"/>
          <w:shd w:val="clear" w:color="auto" w:fill="FFFFFF" w:themeFill="background1"/>
          <w:lang w:eastAsia="uk-UA"/>
        </w:rPr>
        <w:t>у</w:t>
      </w:r>
      <w:r w:rsidRPr="00104D1F">
        <w:rPr>
          <w:rFonts w:ascii="Times New Roman" w:hAnsi="Times New Roman"/>
          <w:iCs/>
          <w:sz w:val="28"/>
          <w:szCs w:val="28"/>
          <w:shd w:val="clear" w:color="auto" w:fill="FFFFFF" w:themeFill="background1"/>
          <w:lang w:eastAsia="uk-UA"/>
        </w:rPr>
        <w:t>ключаючи</w:t>
      </w:r>
      <w:r w:rsidRPr="005A3F20">
        <w:rPr>
          <w:rFonts w:ascii="Times New Roman" w:hAnsi="Times New Roman"/>
          <w:iCs/>
          <w:sz w:val="28"/>
          <w:szCs w:val="28"/>
          <w:shd w:val="clear" w:color="auto" w:fill="FFFFFF" w:themeFill="background1"/>
          <w:lang w:eastAsia="uk-UA"/>
        </w:rPr>
        <w:t xml:space="preserve"> макроекономічні зміни), </w:t>
      </w:r>
      <w:r w:rsidR="000858CB" w:rsidRPr="005A3F20">
        <w:rPr>
          <w:rFonts w:ascii="Times New Roman" w:hAnsi="Times New Roman"/>
          <w:iCs/>
          <w:sz w:val="28"/>
          <w:szCs w:val="28"/>
          <w:shd w:val="clear" w:color="auto" w:fill="FFFFFF" w:themeFill="background1"/>
          <w:lang w:eastAsia="uk-UA"/>
        </w:rPr>
        <w:t>як</w:t>
      </w:r>
      <w:r w:rsidR="00A161FA" w:rsidRPr="005A3F20">
        <w:rPr>
          <w:rFonts w:ascii="Times New Roman" w:hAnsi="Times New Roman"/>
          <w:iCs/>
          <w:sz w:val="28"/>
          <w:szCs w:val="28"/>
          <w:shd w:val="clear" w:color="auto" w:fill="FFFFFF" w:themeFill="background1"/>
          <w:lang w:eastAsia="uk-UA"/>
        </w:rPr>
        <w:t>і</w:t>
      </w:r>
      <w:r w:rsidR="000858CB" w:rsidRPr="005A3F20">
        <w:rPr>
          <w:rFonts w:ascii="Times New Roman" w:hAnsi="Times New Roman"/>
          <w:iCs/>
          <w:sz w:val="28"/>
          <w:szCs w:val="28"/>
          <w:shd w:val="clear" w:color="auto" w:fill="FFFFFF" w:themeFill="background1"/>
          <w:lang w:eastAsia="uk-UA"/>
        </w:rPr>
        <w:t xml:space="preserve"> застосову</w:t>
      </w:r>
      <w:r w:rsidR="00A161FA" w:rsidRPr="005A3F20">
        <w:rPr>
          <w:rFonts w:ascii="Times New Roman" w:hAnsi="Times New Roman"/>
          <w:iCs/>
          <w:sz w:val="28"/>
          <w:szCs w:val="28"/>
          <w:shd w:val="clear" w:color="auto" w:fill="FFFFFF" w:themeFill="background1"/>
          <w:lang w:eastAsia="uk-UA"/>
        </w:rPr>
        <w:t>ю</w:t>
      </w:r>
      <w:r w:rsidR="000858CB" w:rsidRPr="005A3F20">
        <w:rPr>
          <w:rFonts w:ascii="Times New Roman" w:hAnsi="Times New Roman"/>
          <w:iCs/>
          <w:sz w:val="28"/>
          <w:szCs w:val="28"/>
          <w:shd w:val="clear" w:color="auto" w:fill="FFFFFF" w:themeFill="background1"/>
          <w:lang w:eastAsia="uk-UA"/>
        </w:rPr>
        <w:t>ться</w:t>
      </w:r>
      <w:r w:rsidRPr="005A3F20">
        <w:rPr>
          <w:rFonts w:ascii="Times New Roman" w:hAnsi="Times New Roman"/>
          <w:iCs/>
          <w:sz w:val="28"/>
          <w:szCs w:val="28"/>
          <w:shd w:val="clear" w:color="auto" w:fill="FFFFFF" w:themeFill="background1"/>
          <w:lang w:eastAsia="uk-UA"/>
        </w:rPr>
        <w:t xml:space="preserve"> </w:t>
      </w:r>
      <w:bookmarkStart w:id="23" w:name="_Hlk39757291"/>
      <w:bookmarkStart w:id="24" w:name="_Hlk68285581"/>
      <w:r w:rsidR="008614DF">
        <w:rPr>
          <w:rFonts w:ascii="Times New Roman" w:hAnsi="Times New Roman"/>
          <w:iCs/>
          <w:sz w:val="28"/>
          <w:szCs w:val="28"/>
          <w:shd w:val="clear" w:color="auto" w:fill="FFFFFF" w:themeFill="background1"/>
          <w:lang w:eastAsia="uk-UA"/>
        </w:rPr>
        <w:t xml:space="preserve">під час </w:t>
      </w:r>
      <w:r w:rsidRPr="005A3F20">
        <w:rPr>
          <w:rFonts w:ascii="Times New Roman" w:hAnsi="Times New Roman"/>
          <w:iCs/>
          <w:sz w:val="28"/>
          <w:szCs w:val="28"/>
          <w:shd w:val="clear" w:color="auto" w:fill="FFFFFF" w:themeFill="background1"/>
          <w:lang w:eastAsia="uk-UA"/>
        </w:rPr>
        <w:t>складанн</w:t>
      </w:r>
      <w:r w:rsidR="008614DF">
        <w:rPr>
          <w:rFonts w:ascii="Times New Roman" w:hAnsi="Times New Roman"/>
          <w:iCs/>
          <w:sz w:val="28"/>
          <w:szCs w:val="28"/>
          <w:shd w:val="clear" w:color="auto" w:fill="FFFFFF" w:themeFill="background1"/>
          <w:lang w:eastAsia="uk-UA"/>
        </w:rPr>
        <w:t>я</w:t>
      </w:r>
      <w:r w:rsidRPr="005A3F20">
        <w:rPr>
          <w:rFonts w:ascii="Times New Roman" w:hAnsi="Times New Roman"/>
          <w:iCs/>
          <w:sz w:val="28"/>
          <w:szCs w:val="28"/>
          <w:shd w:val="clear" w:color="auto" w:fill="FFFFFF" w:themeFill="background1"/>
          <w:lang w:eastAsia="uk-UA"/>
        </w:rPr>
        <w:t xml:space="preserve"> бізнес-плану та</w:t>
      </w:r>
      <w:r w:rsidRPr="005A3F20">
        <w:rPr>
          <w:rFonts w:ascii="Times New Roman" w:hAnsi="Times New Roman"/>
          <w:iCs/>
          <w:sz w:val="28"/>
          <w:szCs w:val="28"/>
          <w:lang w:eastAsia="uk-UA"/>
        </w:rPr>
        <w:t xml:space="preserve"> бюджету</w:t>
      </w:r>
      <w:bookmarkEnd w:id="23"/>
      <w:r w:rsidR="009B5132" w:rsidRPr="005A3F20">
        <w:rPr>
          <w:rFonts w:ascii="Times New Roman" w:hAnsi="Times New Roman"/>
          <w:iCs/>
          <w:sz w:val="28"/>
          <w:szCs w:val="28"/>
          <w:lang w:eastAsia="uk-UA"/>
        </w:rPr>
        <w:t xml:space="preserve"> банку/</w:t>
      </w:r>
      <w:bookmarkStart w:id="25" w:name="_Hlk56454668"/>
      <w:r w:rsidR="000961B8" w:rsidRPr="005A3F20">
        <w:rPr>
          <w:rFonts w:ascii="Times New Roman" w:hAnsi="Times New Roman"/>
          <w:iCs/>
          <w:sz w:val="28"/>
          <w:szCs w:val="28"/>
          <w:lang w:eastAsia="uk-UA"/>
        </w:rPr>
        <w:t xml:space="preserve">учасників </w:t>
      </w:r>
      <w:r w:rsidR="009B5132" w:rsidRPr="005A3F20">
        <w:rPr>
          <w:rFonts w:ascii="Times New Roman" w:hAnsi="Times New Roman"/>
          <w:iCs/>
          <w:sz w:val="28"/>
          <w:szCs w:val="28"/>
          <w:lang w:eastAsia="uk-UA"/>
        </w:rPr>
        <w:t>банківської групи</w:t>
      </w:r>
      <w:bookmarkEnd w:id="24"/>
      <w:bookmarkEnd w:id="25"/>
      <w:r w:rsidRPr="005A3F20">
        <w:rPr>
          <w:rFonts w:ascii="Times New Roman" w:hAnsi="Times New Roman"/>
          <w:iCs/>
          <w:sz w:val="28"/>
          <w:szCs w:val="28"/>
          <w:lang w:eastAsia="uk-UA"/>
        </w:rPr>
        <w:t>;</w:t>
      </w:r>
    </w:p>
    <w:p w14:paraId="3A81D5B7" w14:textId="703B1434" w:rsidR="00D1598A" w:rsidRPr="005A3F20" w:rsidRDefault="003D1C7A"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iCs/>
          <w:sz w:val="28"/>
          <w:szCs w:val="28"/>
          <w:lang w:eastAsia="uk-UA"/>
        </w:rPr>
      </w:pPr>
      <w:bookmarkStart w:id="26" w:name="_Hlk71283941"/>
      <w:r w:rsidRPr="005A3F20">
        <w:rPr>
          <w:rFonts w:ascii="Times New Roman" w:hAnsi="Times New Roman"/>
          <w:iCs/>
          <w:sz w:val="28"/>
          <w:szCs w:val="28"/>
          <w:lang w:eastAsia="uk-UA"/>
        </w:rPr>
        <w:t>внутрішньобанківські</w:t>
      </w:r>
      <w:r w:rsidR="008C4766" w:rsidRPr="005A3F20">
        <w:rPr>
          <w:rFonts w:ascii="Times New Roman" w:hAnsi="Times New Roman"/>
          <w:iCs/>
          <w:sz w:val="28"/>
          <w:szCs w:val="28"/>
          <w:lang w:eastAsia="uk-UA"/>
        </w:rPr>
        <w:t>/</w:t>
      </w:r>
      <w:proofErr w:type="spellStart"/>
      <w:r w:rsidR="008C4766" w:rsidRPr="005A3F20">
        <w:rPr>
          <w:rFonts w:ascii="Times New Roman" w:hAnsi="Times New Roman"/>
          <w:iCs/>
          <w:sz w:val="28"/>
          <w:szCs w:val="28"/>
          <w:lang w:eastAsia="uk-UA"/>
        </w:rPr>
        <w:t>внутрішньогрупові</w:t>
      </w:r>
      <w:proofErr w:type="spellEnd"/>
      <w:r w:rsidR="008C4766" w:rsidRPr="005A3F20">
        <w:rPr>
          <w:rFonts w:ascii="Times New Roman" w:hAnsi="Times New Roman"/>
          <w:iCs/>
          <w:sz w:val="28"/>
          <w:szCs w:val="28"/>
          <w:lang w:eastAsia="uk-UA"/>
        </w:rPr>
        <w:t xml:space="preserve"> </w:t>
      </w:r>
      <w:r w:rsidRPr="005A3F20">
        <w:rPr>
          <w:rFonts w:ascii="Times New Roman" w:hAnsi="Times New Roman"/>
          <w:iCs/>
          <w:sz w:val="28"/>
          <w:szCs w:val="28"/>
          <w:lang w:eastAsia="uk-UA"/>
        </w:rPr>
        <w:t>документи – положення, інструкції, методики, правила, розпорядження, рішення, накази або розроблені документи в іншій формі, які</w:t>
      </w:r>
      <w:r w:rsidR="008614DF">
        <w:rPr>
          <w:rFonts w:ascii="Times New Roman" w:hAnsi="Times New Roman"/>
          <w:iCs/>
          <w:sz w:val="28"/>
          <w:szCs w:val="28"/>
          <w:lang w:eastAsia="uk-UA"/>
        </w:rPr>
        <w:t>,</w:t>
      </w:r>
      <w:r w:rsidRPr="005A3F20">
        <w:rPr>
          <w:rFonts w:ascii="Times New Roman" w:hAnsi="Times New Roman"/>
          <w:iCs/>
          <w:sz w:val="28"/>
          <w:szCs w:val="28"/>
          <w:lang w:eastAsia="uk-UA"/>
        </w:rPr>
        <w:t xml:space="preserve"> серед іншого</w:t>
      </w:r>
      <w:r w:rsidR="008614DF">
        <w:rPr>
          <w:rFonts w:ascii="Times New Roman" w:hAnsi="Times New Roman"/>
          <w:iCs/>
          <w:sz w:val="28"/>
          <w:szCs w:val="28"/>
          <w:lang w:eastAsia="uk-UA"/>
        </w:rPr>
        <w:t>,</w:t>
      </w:r>
      <w:r w:rsidRPr="005A3F20">
        <w:rPr>
          <w:rFonts w:ascii="Times New Roman" w:hAnsi="Times New Roman"/>
          <w:iCs/>
          <w:sz w:val="28"/>
          <w:szCs w:val="28"/>
          <w:lang w:eastAsia="uk-UA"/>
        </w:rPr>
        <w:t xml:space="preserve"> включають опис процедур/процесів, відповідальність працівників за виконання ними функціональних обов’язків</w:t>
      </w:r>
      <w:r w:rsidRPr="005A3F20">
        <w:rPr>
          <w:rFonts w:ascii="Times New Roman" w:hAnsi="Times New Roman"/>
          <w:sz w:val="28"/>
          <w:szCs w:val="28"/>
        </w:rPr>
        <w:t>, розподіл обов’язків, порядок взаємодії підрозділів та працівників банку</w:t>
      </w:r>
      <w:r w:rsidRPr="005A3F20">
        <w:rPr>
          <w:rFonts w:ascii="Times New Roman" w:hAnsi="Times New Roman"/>
        </w:rPr>
        <w:t>/</w:t>
      </w:r>
      <w:r w:rsidR="006F7588" w:rsidRPr="005A3F20">
        <w:rPr>
          <w:rFonts w:ascii="Times New Roman" w:hAnsi="Times New Roman"/>
          <w:iCs/>
          <w:sz w:val="28"/>
          <w:szCs w:val="28"/>
          <w:lang w:eastAsia="uk-UA"/>
        </w:rPr>
        <w:t>учасників банківської групи</w:t>
      </w:r>
      <w:r w:rsidR="008614DF">
        <w:rPr>
          <w:rFonts w:ascii="Times New Roman" w:hAnsi="Times New Roman"/>
          <w:iCs/>
          <w:sz w:val="28"/>
          <w:szCs w:val="28"/>
          <w:lang w:eastAsia="uk-UA"/>
        </w:rPr>
        <w:t>,</w:t>
      </w:r>
      <w:r w:rsidRPr="005A3F20">
        <w:rPr>
          <w:rFonts w:ascii="Times New Roman" w:hAnsi="Times New Roman"/>
          <w:sz w:val="28"/>
          <w:szCs w:val="28"/>
        </w:rPr>
        <w:t xml:space="preserve"> інші питання щодо організації та функціонування процесу оцінки достатності внутрішнього капіталу;</w:t>
      </w:r>
    </w:p>
    <w:p w14:paraId="73B25F53" w14:textId="57AA6301" w:rsidR="003D1C7A" w:rsidRPr="005A3F20" w:rsidRDefault="00D1598A"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iCs/>
          <w:sz w:val="28"/>
          <w:szCs w:val="28"/>
          <w:lang w:eastAsia="uk-UA"/>
        </w:rPr>
      </w:pPr>
      <w:r w:rsidRPr="005A3F20">
        <w:rPr>
          <w:rFonts w:ascii="Times New Roman" w:hAnsi="Times New Roman"/>
          <w:sz w:val="28"/>
          <w:szCs w:val="28"/>
          <w:lang w:eastAsia="uk-UA"/>
        </w:rPr>
        <w:t>декларація схильності до ризиків (R</w:t>
      </w:r>
      <w:r w:rsidR="00BC3888" w:rsidRPr="005A3F20">
        <w:rPr>
          <w:rFonts w:ascii="Times New Roman" w:hAnsi="Times New Roman"/>
          <w:sz w:val="28"/>
          <w:szCs w:val="28"/>
          <w:lang w:eastAsia="uk-UA"/>
        </w:rPr>
        <w:t>AS</w:t>
      </w:r>
      <w:r w:rsidRPr="005A3F20">
        <w:rPr>
          <w:rFonts w:ascii="Times New Roman" w:hAnsi="Times New Roman"/>
          <w:sz w:val="28"/>
          <w:szCs w:val="28"/>
          <w:lang w:eastAsia="uk-UA"/>
        </w:rPr>
        <w:t xml:space="preserve">) </w:t>
      </w:r>
      <w:r w:rsidRPr="005A3F20">
        <w:rPr>
          <w:rFonts w:ascii="Times New Roman" w:hAnsi="Times New Roman"/>
          <w:iCs/>
          <w:sz w:val="28"/>
          <w:szCs w:val="28"/>
          <w:lang w:eastAsia="uk-UA"/>
        </w:rPr>
        <w:t xml:space="preserve">– </w:t>
      </w:r>
      <w:r w:rsidR="008E47B0" w:rsidRPr="005A3F20">
        <w:rPr>
          <w:rFonts w:ascii="Times New Roman" w:hAnsi="Times New Roman"/>
          <w:sz w:val="28"/>
          <w:szCs w:val="28"/>
          <w:lang w:eastAsia="uk-UA"/>
        </w:rPr>
        <w:t>декларація схильності до ризиків</w:t>
      </w:r>
      <w:r w:rsidR="00BC3888" w:rsidRPr="005A3F20">
        <w:rPr>
          <w:rFonts w:ascii="Times New Roman" w:hAnsi="Times New Roman"/>
          <w:sz w:val="28"/>
          <w:szCs w:val="28"/>
          <w:lang w:eastAsia="uk-UA"/>
        </w:rPr>
        <w:t xml:space="preserve"> (</w:t>
      </w:r>
      <w:r w:rsidR="00EE5739">
        <w:rPr>
          <w:rFonts w:ascii="Times New Roman" w:hAnsi="Times New Roman"/>
          <w:sz w:val="28"/>
          <w:szCs w:val="28"/>
          <w:lang w:eastAsia="uk-UA"/>
        </w:rPr>
        <w:t xml:space="preserve">англійською мовою </w:t>
      </w:r>
      <w:proofErr w:type="spellStart"/>
      <w:r w:rsidR="00BC3888" w:rsidRPr="005A3F20">
        <w:rPr>
          <w:rFonts w:ascii="Times New Roman" w:hAnsi="Times New Roman"/>
          <w:sz w:val="28"/>
          <w:szCs w:val="28"/>
          <w:lang w:eastAsia="uk-UA"/>
        </w:rPr>
        <w:t>Risk</w:t>
      </w:r>
      <w:proofErr w:type="spellEnd"/>
      <w:r w:rsidR="00BC3888" w:rsidRPr="005A3F20">
        <w:rPr>
          <w:rFonts w:ascii="Times New Roman" w:hAnsi="Times New Roman"/>
          <w:sz w:val="28"/>
          <w:szCs w:val="28"/>
          <w:lang w:eastAsia="uk-UA"/>
        </w:rPr>
        <w:t xml:space="preserve"> </w:t>
      </w:r>
      <w:proofErr w:type="spellStart"/>
      <w:r w:rsidR="00BC3888" w:rsidRPr="005A3F20">
        <w:rPr>
          <w:rFonts w:ascii="Times New Roman" w:hAnsi="Times New Roman"/>
          <w:sz w:val="28"/>
          <w:szCs w:val="28"/>
          <w:lang w:eastAsia="uk-UA"/>
        </w:rPr>
        <w:t>Appetite</w:t>
      </w:r>
      <w:proofErr w:type="spellEnd"/>
      <w:r w:rsidR="00BC3888" w:rsidRPr="005A3F20">
        <w:rPr>
          <w:rFonts w:ascii="Times New Roman" w:hAnsi="Times New Roman"/>
          <w:sz w:val="28"/>
          <w:szCs w:val="28"/>
          <w:lang w:eastAsia="uk-UA"/>
        </w:rPr>
        <w:t xml:space="preserve"> </w:t>
      </w:r>
      <w:proofErr w:type="spellStart"/>
      <w:r w:rsidR="00BC3888" w:rsidRPr="005A3F20">
        <w:rPr>
          <w:rFonts w:ascii="Times New Roman" w:hAnsi="Times New Roman"/>
          <w:sz w:val="28"/>
          <w:szCs w:val="28"/>
          <w:lang w:eastAsia="uk-UA"/>
        </w:rPr>
        <w:t>Statement</w:t>
      </w:r>
      <w:proofErr w:type="spellEnd"/>
      <w:r w:rsidR="00BC3888" w:rsidRPr="005A3F20">
        <w:rPr>
          <w:rFonts w:ascii="Times New Roman" w:hAnsi="Times New Roman"/>
          <w:sz w:val="28"/>
          <w:szCs w:val="28"/>
          <w:lang w:eastAsia="uk-UA"/>
        </w:rPr>
        <w:t>)</w:t>
      </w:r>
      <w:r w:rsidRPr="005A3F20">
        <w:rPr>
          <w:rFonts w:ascii="Times New Roman" w:hAnsi="Times New Roman"/>
          <w:sz w:val="28"/>
          <w:szCs w:val="28"/>
          <w:lang w:eastAsia="uk-UA"/>
        </w:rPr>
        <w:t>, розроблен</w:t>
      </w:r>
      <w:r w:rsidR="008E47B0" w:rsidRPr="005A3F20">
        <w:rPr>
          <w:rFonts w:ascii="Times New Roman" w:hAnsi="Times New Roman"/>
          <w:sz w:val="28"/>
          <w:szCs w:val="28"/>
          <w:lang w:eastAsia="uk-UA"/>
        </w:rPr>
        <w:t>а</w:t>
      </w:r>
      <w:r w:rsidRPr="005A3F20">
        <w:rPr>
          <w:rFonts w:ascii="Times New Roman" w:hAnsi="Times New Roman"/>
          <w:sz w:val="28"/>
          <w:szCs w:val="28"/>
          <w:lang w:eastAsia="uk-UA"/>
        </w:rPr>
        <w:t xml:space="preserve"> згідно з вимогами </w:t>
      </w:r>
      <w:r w:rsidR="008E47B0" w:rsidRPr="005A3F20">
        <w:rPr>
          <w:rFonts w:ascii="Times New Roman" w:hAnsi="Times New Roman"/>
          <w:sz w:val="28"/>
          <w:szCs w:val="28"/>
          <w:lang w:eastAsia="uk-UA"/>
        </w:rPr>
        <w:t xml:space="preserve">Положення про організацію системи управління ризиками в банках України та банківських групах, затвердженого постановою Правління Національного банку </w:t>
      </w:r>
      <w:r w:rsidR="00EE5739">
        <w:rPr>
          <w:rFonts w:ascii="Times New Roman" w:hAnsi="Times New Roman"/>
          <w:sz w:val="28"/>
          <w:szCs w:val="28"/>
          <w:lang w:eastAsia="uk-UA"/>
        </w:rPr>
        <w:t xml:space="preserve">України </w:t>
      </w:r>
      <w:r w:rsidR="008E47B0" w:rsidRPr="005A3F20">
        <w:rPr>
          <w:rFonts w:ascii="Times New Roman" w:hAnsi="Times New Roman"/>
          <w:sz w:val="28"/>
          <w:szCs w:val="28"/>
          <w:lang w:eastAsia="uk-UA"/>
        </w:rPr>
        <w:t>від 11</w:t>
      </w:r>
      <w:r w:rsidR="00BC3888" w:rsidRPr="005A3F20">
        <w:rPr>
          <w:rFonts w:ascii="Times New Roman" w:hAnsi="Times New Roman"/>
          <w:iCs/>
          <w:sz w:val="28"/>
          <w:szCs w:val="28"/>
          <w:lang w:eastAsia="uk-UA"/>
        </w:rPr>
        <w:t> </w:t>
      </w:r>
      <w:r w:rsidR="008E47B0" w:rsidRPr="005A3F20">
        <w:rPr>
          <w:rFonts w:ascii="Times New Roman" w:hAnsi="Times New Roman"/>
          <w:sz w:val="28"/>
          <w:szCs w:val="28"/>
          <w:lang w:eastAsia="uk-UA"/>
        </w:rPr>
        <w:t xml:space="preserve"> червня 2018 року №</w:t>
      </w:r>
      <w:r w:rsidR="008E47B0" w:rsidRPr="005A3F20">
        <w:rPr>
          <w:rFonts w:ascii="Times New Roman" w:hAnsi="Times New Roman"/>
          <w:iCs/>
          <w:sz w:val="28"/>
          <w:szCs w:val="28"/>
          <w:lang w:eastAsia="uk-UA"/>
        </w:rPr>
        <w:t> </w:t>
      </w:r>
      <w:r w:rsidR="008E47B0" w:rsidRPr="005A3F20">
        <w:rPr>
          <w:rFonts w:ascii="Times New Roman" w:hAnsi="Times New Roman"/>
          <w:sz w:val="28"/>
          <w:szCs w:val="28"/>
          <w:lang w:eastAsia="uk-UA"/>
        </w:rPr>
        <w:t>64 (зі змінами) (далі – Положення №</w:t>
      </w:r>
      <w:r w:rsidR="00BC3888" w:rsidRPr="005A3F20">
        <w:rPr>
          <w:rFonts w:ascii="Times New Roman" w:hAnsi="Times New Roman"/>
          <w:iCs/>
          <w:sz w:val="28"/>
          <w:szCs w:val="28"/>
          <w:lang w:eastAsia="uk-UA"/>
        </w:rPr>
        <w:t> </w:t>
      </w:r>
      <w:r w:rsidR="008E47B0" w:rsidRPr="005A3F20">
        <w:rPr>
          <w:rFonts w:ascii="Times New Roman" w:hAnsi="Times New Roman"/>
          <w:sz w:val="28"/>
          <w:szCs w:val="28"/>
          <w:lang w:eastAsia="uk-UA"/>
        </w:rPr>
        <w:t>64);</w:t>
      </w:r>
    </w:p>
    <w:p w14:paraId="0EB412AC" w14:textId="44408D4A" w:rsidR="00BA3138" w:rsidRPr="005A3F20" w:rsidRDefault="00BA3138"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bCs/>
          <w:iCs/>
          <w:sz w:val="28"/>
          <w:szCs w:val="28"/>
          <w:lang w:eastAsia="uk-UA"/>
        </w:rPr>
      </w:pPr>
      <w:r w:rsidRPr="005A3F20">
        <w:rPr>
          <w:rFonts w:ascii="Times New Roman" w:hAnsi="Times New Roman"/>
          <w:bCs/>
          <w:sz w:val="28"/>
          <w:szCs w:val="28"/>
        </w:rPr>
        <w:lastRenderedPageBreak/>
        <w:t>достатність внутрішнього капіталу</w:t>
      </w:r>
      <w:r w:rsidR="00694F06" w:rsidRPr="005A3F20">
        <w:rPr>
          <w:rFonts w:ascii="Times New Roman" w:hAnsi="Times New Roman"/>
          <w:bCs/>
          <w:sz w:val="28"/>
          <w:szCs w:val="28"/>
        </w:rPr>
        <w:t>:</w:t>
      </w:r>
    </w:p>
    <w:p w14:paraId="223AA3FE" w14:textId="304E1012" w:rsidR="00BA3138" w:rsidRPr="005A3F20" w:rsidRDefault="00BA3138" w:rsidP="00B56EB6">
      <w:pPr>
        <w:shd w:val="clear" w:color="auto" w:fill="FFFFFF" w:themeFill="background1"/>
        <w:tabs>
          <w:tab w:val="left" w:pos="993"/>
          <w:tab w:val="left" w:pos="1418"/>
        </w:tabs>
        <w:spacing w:after="0" w:line="240" w:lineRule="auto"/>
        <w:ind w:firstLine="567"/>
        <w:jc w:val="both"/>
        <w:rPr>
          <w:rFonts w:ascii="Times New Roman" w:hAnsi="Times New Roman"/>
          <w:bCs/>
          <w:iCs/>
          <w:sz w:val="28"/>
          <w:szCs w:val="28"/>
          <w:lang w:eastAsia="uk-UA"/>
        </w:rPr>
      </w:pPr>
      <w:r w:rsidRPr="005A3F20">
        <w:rPr>
          <w:rFonts w:ascii="Times New Roman" w:hAnsi="Times New Roman"/>
          <w:bCs/>
          <w:sz w:val="28"/>
          <w:szCs w:val="28"/>
        </w:rPr>
        <w:t>за економічн</w:t>
      </w:r>
      <w:r w:rsidR="00C0105F" w:rsidRPr="005A3F20">
        <w:rPr>
          <w:rFonts w:ascii="Times New Roman" w:hAnsi="Times New Roman"/>
          <w:bCs/>
          <w:sz w:val="28"/>
          <w:szCs w:val="28"/>
        </w:rPr>
        <w:t>ою перспективою</w:t>
      </w:r>
      <w:r w:rsidRPr="005A3F20">
        <w:rPr>
          <w:rFonts w:ascii="Times New Roman" w:hAnsi="Times New Roman"/>
          <w:bCs/>
          <w:sz w:val="28"/>
          <w:szCs w:val="28"/>
        </w:rPr>
        <w:t xml:space="preserve"> – величина капіталу, визначена банком, достатня для покриття всіх суттєвих ризиків</w:t>
      </w:r>
      <w:r w:rsidR="00D975F4" w:rsidRPr="005A3F20">
        <w:rPr>
          <w:rFonts w:ascii="Times New Roman" w:hAnsi="Times New Roman"/>
          <w:bCs/>
          <w:sz w:val="28"/>
          <w:szCs w:val="28"/>
        </w:rPr>
        <w:t>, притаманних банку</w:t>
      </w:r>
      <w:r w:rsidRPr="005A3F20">
        <w:rPr>
          <w:rFonts w:ascii="Times New Roman" w:hAnsi="Times New Roman"/>
          <w:bCs/>
          <w:sz w:val="28"/>
          <w:szCs w:val="28"/>
        </w:rPr>
        <w:t>;</w:t>
      </w:r>
    </w:p>
    <w:p w14:paraId="79C25DF0" w14:textId="10C72649" w:rsidR="002134CA" w:rsidRDefault="005E5975" w:rsidP="00B56EB6">
      <w:pPr>
        <w:shd w:val="clear" w:color="auto" w:fill="FFFFFF" w:themeFill="background1"/>
        <w:tabs>
          <w:tab w:val="left" w:pos="993"/>
          <w:tab w:val="left" w:pos="1418"/>
        </w:tabs>
        <w:spacing w:after="0" w:line="240" w:lineRule="auto"/>
        <w:ind w:firstLine="567"/>
        <w:jc w:val="both"/>
        <w:rPr>
          <w:rFonts w:ascii="Times New Roman" w:hAnsi="Times New Roman"/>
          <w:bCs/>
          <w:sz w:val="28"/>
          <w:szCs w:val="28"/>
        </w:rPr>
      </w:pPr>
      <w:r w:rsidRPr="005A3F20">
        <w:rPr>
          <w:rFonts w:ascii="Times New Roman" w:hAnsi="Times New Roman"/>
          <w:bCs/>
          <w:sz w:val="28"/>
          <w:szCs w:val="28"/>
        </w:rPr>
        <w:t>за нормативн</w:t>
      </w:r>
      <w:r w:rsidR="00C0105F" w:rsidRPr="005A3F20">
        <w:rPr>
          <w:rFonts w:ascii="Times New Roman" w:hAnsi="Times New Roman"/>
          <w:bCs/>
          <w:sz w:val="28"/>
          <w:szCs w:val="28"/>
        </w:rPr>
        <w:t>ою</w:t>
      </w:r>
      <w:r w:rsidRPr="005A3F20">
        <w:rPr>
          <w:rFonts w:ascii="Times New Roman" w:hAnsi="Times New Roman"/>
          <w:bCs/>
          <w:sz w:val="28"/>
          <w:szCs w:val="28"/>
        </w:rPr>
        <w:t xml:space="preserve"> </w:t>
      </w:r>
      <w:r w:rsidR="00C0105F" w:rsidRPr="005A3F20">
        <w:rPr>
          <w:rFonts w:ascii="Times New Roman" w:hAnsi="Times New Roman"/>
          <w:bCs/>
          <w:sz w:val="28"/>
          <w:szCs w:val="28"/>
        </w:rPr>
        <w:t>перспективою</w:t>
      </w:r>
      <w:r w:rsidRPr="005A3F20">
        <w:rPr>
          <w:rFonts w:ascii="Times New Roman" w:hAnsi="Times New Roman"/>
          <w:bCs/>
          <w:sz w:val="28"/>
          <w:szCs w:val="28"/>
        </w:rPr>
        <w:t xml:space="preserve"> – величина капіталу, визначена банком </w:t>
      </w:r>
      <w:r w:rsidR="00B8139E" w:rsidRPr="005A3F20">
        <w:rPr>
          <w:rFonts w:ascii="Times New Roman" w:hAnsi="Times New Roman"/>
          <w:bCs/>
          <w:sz w:val="28"/>
          <w:szCs w:val="28"/>
        </w:rPr>
        <w:t xml:space="preserve">з урахуванням </w:t>
      </w:r>
      <w:r w:rsidR="00EE5739">
        <w:rPr>
          <w:rFonts w:ascii="Times New Roman" w:hAnsi="Times New Roman"/>
          <w:bCs/>
          <w:sz w:val="28"/>
          <w:szCs w:val="28"/>
        </w:rPr>
        <w:t>у</w:t>
      </w:r>
      <w:r w:rsidR="00B8139E" w:rsidRPr="005A3F20">
        <w:rPr>
          <w:rFonts w:ascii="Times New Roman" w:hAnsi="Times New Roman"/>
          <w:bCs/>
          <w:sz w:val="28"/>
          <w:szCs w:val="28"/>
        </w:rPr>
        <w:t>сіх суттєвих ризиків, притаманних банку</w:t>
      </w:r>
      <w:r w:rsidRPr="005A3F20">
        <w:rPr>
          <w:rFonts w:ascii="Times New Roman" w:hAnsi="Times New Roman"/>
          <w:bCs/>
          <w:sz w:val="28"/>
          <w:szCs w:val="28"/>
        </w:rPr>
        <w:t xml:space="preserve">, достатня для </w:t>
      </w:r>
      <w:r w:rsidRPr="005A3F20">
        <w:rPr>
          <w:rFonts w:ascii="Times New Roman" w:hAnsi="Times New Roman"/>
          <w:iCs/>
          <w:sz w:val="28"/>
          <w:szCs w:val="28"/>
          <w:lang w:eastAsia="uk-UA"/>
        </w:rPr>
        <w:t xml:space="preserve">дотримання встановлених Національним банком вимог щодо достатності капіталу, </w:t>
      </w:r>
      <w:r w:rsidR="00EE5739">
        <w:rPr>
          <w:rFonts w:ascii="Times New Roman" w:hAnsi="Times New Roman"/>
          <w:iCs/>
          <w:sz w:val="28"/>
          <w:szCs w:val="28"/>
          <w:shd w:val="clear" w:color="auto" w:fill="FFFFFF" w:themeFill="background1"/>
          <w:lang w:eastAsia="uk-UA"/>
        </w:rPr>
        <w:t>у</w:t>
      </w:r>
      <w:r w:rsidRPr="005A3F20">
        <w:rPr>
          <w:rFonts w:ascii="Times New Roman" w:hAnsi="Times New Roman"/>
          <w:iCs/>
          <w:sz w:val="28"/>
          <w:szCs w:val="28"/>
          <w:shd w:val="clear" w:color="auto" w:fill="FFFFFF" w:themeFill="background1"/>
          <w:lang w:eastAsia="uk-UA"/>
        </w:rPr>
        <w:t>ключаючи підтримання</w:t>
      </w:r>
      <w:r w:rsidRPr="005A3F20">
        <w:rPr>
          <w:rFonts w:ascii="Times New Roman" w:hAnsi="Times New Roman"/>
          <w:iCs/>
          <w:sz w:val="28"/>
          <w:szCs w:val="28"/>
          <w:lang w:eastAsia="uk-UA"/>
        </w:rPr>
        <w:t xml:space="preserve"> </w:t>
      </w:r>
      <w:r w:rsidR="00B8139E" w:rsidRPr="005A3F20">
        <w:rPr>
          <w:rFonts w:ascii="Times New Roman" w:hAnsi="Times New Roman"/>
          <w:iCs/>
          <w:sz w:val="28"/>
          <w:szCs w:val="28"/>
          <w:lang w:eastAsia="uk-UA"/>
        </w:rPr>
        <w:t>визначеного банком</w:t>
      </w:r>
      <w:r w:rsidR="00B8139E" w:rsidRPr="005A3F20">
        <w:rPr>
          <w:rFonts w:ascii="Times New Roman" w:hAnsi="Times New Roman"/>
          <w:i/>
          <w:iCs/>
          <w:sz w:val="28"/>
          <w:szCs w:val="28"/>
          <w:lang w:eastAsia="uk-UA"/>
        </w:rPr>
        <w:t xml:space="preserve"> </w:t>
      </w:r>
      <w:r w:rsidRPr="005A3F20">
        <w:rPr>
          <w:rFonts w:ascii="Times New Roman" w:hAnsi="Times New Roman"/>
          <w:iCs/>
          <w:sz w:val="28"/>
          <w:szCs w:val="28"/>
          <w:lang w:eastAsia="uk-UA"/>
        </w:rPr>
        <w:t>управлінськог</w:t>
      </w:r>
      <w:r w:rsidR="00B8139E" w:rsidRPr="005A3F20">
        <w:rPr>
          <w:rFonts w:ascii="Times New Roman" w:hAnsi="Times New Roman"/>
          <w:iCs/>
          <w:sz w:val="28"/>
          <w:szCs w:val="28"/>
          <w:lang w:eastAsia="uk-UA"/>
        </w:rPr>
        <w:t>о запасу внутрішнього капіталу</w:t>
      </w:r>
      <w:r w:rsidRPr="005A3F20">
        <w:rPr>
          <w:rFonts w:ascii="Times New Roman" w:hAnsi="Times New Roman"/>
          <w:bCs/>
          <w:sz w:val="28"/>
          <w:szCs w:val="28"/>
        </w:rPr>
        <w:t>;</w:t>
      </w:r>
      <w:bookmarkEnd w:id="26"/>
    </w:p>
    <w:p w14:paraId="769AFB1D" w14:textId="77777777" w:rsidR="002134CA" w:rsidRPr="002134CA" w:rsidRDefault="00F003EF"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bCs/>
          <w:sz w:val="28"/>
          <w:szCs w:val="28"/>
        </w:rPr>
      </w:pPr>
      <w:r w:rsidRPr="002134CA">
        <w:rPr>
          <w:rFonts w:ascii="Times New Roman" w:hAnsi="Times New Roman"/>
          <w:bCs/>
          <w:sz w:val="28"/>
          <w:szCs w:val="28"/>
        </w:rPr>
        <w:t>доступний</w:t>
      </w:r>
      <w:r w:rsidRPr="005A3F20">
        <w:rPr>
          <w:rFonts w:ascii="Times New Roman" w:hAnsi="Times New Roman"/>
          <w:iCs/>
          <w:sz w:val="28"/>
          <w:szCs w:val="28"/>
          <w:lang w:eastAsia="uk-UA"/>
        </w:rPr>
        <w:t xml:space="preserve"> внутрішній капітал за економічною перспективою</w:t>
      </w:r>
      <w:r>
        <w:rPr>
          <w:rFonts w:ascii="Times New Roman" w:hAnsi="Times New Roman"/>
          <w:iCs/>
          <w:sz w:val="28"/>
          <w:szCs w:val="28"/>
          <w:lang w:eastAsia="uk-UA"/>
        </w:rPr>
        <w:t xml:space="preserve"> </w:t>
      </w:r>
      <w:r w:rsidRPr="005A3F20">
        <w:rPr>
          <w:rFonts w:ascii="Times New Roman" w:hAnsi="Times New Roman"/>
          <w:bCs/>
          <w:sz w:val="28"/>
          <w:szCs w:val="28"/>
        </w:rPr>
        <w:t>–</w:t>
      </w:r>
      <w:r>
        <w:rPr>
          <w:rFonts w:ascii="Times New Roman" w:hAnsi="Times New Roman"/>
          <w:bCs/>
          <w:sz w:val="28"/>
          <w:szCs w:val="28"/>
        </w:rPr>
        <w:t xml:space="preserve"> </w:t>
      </w:r>
      <w:r w:rsidRPr="00C60C2E">
        <w:rPr>
          <w:rFonts w:ascii="Times New Roman" w:hAnsi="Times New Roman"/>
          <w:iCs/>
          <w:sz w:val="28"/>
          <w:szCs w:val="28"/>
          <w:shd w:val="clear" w:color="auto" w:fill="FFFFFF" w:themeFill="background1"/>
          <w:lang w:eastAsia="uk-UA"/>
        </w:rPr>
        <w:t xml:space="preserve">величина капіталу, визначена </w:t>
      </w:r>
      <w:r w:rsidRPr="00E936C5">
        <w:rPr>
          <w:rFonts w:ascii="Times New Roman" w:hAnsi="Times New Roman"/>
          <w:iCs/>
          <w:sz w:val="28"/>
          <w:szCs w:val="28"/>
          <w:shd w:val="clear" w:color="auto" w:fill="FFFFFF" w:themeFill="background1"/>
          <w:lang w:eastAsia="uk-UA"/>
        </w:rPr>
        <w:t>банком</w:t>
      </w:r>
      <w:r w:rsidR="00947BD2" w:rsidRPr="00E936C5">
        <w:rPr>
          <w:rFonts w:ascii="Times New Roman" w:hAnsi="Times New Roman"/>
          <w:iCs/>
          <w:sz w:val="28"/>
          <w:szCs w:val="28"/>
          <w:shd w:val="clear" w:color="auto" w:fill="FFFFFF" w:themeFill="background1"/>
          <w:lang w:val="ru-RU" w:eastAsia="uk-UA"/>
        </w:rPr>
        <w:t xml:space="preserve"> як</w:t>
      </w:r>
      <w:r w:rsidRPr="00E936C5">
        <w:rPr>
          <w:rFonts w:ascii="Times New Roman" w:hAnsi="Times New Roman"/>
          <w:iCs/>
          <w:sz w:val="28"/>
          <w:szCs w:val="28"/>
          <w:shd w:val="clear" w:color="auto" w:fill="FFFFFF" w:themeFill="background1"/>
          <w:lang w:eastAsia="uk-UA"/>
        </w:rPr>
        <w:t xml:space="preserve"> доступна для покриття всіх суттєвих ризиків</w:t>
      </w:r>
      <w:r w:rsidR="002134CA">
        <w:rPr>
          <w:rFonts w:ascii="Times New Roman" w:hAnsi="Times New Roman"/>
          <w:iCs/>
          <w:sz w:val="28"/>
          <w:szCs w:val="28"/>
          <w:shd w:val="clear" w:color="auto" w:fill="FFFFFF" w:themeFill="background1"/>
          <w:lang w:eastAsia="uk-UA"/>
        </w:rPr>
        <w:t>;</w:t>
      </w:r>
    </w:p>
    <w:p w14:paraId="0A2F41F3" w14:textId="71AE2744" w:rsidR="002134CA" w:rsidRPr="002134CA" w:rsidRDefault="00F003EF"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bCs/>
          <w:sz w:val="28"/>
          <w:szCs w:val="28"/>
        </w:rPr>
      </w:pPr>
      <w:r w:rsidRPr="002134CA">
        <w:rPr>
          <w:rFonts w:ascii="Times New Roman" w:hAnsi="Times New Roman"/>
          <w:iCs/>
          <w:sz w:val="28"/>
          <w:szCs w:val="28"/>
          <w:lang w:eastAsia="uk-UA"/>
        </w:rPr>
        <w:t xml:space="preserve">доступний внутрішній капітал за нормативною перспективою </w:t>
      </w:r>
      <w:r w:rsidRPr="002134CA">
        <w:rPr>
          <w:rFonts w:ascii="Times New Roman" w:hAnsi="Times New Roman"/>
          <w:bCs/>
          <w:sz w:val="28"/>
          <w:szCs w:val="28"/>
        </w:rPr>
        <w:t>–</w:t>
      </w:r>
      <w:r w:rsidRPr="002134CA">
        <w:rPr>
          <w:rFonts w:ascii="Times New Roman" w:hAnsi="Times New Roman"/>
          <w:bCs/>
          <w:sz w:val="28"/>
          <w:szCs w:val="28"/>
          <w:lang w:val="ru-RU"/>
        </w:rPr>
        <w:t xml:space="preserve"> </w:t>
      </w:r>
      <w:r w:rsidR="00B87C6D" w:rsidRPr="002134CA">
        <w:rPr>
          <w:rFonts w:ascii="Times New Roman" w:hAnsi="Times New Roman"/>
          <w:iCs/>
          <w:sz w:val="28"/>
          <w:szCs w:val="28"/>
          <w:shd w:val="clear" w:color="auto" w:fill="FFFFFF" w:themeFill="background1"/>
          <w:lang w:eastAsia="uk-UA"/>
        </w:rPr>
        <w:t xml:space="preserve">величина </w:t>
      </w:r>
      <w:r w:rsidR="00F46D71" w:rsidRPr="002134CA">
        <w:rPr>
          <w:rFonts w:ascii="Times New Roman" w:hAnsi="Times New Roman"/>
          <w:iCs/>
          <w:sz w:val="28"/>
          <w:szCs w:val="28"/>
          <w:shd w:val="clear" w:color="auto" w:fill="FFFFFF" w:themeFill="background1"/>
          <w:lang w:eastAsia="uk-UA"/>
        </w:rPr>
        <w:t>к</w:t>
      </w:r>
      <w:r w:rsidR="00E01374" w:rsidRPr="002134CA">
        <w:rPr>
          <w:rFonts w:ascii="Times New Roman" w:hAnsi="Times New Roman"/>
          <w:iCs/>
          <w:sz w:val="28"/>
          <w:szCs w:val="28"/>
          <w:shd w:val="clear" w:color="auto" w:fill="FFFFFF" w:themeFill="background1"/>
          <w:lang w:eastAsia="uk-UA"/>
        </w:rPr>
        <w:t>апітал</w:t>
      </w:r>
      <w:r w:rsidR="00B87C6D" w:rsidRPr="002134CA">
        <w:rPr>
          <w:rFonts w:ascii="Times New Roman" w:hAnsi="Times New Roman"/>
          <w:iCs/>
          <w:sz w:val="28"/>
          <w:szCs w:val="28"/>
          <w:shd w:val="clear" w:color="auto" w:fill="FFFFFF" w:themeFill="background1"/>
          <w:lang w:eastAsia="uk-UA"/>
        </w:rPr>
        <w:t>у, визначена</w:t>
      </w:r>
      <w:r w:rsidR="00E01374" w:rsidRPr="002134CA">
        <w:rPr>
          <w:rFonts w:ascii="Times New Roman" w:hAnsi="Times New Roman"/>
          <w:iCs/>
          <w:sz w:val="28"/>
          <w:szCs w:val="28"/>
          <w:shd w:val="clear" w:color="auto" w:fill="FFFFFF" w:themeFill="background1"/>
          <w:lang w:eastAsia="uk-UA"/>
        </w:rPr>
        <w:t xml:space="preserve"> банк</w:t>
      </w:r>
      <w:r w:rsidR="00B87C6D" w:rsidRPr="002134CA">
        <w:rPr>
          <w:rFonts w:ascii="Times New Roman" w:hAnsi="Times New Roman"/>
          <w:iCs/>
          <w:sz w:val="28"/>
          <w:szCs w:val="28"/>
          <w:shd w:val="clear" w:color="auto" w:fill="FFFFFF" w:themeFill="background1"/>
          <w:lang w:eastAsia="uk-UA"/>
        </w:rPr>
        <w:t>ом</w:t>
      </w:r>
      <w:r w:rsidR="00947BD2" w:rsidRPr="002134CA">
        <w:rPr>
          <w:rFonts w:ascii="Times New Roman" w:hAnsi="Times New Roman"/>
          <w:iCs/>
          <w:sz w:val="28"/>
          <w:szCs w:val="28"/>
          <w:shd w:val="clear" w:color="auto" w:fill="FFFFFF" w:themeFill="background1"/>
          <w:lang w:val="ru-RU" w:eastAsia="uk-UA"/>
        </w:rPr>
        <w:t xml:space="preserve"> як</w:t>
      </w:r>
      <w:r w:rsidR="00F46D71" w:rsidRPr="002134CA">
        <w:rPr>
          <w:rFonts w:ascii="Times New Roman" w:hAnsi="Times New Roman"/>
          <w:iCs/>
          <w:sz w:val="28"/>
          <w:szCs w:val="28"/>
          <w:shd w:val="clear" w:color="auto" w:fill="FFFFFF" w:themeFill="background1"/>
          <w:lang w:eastAsia="uk-UA"/>
        </w:rPr>
        <w:t xml:space="preserve"> </w:t>
      </w:r>
      <w:r w:rsidR="00542A0E" w:rsidRPr="002134CA">
        <w:rPr>
          <w:rFonts w:ascii="Times New Roman" w:hAnsi="Times New Roman"/>
          <w:iCs/>
          <w:sz w:val="28"/>
          <w:szCs w:val="28"/>
          <w:shd w:val="clear" w:color="auto" w:fill="FFFFFF" w:themeFill="background1"/>
          <w:lang w:eastAsia="uk-UA"/>
        </w:rPr>
        <w:t>доступн</w:t>
      </w:r>
      <w:r w:rsidR="00B87C6D" w:rsidRPr="002134CA">
        <w:rPr>
          <w:rFonts w:ascii="Times New Roman" w:hAnsi="Times New Roman"/>
          <w:iCs/>
          <w:sz w:val="28"/>
          <w:szCs w:val="28"/>
          <w:shd w:val="clear" w:color="auto" w:fill="FFFFFF" w:themeFill="background1"/>
          <w:lang w:eastAsia="uk-UA"/>
        </w:rPr>
        <w:t>а</w:t>
      </w:r>
      <w:r w:rsidR="00542A0E" w:rsidRPr="002134CA">
        <w:rPr>
          <w:rFonts w:ascii="Times New Roman" w:hAnsi="Times New Roman"/>
          <w:iCs/>
          <w:sz w:val="28"/>
          <w:szCs w:val="28"/>
          <w:shd w:val="clear" w:color="auto" w:fill="FFFFFF" w:themeFill="background1"/>
          <w:lang w:eastAsia="uk-UA"/>
        </w:rPr>
        <w:t xml:space="preserve"> </w:t>
      </w:r>
      <w:r w:rsidR="00E01374" w:rsidRPr="002134CA">
        <w:rPr>
          <w:rFonts w:ascii="Times New Roman" w:hAnsi="Times New Roman"/>
          <w:iCs/>
          <w:sz w:val="28"/>
          <w:szCs w:val="28"/>
          <w:shd w:val="clear" w:color="auto" w:fill="FFFFFF" w:themeFill="background1"/>
          <w:lang w:eastAsia="uk-UA"/>
        </w:rPr>
        <w:t xml:space="preserve">для </w:t>
      </w:r>
      <w:r w:rsidR="007354A7" w:rsidRPr="002134CA">
        <w:rPr>
          <w:rFonts w:ascii="Times New Roman" w:hAnsi="Times New Roman"/>
          <w:iCs/>
          <w:sz w:val="28"/>
          <w:szCs w:val="28"/>
          <w:shd w:val="clear" w:color="auto" w:fill="FFFFFF" w:themeFill="background1"/>
          <w:lang w:eastAsia="uk-UA"/>
        </w:rPr>
        <w:t>дотримання встановлених Національним банком вимог щодо достатності капіталу</w:t>
      </w:r>
      <w:r w:rsidR="000128BF" w:rsidRPr="002134CA">
        <w:rPr>
          <w:rFonts w:ascii="Times New Roman" w:hAnsi="Times New Roman"/>
          <w:iCs/>
          <w:sz w:val="28"/>
          <w:szCs w:val="28"/>
          <w:shd w:val="clear" w:color="auto" w:fill="FFFFFF" w:themeFill="background1"/>
          <w:lang w:eastAsia="uk-UA"/>
        </w:rPr>
        <w:t>,</w:t>
      </w:r>
      <w:r w:rsidR="00D7136E" w:rsidRPr="002134CA">
        <w:rPr>
          <w:rFonts w:ascii="Times New Roman" w:hAnsi="Times New Roman"/>
          <w:iCs/>
          <w:sz w:val="28"/>
          <w:szCs w:val="28"/>
          <w:shd w:val="clear" w:color="auto" w:fill="FFFFFF" w:themeFill="background1"/>
          <w:lang w:eastAsia="uk-UA"/>
        </w:rPr>
        <w:t xml:space="preserve"> </w:t>
      </w:r>
      <w:r w:rsidR="00EE5739">
        <w:rPr>
          <w:rFonts w:ascii="Times New Roman" w:hAnsi="Times New Roman"/>
          <w:iCs/>
          <w:sz w:val="28"/>
          <w:szCs w:val="28"/>
          <w:shd w:val="clear" w:color="auto" w:fill="FFFFFF" w:themeFill="background1"/>
          <w:lang w:eastAsia="uk-UA"/>
        </w:rPr>
        <w:t>у</w:t>
      </w:r>
      <w:r w:rsidR="001A3DC1" w:rsidRPr="002134CA">
        <w:rPr>
          <w:rFonts w:ascii="Times New Roman" w:hAnsi="Times New Roman"/>
          <w:iCs/>
          <w:sz w:val="28"/>
          <w:szCs w:val="28"/>
          <w:shd w:val="clear" w:color="auto" w:fill="FFFFFF" w:themeFill="background1"/>
          <w:lang w:eastAsia="uk-UA"/>
        </w:rPr>
        <w:t xml:space="preserve">ключаючи </w:t>
      </w:r>
      <w:r w:rsidR="0001295E" w:rsidRPr="002134CA">
        <w:rPr>
          <w:rFonts w:ascii="Times New Roman" w:hAnsi="Times New Roman"/>
          <w:iCs/>
          <w:sz w:val="28"/>
          <w:szCs w:val="28"/>
          <w:shd w:val="clear" w:color="auto" w:fill="FFFFFF" w:themeFill="background1"/>
          <w:lang w:eastAsia="uk-UA"/>
        </w:rPr>
        <w:t xml:space="preserve">підтримання </w:t>
      </w:r>
      <w:r w:rsidR="00B8139E" w:rsidRPr="002134CA">
        <w:rPr>
          <w:rFonts w:ascii="Times New Roman" w:hAnsi="Times New Roman"/>
          <w:sz w:val="28"/>
          <w:szCs w:val="28"/>
          <w:lang w:eastAsia="uk-UA"/>
        </w:rPr>
        <w:t>визначеного банком</w:t>
      </w:r>
      <w:r w:rsidR="00B8139E" w:rsidRPr="002134CA">
        <w:rPr>
          <w:rFonts w:ascii="Times New Roman" w:hAnsi="Times New Roman"/>
          <w:iCs/>
          <w:sz w:val="28"/>
          <w:szCs w:val="28"/>
          <w:shd w:val="clear" w:color="auto" w:fill="FFFFFF" w:themeFill="background1"/>
          <w:lang w:eastAsia="uk-UA"/>
        </w:rPr>
        <w:t xml:space="preserve"> </w:t>
      </w:r>
      <w:r w:rsidR="007354A7" w:rsidRPr="002134CA">
        <w:rPr>
          <w:rFonts w:ascii="Times New Roman" w:hAnsi="Times New Roman"/>
          <w:iCs/>
          <w:sz w:val="28"/>
          <w:szCs w:val="28"/>
          <w:shd w:val="clear" w:color="auto" w:fill="FFFFFF" w:themeFill="background1"/>
          <w:lang w:eastAsia="uk-UA"/>
        </w:rPr>
        <w:t>управлінського запасу внутрішнього</w:t>
      </w:r>
      <w:r w:rsidR="007354A7" w:rsidRPr="002134CA">
        <w:rPr>
          <w:rFonts w:ascii="Times New Roman" w:hAnsi="Times New Roman"/>
          <w:iCs/>
          <w:sz w:val="28"/>
          <w:szCs w:val="28"/>
          <w:lang w:eastAsia="uk-UA"/>
        </w:rPr>
        <w:t xml:space="preserve"> капіталу</w:t>
      </w:r>
      <w:r w:rsidR="00DA3C76" w:rsidRPr="002134CA">
        <w:rPr>
          <w:rFonts w:ascii="Times New Roman" w:hAnsi="Times New Roman"/>
          <w:iCs/>
          <w:sz w:val="28"/>
          <w:szCs w:val="28"/>
          <w:lang w:eastAsia="uk-UA"/>
        </w:rPr>
        <w:t>;</w:t>
      </w:r>
    </w:p>
    <w:p w14:paraId="47409C8C" w14:textId="01B4A51F" w:rsidR="00950B57" w:rsidRPr="002134CA" w:rsidRDefault="00950B57"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bCs/>
          <w:sz w:val="28"/>
          <w:szCs w:val="28"/>
        </w:rPr>
      </w:pPr>
      <w:r w:rsidRPr="002134CA">
        <w:rPr>
          <w:rFonts w:ascii="Times New Roman" w:hAnsi="Times New Roman"/>
          <w:iCs/>
          <w:sz w:val="28"/>
          <w:szCs w:val="28"/>
          <w:lang w:eastAsia="uk-UA"/>
        </w:rPr>
        <w:t xml:space="preserve">комбінований буфер капіталу – </w:t>
      </w:r>
      <w:r w:rsidRPr="002134CA">
        <w:rPr>
          <w:rFonts w:ascii="Times New Roman" w:hAnsi="Times New Roman"/>
          <w:sz w:val="28"/>
          <w:szCs w:val="28"/>
          <w:shd w:val="clear" w:color="auto" w:fill="FFFFFF"/>
        </w:rPr>
        <w:t xml:space="preserve">сукупний розмір буферів капіталу: буфера консервації, </w:t>
      </w:r>
      <w:proofErr w:type="spellStart"/>
      <w:r w:rsidRPr="002134CA">
        <w:rPr>
          <w:rFonts w:ascii="Times New Roman" w:hAnsi="Times New Roman"/>
          <w:sz w:val="28"/>
          <w:szCs w:val="28"/>
          <w:shd w:val="clear" w:color="auto" w:fill="FFFFFF"/>
        </w:rPr>
        <w:t>контрциклічного</w:t>
      </w:r>
      <w:proofErr w:type="spellEnd"/>
      <w:r w:rsidRPr="002134CA">
        <w:rPr>
          <w:rFonts w:ascii="Times New Roman" w:hAnsi="Times New Roman"/>
          <w:sz w:val="28"/>
          <w:szCs w:val="28"/>
          <w:shd w:val="clear" w:color="auto" w:fill="FFFFFF"/>
        </w:rPr>
        <w:t xml:space="preserve"> буфера, буфера системної важливості, буфера системного ризику;</w:t>
      </w:r>
    </w:p>
    <w:p w14:paraId="25695B9F" w14:textId="29AA0A09" w:rsidR="00FD3F7E" w:rsidRPr="005A3F20" w:rsidRDefault="00FD3F7E" w:rsidP="00B56EB6">
      <w:pPr>
        <w:pStyle w:val="a3"/>
        <w:numPr>
          <w:ilvl w:val="0"/>
          <w:numId w:val="3"/>
        </w:numPr>
        <w:shd w:val="clear" w:color="auto" w:fill="FFFFFF" w:themeFill="background1"/>
        <w:tabs>
          <w:tab w:val="left" w:pos="993"/>
          <w:tab w:val="left" w:pos="1418"/>
        </w:tabs>
        <w:spacing w:before="240" w:after="0" w:line="240" w:lineRule="auto"/>
        <w:ind w:left="0" w:firstLine="567"/>
        <w:contextualSpacing w:val="0"/>
        <w:jc w:val="both"/>
        <w:rPr>
          <w:rFonts w:ascii="Times New Roman" w:hAnsi="Times New Roman"/>
          <w:iCs/>
          <w:sz w:val="28"/>
          <w:szCs w:val="28"/>
          <w:lang w:eastAsia="uk-UA"/>
        </w:rPr>
      </w:pPr>
      <w:r w:rsidRPr="005A3F20">
        <w:rPr>
          <w:rFonts w:ascii="Times New Roman" w:hAnsi="Times New Roman"/>
          <w:iCs/>
          <w:sz w:val="28"/>
          <w:szCs w:val="28"/>
          <w:lang w:eastAsia="uk-UA"/>
        </w:rPr>
        <w:t xml:space="preserve">методика розрахунку нормативів </w:t>
      </w:r>
      <w:r w:rsidRPr="005A3F20">
        <w:rPr>
          <w:rFonts w:ascii="Times New Roman" w:hAnsi="Times New Roman"/>
          <w:iCs/>
          <w:sz w:val="28"/>
          <w:szCs w:val="28"/>
          <w:shd w:val="clear" w:color="auto" w:fill="FFFFFF" w:themeFill="background1"/>
          <w:lang w:eastAsia="uk-UA"/>
        </w:rPr>
        <w:t xml:space="preserve">– вимоги </w:t>
      </w:r>
      <w:r w:rsidRPr="005A3F20">
        <w:rPr>
          <w:rFonts w:ascii="Times New Roman" w:hAnsi="Times New Roman"/>
          <w:iCs/>
          <w:sz w:val="28"/>
          <w:szCs w:val="28"/>
          <w:lang w:eastAsia="uk-UA"/>
        </w:rPr>
        <w:t>щодо розрахунку економічних нормативів/вимог щодо достатності регулятивного капіталу, встановлені для банків</w:t>
      </w:r>
      <w:r w:rsidR="00B8139E" w:rsidRPr="005A3F20">
        <w:rPr>
          <w:rFonts w:ascii="Times New Roman" w:hAnsi="Times New Roman"/>
          <w:iCs/>
          <w:sz w:val="28"/>
          <w:szCs w:val="28"/>
          <w:lang w:eastAsia="uk-UA"/>
        </w:rPr>
        <w:t>/</w:t>
      </w:r>
      <w:r w:rsidRPr="00E529B4">
        <w:rPr>
          <w:rFonts w:ascii="Times New Roman" w:hAnsi="Times New Roman"/>
          <w:iCs/>
          <w:color w:val="000000" w:themeColor="text1"/>
          <w:sz w:val="28"/>
          <w:szCs w:val="28"/>
          <w:lang w:eastAsia="uk-UA"/>
        </w:rPr>
        <w:t xml:space="preserve">банківських груп Інструкцією </w:t>
      </w:r>
      <w:r w:rsidR="00D531BD" w:rsidRPr="00E529B4">
        <w:rPr>
          <w:rFonts w:ascii="Times New Roman" w:hAnsi="Times New Roman"/>
          <w:iCs/>
          <w:color w:val="000000" w:themeColor="text1"/>
          <w:sz w:val="28"/>
          <w:szCs w:val="28"/>
          <w:lang w:eastAsia="uk-UA"/>
        </w:rPr>
        <w:t>про порядок регулювання діяльності банків в Україні, затверджен</w:t>
      </w:r>
      <w:r w:rsidR="00EE5739" w:rsidRPr="00E529B4">
        <w:rPr>
          <w:rFonts w:ascii="Times New Roman" w:hAnsi="Times New Roman"/>
          <w:iCs/>
          <w:color w:val="000000" w:themeColor="text1"/>
          <w:sz w:val="28"/>
          <w:szCs w:val="28"/>
          <w:lang w:eastAsia="uk-UA"/>
        </w:rPr>
        <w:t>ою</w:t>
      </w:r>
      <w:r w:rsidR="00D531BD" w:rsidRPr="00E529B4">
        <w:rPr>
          <w:rFonts w:ascii="Times New Roman" w:hAnsi="Times New Roman"/>
          <w:iCs/>
          <w:color w:val="000000" w:themeColor="text1"/>
          <w:sz w:val="28"/>
          <w:szCs w:val="28"/>
          <w:lang w:eastAsia="uk-UA"/>
        </w:rPr>
        <w:t xml:space="preserve"> постановою Правління Національного банку України від 28 серпня 2001 року </w:t>
      </w:r>
      <w:r w:rsidR="001429CC" w:rsidRPr="00E529B4">
        <w:rPr>
          <w:rFonts w:ascii="Times New Roman" w:hAnsi="Times New Roman"/>
          <w:iCs/>
          <w:color w:val="000000" w:themeColor="text1"/>
          <w:sz w:val="28"/>
          <w:szCs w:val="28"/>
          <w:lang w:eastAsia="uk-UA"/>
        </w:rPr>
        <w:t>№</w:t>
      </w:r>
      <w:r w:rsidR="001429CC" w:rsidRPr="00E529B4">
        <w:rPr>
          <w:rFonts w:ascii="Times New Roman" w:hAnsi="Times New Roman"/>
          <w:iCs/>
          <w:color w:val="000000" w:themeColor="text1"/>
          <w:sz w:val="28"/>
          <w:szCs w:val="28"/>
          <w:lang w:val="en-US" w:eastAsia="uk-UA"/>
        </w:rPr>
        <w:t> </w:t>
      </w:r>
      <w:r w:rsidR="00D531BD" w:rsidRPr="00E529B4">
        <w:rPr>
          <w:rFonts w:ascii="Times New Roman" w:hAnsi="Times New Roman"/>
          <w:iCs/>
          <w:color w:val="000000" w:themeColor="text1"/>
          <w:sz w:val="28"/>
          <w:szCs w:val="28"/>
          <w:lang w:eastAsia="uk-UA"/>
        </w:rPr>
        <w:t>368, зареєстрован</w:t>
      </w:r>
      <w:r w:rsidR="00EE5739" w:rsidRPr="00E529B4">
        <w:rPr>
          <w:rFonts w:ascii="Times New Roman" w:hAnsi="Times New Roman"/>
          <w:iCs/>
          <w:color w:val="000000" w:themeColor="text1"/>
          <w:sz w:val="28"/>
          <w:szCs w:val="28"/>
          <w:lang w:eastAsia="uk-UA"/>
        </w:rPr>
        <w:t>ою</w:t>
      </w:r>
      <w:r w:rsidR="00D531BD" w:rsidRPr="00E529B4">
        <w:rPr>
          <w:rFonts w:ascii="Times New Roman" w:hAnsi="Times New Roman"/>
          <w:iCs/>
          <w:color w:val="000000" w:themeColor="text1"/>
          <w:sz w:val="28"/>
          <w:szCs w:val="28"/>
          <w:lang w:eastAsia="uk-UA"/>
        </w:rPr>
        <w:t xml:space="preserve"> в Міністерстві юстиції України 26 вересня 2001 року за </w:t>
      </w:r>
      <w:r w:rsidR="001429CC" w:rsidRPr="00E529B4">
        <w:rPr>
          <w:rFonts w:ascii="Times New Roman" w:hAnsi="Times New Roman"/>
          <w:iCs/>
          <w:color w:val="000000" w:themeColor="text1"/>
          <w:sz w:val="28"/>
          <w:szCs w:val="28"/>
          <w:lang w:eastAsia="uk-UA"/>
        </w:rPr>
        <w:t>№</w:t>
      </w:r>
      <w:r w:rsidR="001429CC" w:rsidRPr="00E529B4">
        <w:rPr>
          <w:rFonts w:ascii="Times New Roman" w:hAnsi="Times New Roman"/>
          <w:iCs/>
          <w:color w:val="000000" w:themeColor="text1"/>
          <w:sz w:val="28"/>
          <w:szCs w:val="28"/>
          <w:lang w:val="en-US" w:eastAsia="uk-UA"/>
        </w:rPr>
        <w:t> </w:t>
      </w:r>
      <w:r w:rsidR="00D531BD" w:rsidRPr="00E529B4">
        <w:rPr>
          <w:rFonts w:ascii="Times New Roman" w:hAnsi="Times New Roman"/>
          <w:iCs/>
          <w:color w:val="000000" w:themeColor="text1"/>
          <w:sz w:val="28"/>
          <w:szCs w:val="28"/>
          <w:lang w:eastAsia="uk-UA"/>
        </w:rPr>
        <w:t xml:space="preserve">841/6032 (зі змінами) (далі – Інструкція </w:t>
      </w:r>
      <w:r w:rsidR="001429CC" w:rsidRPr="00E529B4">
        <w:rPr>
          <w:rFonts w:ascii="Times New Roman" w:hAnsi="Times New Roman"/>
          <w:iCs/>
          <w:color w:val="000000" w:themeColor="text1"/>
          <w:sz w:val="28"/>
          <w:szCs w:val="28"/>
          <w:lang w:eastAsia="uk-UA"/>
        </w:rPr>
        <w:t>№</w:t>
      </w:r>
      <w:r w:rsidR="001429CC" w:rsidRPr="00E529B4">
        <w:rPr>
          <w:rFonts w:ascii="Times New Roman" w:hAnsi="Times New Roman"/>
          <w:iCs/>
          <w:color w:val="000000" w:themeColor="text1"/>
          <w:sz w:val="28"/>
          <w:szCs w:val="28"/>
          <w:lang w:val="en-US" w:eastAsia="uk-UA"/>
        </w:rPr>
        <w:t> </w:t>
      </w:r>
      <w:r w:rsidR="00D531BD" w:rsidRPr="00E529B4">
        <w:rPr>
          <w:rFonts w:ascii="Times New Roman" w:hAnsi="Times New Roman"/>
          <w:iCs/>
          <w:color w:val="000000" w:themeColor="text1"/>
          <w:sz w:val="28"/>
          <w:szCs w:val="28"/>
          <w:lang w:eastAsia="uk-UA"/>
        </w:rPr>
        <w:t>368)</w:t>
      </w:r>
      <w:r w:rsidR="00B8139E" w:rsidRPr="00E529B4">
        <w:rPr>
          <w:rFonts w:ascii="Times New Roman" w:hAnsi="Times New Roman"/>
          <w:iCs/>
          <w:color w:val="000000" w:themeColor="text1"/>
          <w:sz w:val="28"/>
          <w:szCs w:val="28"/>
          <w:lang w:eastAsia="uk-UA"/>
        </w:rPr>
        <w:t>/</w:t>
      </w:r>
      <w:r w:rsidR="009803F6" w:rsidRPr="00E529B4">
        <w:rPr>
          <w:rFonts w:ascii="Times New Roman" w:hAnsi="Times New Roman"/>
          <w:bCs/>
          <w:color w:val="000000" w:themeColor="text1"/>
          <w:sz w:val="28"/>
          <w:szCs w:val="28"/>
          <w:bdr w:val="none" w:sz="0" w:space="0" w:color="auto" w:frame="1"/>
        </w:rPr>
        <w:t xml:space="preserve">Положенням про порядок регулювання діяльності банківських груп, затвердженим постановою Правління </w:t>
      </w:r>
      <w:r w:rsidR="009803F6" w:rsidRPr="005A3F20">
        <w:rPr>
          <w:rFonts w:ascii="Times New Roman" w:hAnsi="Times New Roman"/>
          <w:bCs/>
          <w:sz w:val="28"/>
          <w:szCs w:val="28"/>
          <w:bdr w:val="none" w:sz="0" w:space="0" w:color="auto" w:frame="1"/>
        </w:rPr>
        <w:t xml:space="preserve">Національного банку </w:t>
      </w:r>
      <w:r w:rsidR="00EE5739">
        <w:rPr>
          <w:rFonts w:ascii="Times New Roman" w:hAnsi="Times New Roman"/>
          <w:bCs/>
          <w:sz w:val="28"/>
          <w:szCs w:val="28"/>
          <w:bdr w:val="none" w:sz="0" w:space="0" w:color="auto" w:frame="1"/>
        </w:rPr>
        <w:t xml:space="preserve">України </w:t>
      </w:r>
      <w:r w:rsidR="009803F6" w:rsidRPr="005A3F20">
        <w:rPr>
          <w:rFonts w:ascii="Times New Roman" w:hAnsi="Times New Roman"/>
          <w:bCs/>
          <w:sz w:val="28"/>
          <w:szCs w:val="28"/>
          <w:bdr w:val="none" w:sz="0" w:space="0" w:color="auto" w:frame="1"/>
        </w:rPr>
        <w:t>від 20 червня 2012 року № 254</w:t>
      </w:r>
      <w:r w:rsidR="009803F6" w:rsidRPr="005A3F20">
        <w:rPr>
          <w:rFonts w:ascii="Times New Roman" w:hAnsi="Times New Roman"/>
          <w:sz w:val="28"/>
          <w:szCs w:val="28"/>
        </w:rPr>
        <w:t xml:space="preserve">, зареєстрованим </w:t>
      </w:r>
      <w:r w:rsidR="00EE5739">
        <w:rPr>
          <w:rFonts w:ascii="Times New Roman" w:hAnsi="Times New Roman"/>
          <w:sz w:val="28"/>
          <w:szCs w:val="28"/>
        </w:rPr>
        <w:t>у</w:t>
      </w:r>
      <w:r w:rsidR="00EE5739" w:rsidRPr="005A3F20">
        <w:rPr>
          <w:rFonts w:ascii="Times New Roman" w:hAnsi="Times New Roman"/>
          <w:sz w:val="28"/>
          <w:szCs w:val="28"/>
        </w:rPr>
        <w:t xml:space="preserve"> </w:t>
      </w:r>
      <w:r w:rsidR="009803F6" w:rsidRPr="005A3F20">
        <w:rPr>
          <w:rFonts w:ascii="Times New Roman" w:hAnsi="Times New Roman"/>
          <w:sz w:val="28"/>
          <w:szCs w:val="28"/>
        </w:rPr>
        <w:t xml:space="preserve">Міністерстві юстиції України 12 липня 2012 року за № 1178/21490 (зі змінами) (далі – </w:t>
      </w:r>
      <w:r w:rsidR="009803F6" w:rsidRPr="005A3F20">
        <w:rPr>
          <w:rFonts w:ascii="Times New Roman" w:hAnsi="Times New Roman"/>
          <w:iCs/>
          <w:sz w:val="28"/>
          <w:szCs w:val="28"/>
          <w:lang w:eastAsia="uk-UA"/>
        </w:rPr>
        <w:t>Положення № 254</w:t>
      </w:r>
      <w:r w:rsidR="009803F6" w:rsidRPr="005A3F20">
        <w:rPr>
          <w:rFonts w:ascii="Times New Roman" w:hAnsi="Times New Roman"/>
          <w:sz w:val="28"/>
          <w:szCs w:val="28"/>
        </w:rPr>
        <w:t>),</w:t>
      </w:r>
      <w:r w:rsidRPr="005A3F20">
        <w:rPr>
          <w:rFonts w:ascii="Times New Roman" w:hAnsi="Times New Roman"/>
          <w:bCs/>
          <w:sz w:val="28"/>
          <w:szCs w:val="28"/>
          <w:bdr w:val="none" w:sz="0" w:space="0" w:color="auto" w:frame="1"/>
        </w:rPr>
        <w:t xml:space="preserve"> та </w:t>
      </w:r>
      <w:r w:rsidRPr="005A3F20">
        <w:rPr>
          <w:rFonts w:ascii="Times New Roman" w:hAnsi="Times New Roman"/>
          <w:sz w:val="28"/>
          <w:szCs w:val="28"/>
          <w:shd w:val="clear" w:color="auto" w:fill="FFFFFF"/>
        </w:rPr>
        <w:t xml:space="preserve">іншими </w:t>
      </w:r>
      <w:r w:rsidR="00EE5739">
        <w:rPr>
          <w:rFonts w:ascii="Times New Roman" w:hAnsi="Times New Roman"/>
          <w:sz w:val="28"/>
          <w:szCs w:val="28"/>
          <w:shd w:val="clear" w:color="auto" w:fill="FFFFFF"/>
        </w:rPr>
        <w:t xml:space="preserve">нормативно-правовими </w:t>
      </w:r>
      <w:r w:rsidRPr="005A3F20">
        <w:rPr>
          <w:rFonts w:ascii="Times New Roman" w:hAnsi="Times New Roman"/>
          <w:sz w:val="28"/>
          <w:szCs w:val="28"/>
          <w:shd w:val="clear" w:color="auto" w:fill="FFFFFF"/>
        </w:rPr>
        <w:t>а</w:t>
      </w:r>
      <w:r w:rsidR="00B8139E" w:rsidRPr="005A3F20">
        <w:rPr>
          <w:rFonts w:ascii="Times New Roman" w:hAnsi="Times New Roman"/>
          <w:sz w:val="28"/>
          <w:szCs w:val="28"/>
          <w:shd w:val="clear" w:color="auto" w:fill="FFFFFF"/>
        </w:rPr>
        <w:t>к</w:t>
      </w:r>
      <w:r w:rsidRPr="005A3F20">
        <w:rPr>
          <w:rFonts w:ascii="Times New Roman" w:hAnsi="Times New Roman"/>
          <w:sz w:val="28"/>
          <w:szCs w:val="28"/>
          <w:shd w:val="clear" w:color="auto" w:fill="FFFFFF"/>
        </w:rPr>
        <w:t>тами Національного банку, що визначають методику розрахунку економічних нормативів/</w:t>
      </w:r>
      <w:r w:rsidRPr="005A3F20">
        <w:rPr>
          <w:rFonts w:ascii="Times New Roman" w:hAnsi="Times New Roman"/>
          <w:iCs/>
          <w:sz w:val="28"/>
          <w:szCs w:val="28"/>
          <w:lang w:eastAsia="uk-UA"/>
        </w:rPr>
        <w:t>вимог щодо достатності регулятивного капіталу</w:t>
      </w:r>
      <w:r w:rsidRPr="005A3F20">
        <w:rPr>
          <w:rFonts w:ascii="Times New Roman" w:hAnsi="Times New Roman"/>
          <w:sz w:val="28"/>
          <w:szCs w:val="28"/>
          <w:shd w:val="clear" w:color="auto" w:fill="FFFFFF"/>
        </w:rPr>
        <w:t>;</w:t>
      </w:r>
    </w:p>
    <w:p w14:paraId="4984325A" w14:textId="2C848F10" w:rsidR="001030E4" w:rsidRPr="005A3F20" w:rsidRDefault="006F3F56" w:rsidP="00B56EB6">
      <w:pPr>
        <w:pStyle w:val="a3"/>
        <w:numPr>
          <w:ilvl w:val="0"/>
          <w:numId w:val="3"/>
        </w:numPr>
        <w:shd w:val="clear" w:color="auto" w:fill="FFFFFF" w:themeFill="background1"/>
        <w:tabs>
          <w:tab w:val="left" w:pos="0"/>
          <w:tab w:val="left" w:pos="1134"/>
        </w:tabs>
        <w:spacing w:before="240" w:after="0" w:line="240" w:lineRule="auto"/>
        <w:ind w:left="0" w:firstLine="567"/>
        <w:contextualSpacing w:val="0"/>
        <w:jc w:val="both"/>
        <w:rPr>
          <w:rFonts w:ascii="Times New Roman" w:hAnsi="Times New Roman"/>
          <w:sz w:val="28"/>
          <w:szCs w:val="28"/>
        </w:rPr>
      </w:pPr>
      <w:bookmarkStart w:id="27" w:name="_Hlk55581202"/>
      <w:bookmarkStart w:id="28" w:name="_Hlk56337874"/>
      <w:bookmarkEnd w:id="22"/>
      <w:r w:rsidRPr="005A3F20">
        <w:rPr>
          <w:rFonts w:ascii="Times New Roman" w:hAnsi="Times New Roman"/>
          <w:sz w:val="28"/>
          <w:szCs w:val="28"/>
        </w:rPr>
        <w:t xml:space="preserve">мінімальні значення нормативів </w:t>
      </w:r>
      <w:r w:rsidR="00BD4248">
        <w:rPr>
          <w:rFonts w:ascii="Times New Roman" w:hAnsi="Times New Roman"/>
          <w:sz w:val="28"/>
          <w:szCs w:val="28"/>
        </w:rPr>
        <w:t xml:space="preserve">достатності </w:t>
      </w:r>
      <w:r w:rsidRPr="005A3F20">
        <w:rPr>
          <w:rFonts w:ascii="Times New Roman" w:hAnsi="Times New Roman"/>
          <w:sz w:val="28"/>
          <w:szCs w:val="28"/>
        </w:rPr>
        <w:t>капіталу</w:t>
      </w:r>
      <w:r w:rsidR="001030E4" w:rsidRPr="005A3F20">
        <w:rPr>
          <w:rFonts w:ascii="Times New Roman" w:hAnsi="Times New Roman"/>
          <w:sz w:val="28"/>
          <w:szCs w:val="28"/>
        </w:rPr>
        <w:t>:</w:t>
      </w:r>
    </w:p>
    <w:bookmarkEnd w:id="27"/>
    <w:p w14:paraId="5F337999" w14:textId="7F556C09" w:rsidR="001030E4" w:rsidRPr="005A3F20" w:rsidRDefault="009A40E4" w:rsidP="00B56EB6">
      <w:pPr>
        <w:shd w:val="clear" w:color="auto" w:fill="FFFFFF" w:themeFill="background1"/>
        <w:spacing w:after="0" w:line="240" w:lineRule="auto"/>
        <w:ind w:firstLine="567"/>
        <w:jc w:val="both"/>
        <w:rPr>
          <w:rFonts w:ascii="Times New Roman" w:hAnsi="Times New Roman"/>
          <w:iCs/>
          <w:sz w:val="28"/>
          <w:szCs w:val="28"/>
          <w:lang w:eastAsia="uk-UA"/>
        </w:rPr>
      </w:pPr>
      <w:r w:rsidRPr="005A3F20">
        <w:rPr>
          <w:rFonts w:ascii="Times New Roman" w:hAnsi="Times New Roman"/>
          <w:sz w:val="28"/>
          <w:szCs w:val="28"/>
        </w:rPr>
        <w:t>нормативні</w:t>
      </w:r>
      <w:r w:rsidR="004D4875" w:rsidRPr="005A3F20">
        <w:rPr>
          <w:rFonts w:ascii="Times New Roman" w:hAnsi="Times New Roman"/>
          <w:sz w:val="28"/>
          <w:szCs w:val="28"/>
        </w:rPr>
        <w:t xml:space="preserve"> </w:t>
      </w:r>
      <w:r w:rsidR="006F3F56" w:rsidRPr="005A3F20">
        <w:rPr>
          <w:rFonts w:ascii="Times New Roman" w:hAnsi="Times New Roman"/>
          <w:sz w:val="28"/>
          <w:szCs w:val="28"/>
        </w:rPr>
        <w:t xml:space="preserve">значення нормативів достатності </w:t>
      </w:r>
      <w:r w:rsidR="00873858" w:rsidRPr="005A3F20">
        <w:rPr>
          <w:rFonts w:ascii="Times New Roman" w:hAnsi="Times New Roman" w:cs="Times New Roman"/>
          <w:bCs/>
          <w:sz w:val="28"/>
          <w:szCs w:val="28"/>
        </w:rPr>
        <w:t>основного капіталу (Н3), достатності (адекватності) регулятивного капіталу (Н2)/</w:t>
      </w:r>
      <w:r w:rsidR="006F3F56" w:rsidRPr="005A3F20">
        <w:rPr>
          <w:rFonts w:ascii="Times New Roman" w:hAnsi="Times New Roman"/>
          <w:sz w:val="28"/>
          <w:szCs w:val="28"/>
        </w:rPr>
        <w:t>спеціальн</w:t>
      </w:r>
      <w:r w:rsidR="009B5132" w:rsidRPr="005A3F20">
        <w:rPr>
          <w:rFonts w:ascii="Times New Roman" w:hAnsi="Times New Roman"/>
          <w:sz w:val="28"/>
          <w:szCs w:val="28"/>
        </w:rPr>
        <w:t>е</w:t>
      </w:r>
      <w:r w:rsidR="006F3F56" w:rsidRPr="005A3F20">
        <w:rPr>
          <w:rFonts w:ascii="Times New Roman" w:hAnsi="Times New Roman"/>
          <w:sz w:val="28"/>
          <w:szCs w:val="28"/>
        </w:rPr>
        <w:t xml:space="preserve"> значення нормативу достатності (адекватності) регулятивного капіталу (Н2) для спеціалізованих банків довірчого управління, встановлені </w:t>
      </w:r>
      <w:r w:rsidR="006F3F56" w:rsidRPr="005A3F20">
        <w:rPr>
          <w:rFonts w:ascii="Times New Roman" w:hAnsi="Times New Roman"/>
          <w:iCs/>
          <w:sz w:val="28"/>
          <w:szCs w:val="28"/>
          <w:lang w:eastAsia="uk-UA"/>
        </w:rPr>
        <w:t>Інструкцією № 368</w:t>
      </w:r>
      <w:r w:rsidR="001030E4" w:rsidRPr="005A3F20">
        <w:rPr>
          <w:rFonts w:ascii="Times New Roman" w:hAnsi="Times New Roman"/>
          <w:iCs/>
          <w:sz w:val="28"/>
          <w:szCs w:val="28"/>
          <w:lang w:eastAsia="uk-UA"/>
        </w:rPr>
        <w:t>;</w:t>
      </w:r>
    </w:p>
    <w:p w14:paraId="450A29DE" w14:textId="77777777" w:rsidR="002134CA" w:rsidRDefault="001030E4" w:rsidP="00B56EB6">
      <w:pPr>
        <w:shd w:val="clear" w:color="auto" w:fill="FFFFFF" w:themeFill="background1"/>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lang w:eastAsia="uk-UA"/>
        </w:rPr>
        <w:t xml:space="preserve">вимоги щодо достатності регулятивного капіталу банківської групи, встановлені </w:t>
      </w:r>
      <w:r w:rsidRPr="005A3F20">
        <w:rPr>
          <w:rFonts w:ascii="Times New Roman" w:hAnsi="Times New Roman"/>
          <w:bCs/>
          <w:sz w:val="28"/>
          <w:szCs w:val="28"/>
          <w:bdr w:val="none" w:sz="0" w:space="0" w:color="auto" w:frame="1"/>
        </w:rPr>
        <w:t>Положенням № 254</w:t>
      </w:r>
      <w:r w:rsidRPr="005A3F20">
        <w:rPr>
          <w:rFonts w:ascii="Times New Roman" w:hAnsi="Times New Roman"/>
          <w:sz w:val="28"/>
          <w:szCs w:val="28"/>
          <w:lang w:eastAsia="uk-UA"/>
        </w:rPr>
        <w:t>;</w:t>
      </w:r>
      <w:bookmarkStart w:id="29" w:name="_Hlk67601827"/>
      <w:bookmarkEnd w:id="28"/>
    </w:p>
    <w:p w14:paraId="3DCE6A86" w14:textId="77777777" w:rsidR="002134CA" w:rsidRPr="002134CA" w:rsidRDefault="00911EC4" w:rsidP="00B56EB6">
      <w:pPr>
        <w:pStyle w:val="a3"/>
        <w:numPr>
          <w:ilvl w:val="0"/>
          <w:numId w:val="3"/>
        </w:numPr>
        <w:shd w:val="clear" w:color="auto" w:fill="FFFFFF" w:themeFill="background1"/>
        <w:tabs>
          <w:tab w:val="left" w:pos="0"/>
          <w:tab w:val="left" w:pos="1134"/>
        </w:tabs>
        <w:spacing w:before="240" w:after="0" w:line="240" w:lineRule="auto"/>
        <w:ind w:left="0" w:firstLine="567"/>
        <w:contextualSpacing w:val="0"/>
        <w:jc w:val="both"/>
        <w:rPr>
          <w:rFonts w:ascii="Times New Roman" w:hAnsi="Times New Roman"/>
          <w:sz w:val="28"/>
          <w:szCs w:val="28"/>
          <w:lang w:eastAsia="uk-UA"/>
        </w:rPr>
      </w:pPr>
      <w:r w:rsidRPr="002134CA">
        <w:rPr>
          <w:rFonts w:ascii="Times New Roman" w:hAnsi="Times New Roman"/>
          <w:sz w:val="28"/>
          <w:szCs w:val="28"/>
        </w:rPr>
        <w:lastRenderedPageBreak/>
        <w:t>необхідний</w:t>
      </w:r>
      <w:r w:rsidRPr="005A3F20">
        <w:rPr>
          <w:rFonts w:ascii="Times New Roman" w:hAnsi="Times New Roman"/>
          <w:iCs/>
          <w:sz w:val="28"/>
          <w:szCs w:val="28"/>
          <w:lang w:eastAsia="uk-UA"/>
        </w:rPr>
        <w:t xml:space="preserve"> внутрішній капітал за економічною перспективою (економічний капітал)</w:t>
      </w:r>
      <w:r w:rsidR="0073251B" w:rsidRPr="005A3F20">
        <w:rPr>
          <w:rFonts w:ascii="Times New Roman" w:hAnsi="Times New Roman"/>
          <w:iCs/>
          <w:sz w:val="28"/>
          <w:szCs w:val="28"/>
          <w:lang w:eastAsia="uk-UA"/>
        </w:rPr>
        <w:t xml:space="preserve"> – </w:t>
      </w:r>
      <w:r w:rsidR="008F6C71" w:rsidRPr="005A3F20">
        <w:rPr>
          <w:rFonts w:ascii="Times New Roman" w:hAnsi="Times New Roman"/>
          <w:iCs/>
          <w:sz w:val="28"/>
          <w:szCs w:val="28"/>
          <w:lang w:eastAsia="uk-UA"/>
        </w:rPr>
        <w:t>величина</w:t>
      </w:r>
      <w:r w:rsidR="00E01374" w:rsidRPr="005A3F20">
        <w:rPr>
          <w:rFonts w:ascii="Times New Roman" w:hAnsi="Times New Roman"/>
          <w:iCs/>
          <w:sz w:val="28"/>
          <w:szCs w:val="28"/>
          <w:lang w:eastAsia="uk-UA"/>
        </w:rPr>
        <w:t xml:space="preserve"> капіталу</w:t>
      </w:r>
      <w:r w:rsidR="00282550" w:rsidRPr="005A3F20">
        <w:rPr>
          <w:rFonts w:ascii="Times New Roman" w:hAnsi="Times New Roman"/>
          <w:iCs/>
          <w:sz w:val="28"/>
          <w:szCs w:val="28"/>
          <w:lang w:eastAsia="uk-UA"/>
        </w:rPr>
        <w:t>, визначена</w:t>
      </w:r>
      <w:r w:rsidR="00E01374" w:rsidRPr="005A3F20">
        <w:rPr>
          <w:rFonts w:ascii="Times New Roman" w:hAnsi="Times New Roman"/>
          <w:iCs/>
          <w:sz w:val="28"/>
          <w:szCs w:val="28"/>
          <w:lang w:eastAsia="uk-UA"/>
        </w:rPr>
        <w:t xml:space="preserve"> банк</w:t>
      </w:r>
      <w:r w:rsidR="00282550" w:rsidRPr="005A3F20">
        <w:rPr>
          <w:rFonts w:ascii="Times New Roman" w:hAnsi="Times New Roman"/>
          <w:iCs/>
          <w:sz w:val="28"/>
          <w:szCs w:val="28"/>
          <w:lang w:eastAsia="uk-UA"/>
        </w:rPr>
        <w:t>ом</w:t>
      </w:r>
      <w:r w:rsidR="008F6C71" w:rsidRPr="005A3F20">
        <w:rPr>
          <w:rFonts w:ascii="Times New Roman" w:hAnsi="Times New Roman"/>
          <w:iCs/>
          <w:sz w:val="28"/>
          <w:szCs w:val="28"/>
          <w:lang w:eastAsia="uk-UA"/>
        </w:rPr>
        <w:t xml:space="preserve"> </w:t>
      </w:r>
      <w:r w:rsidR="00282550" w:rsidRPr="005A3F20">
        <w:rPr>
          <w:rFonts w:ascii="Times New Roman" w:hAnsi="Times New Roman"/>
          <w:iCs/>
          <w:sz w:val="28"/>
          <w:szCs w:val="28"/>
          <w:lang w:eastAsia="uk-UA"/>
        </w:rPr>
        <w:t>як</w:t>
      </w:r>
      <w:r w:rsidR="008F6C71" w:rsidRPr="005A3F20">
        <w:rPr>
          <w:rFonts w:ascii="Times New Roman" w:hAnsi="Times New Roman"/>
          <w:iCs/>
          <w:sz w:val="28"/>
          <w:szCs w:val="28"/>
          <w:lang w:eastAsia="uk-UA"/>
        </w:rPr>
        <w:t xml:space="preserve"> </w:t>
      </w:r>
      <w:r w:rsidR="00D83555" w:rsidRPr="005A3F20">
        <w:rPr>
          <w:rFonts w:ascii="Times New Roman" w:hAnsi="Times New Roman"/>
          <w:iCs/>
          <w:sz w:val="28"/>
          <w:szCs w:val="28"/>
          <w:lang w:eastAsia="uk-UA"/>
        </w:rPr>
        <w:t>необхідн</w:t>
      </w:r>
      <w:r w:rsidR="00E01374" w:rsidRPr="005A3F20">
        <w:rPr>
          <w:rFonts w:ascii="Times New Roman" w:hAnsi="Times New Roman"/>
          <w:iCs/>
          <w:sz w:val="28"/>
          <w:szCs w:val="28"/>
          <w:lang w:eastAsia="uk-UA"/>
        </w:rPr>
        <w:t xml:space="preserve">а для покриття </w:t>
      </w:r>
      <w:r w:rsidR="002E062A" w:rsidRPr="005A3F20">
        <w:rPr>
          <w:rFonts w:ascii="Times New Roman" w:hAnsi="Times New Roman"/>
          <w:iCs/>
          <w:sz w:val="28"/>
          <w:szCs w:val="28"/>
          <w:lang w:eastAsia="uk-UA"/>
        </w:rPr>
        <w:t xml:space="preserve">всіх </w:t>
      </w:r>
      <w:r w:rsidR="00E01374" w:rsidRPr="005A3F20">
        <w:rPr>
          <w:rFonts w:ascii="Times New Roman" w:hAnsi="Times New Roman"/>
          <w:iCs/>
          <w:sz w:val="28"/>
          <w:szCs w:val="28"/>
          <w:lang w:eastAsia="uk-UA"/>
        </w:rPr>
        <w:t>суттєвих ризиків</w:t>
      </w:r>
      <w:r w:rsidR="00431685" w:rsidRPr="005A3F20">
        <w:rPr>
          <w:rFonts w:ascii="Times New Roman" w:hAnsi="Times New Roman"/>
          <w:iCs/>
          <w:sz w:val="28"/>
          <w:szCs w:val="28"/>
          <w:lang w:eastAsia="uk-UA"/>
        </w:rPr>
        <w:t>, притаманних банку</w:t>
      </w:r>
      <w:r w:rsidRPr="005A3F20">
        <w:rPr>
          <w:rFonts w:ascii="Times New Roman" w:hAnsi="Times New Roman"/>
          <w:iCs/>
          <w:sz w:val="28"/>
          <w:szCs w:val="28"/>
          <w:lang w:eastAsia="uk-UA"/>
        </w:rPr>
        <w:t>;</w:t>
      </w:r>
    </w:p>
    <w:p w14:paraId="4BC5B461" w14:textId="12B5DEED" w:rsidR="00502499" w:rsidRPr="002134CA" w:rsidRDefault="00911EC4" w:rsidP="00B56EB6">
      <w:pPr>
        <w:pStyle w:val="a3"/>
        <w:numPr>
          <w:ilvl w:val="0"/>
          <w:numId w:val="3"/>
        </w:numPr>
        <w:shd w:val="clear" w:color="auto" w:fill="FFFFFF" w:themeFill="background1"/>
        <w:tabs>
          <w:tab w:val="left" w:pos="0"/>
          <w:tab w:val="left" w:pos="1134"/>
        </w:tabs>
        <w:spacing w:before="240" w:after="0" w:line="240" w:lineRule="auto"/>
        <w:ind w:left="0" w:firstLine="567"/>
        <w:contextualSpacing w:val="0"/>
        <w:jc w:val="both"/>
        <w:rPr>
          <w:rFonts w:ascii="Times New Roman" w:hAnsi="Times New Roman"/>
          <w:sz w:val="28"/>
          <w:szCs w:val="28"/>
          <w:lang w:eastAsia="uk-UA"/>
        </w:rPr>
      </w:pPr>
      <w:r w:rsidRPr="002134CA">
        <w:rPr>
          <w:rFonts w:ascii="Times New Roman" w:hAnsi="Times New Roman"/>
          <w:iCs/>
          <w:sz w:val="28"/>
          <w:szCs w:val="28"/>
          <w:lang w:eastAsia="uk-UA"/>
        </w:rPr>
        <w:t xml:space="preserve">необхідний внутрішній капітал за нормативною перспективою (нормативний капітал) – величина капіталу, визначена банком як необхідна для </w:t>
      </w:r>
      <w:r w:rsidR="00F80604" w:rsidRPr="002134CA">
        <w:rPr>
          <w:rFonts w:ascii="Times New Roman" w:hAnsi="Times New Roman"/>
          <w:iCs/>
          <w:sz w:val="28"/>
          <w:szCs w:val="28"/>
          <w:lang w:eastAsia="uk-UA"/>
        </w:rPr>
        <w:t>дотримання встановлених Національним банком вимог щодо достатності капіталу</w:t>
      </w:r>
      <w:r w:rsidR="000128BF" w:rsidRPr="002134CA">
        <w:rPr>
          <w:rFonts w:ascii="Times New Roman" w:hAnsi="Times New Roman"/>
          <w:iCs/>
          <w:sz w:val="28"/>
          <w:szCs w:val="28"/>
          <w:lang w:eastAsia="uk-UA"/>
        </w:rPr>
        <w:t>,</w:t>
      </w:r>
      <w:r w:rsidR="001A093E" w:rsidRPr="002134CA">
        <w:rPr>
          <w:rFonts w:ascii="Times New Roman" w:hAnsi="Times New Roman"/>
          <w:iCs/>
          <w:sz w:val="28"/>
          <w:szCs w:val="28"/>
          <w:lang w:eastAsia="uk-UA"/>
        </w:rPr>
        <w:t xml:space="preserve"> </w:t>
      </w:r>
      <w:r w:rsidR="00EE5739">
        <w:rPr>
          <w:rFonts w:ascii="Times New Roman" w:hAnsi="Times New Roman"/>
          <w:iCs/>
          <w:sz w:val="28"/>
          <w:szCs w:val="28"/>
          <w:lang w:eastAsia="uk-UA"/>
        </w:rPr>
        <w:t>у</w:t>
      </w:r>
      <w:r w:rsidR="001A093E" w:rsidRPr="002134CA">
        <w:rPr>
          <w:rFonts w:ascii="Times New Roman" w:hAnsi="Times New Roman"/>
          <w:iCs/>
          <w:sz w:val="28"/>
          <w:szCs w:val="28"/>
          <w:lang w:eastAsia="uk-UA"/>
        </w:rPr>
        <w:t>ключаючи</w:t>
      </w:r>
      <w:r w:rsidR="0001295E" w:rsidRPr="002134CA">
        <w:rPr>
          <w:rFonts w:ascii="Times New Roman" w:hAnsi="Times New Roman"/>
          <w:iCs/>
          <w:sz w:val="28"/>
          <w:szCs w:val="28"/>
          <w:lang w:eastAsia="uk-UA"/>
        </w:rPr>
        <w:t xml:space="preserve"> підтримання</w:t>
      </w:r>
      <w:r w:rsidR="002E062A" w:rsidRPr="002134CA">
        <w:rPr>
          <w:rFonts w:ascii="Times New Roman" w:hAnsi="Times New Roman"/>
          <w:iCs/>
          <w:sz w:val="28"/>
          <w:szCs w:val="28"/>
          <w:lang w:eastAsia="uk-UA"/>
        </w:rPr>
        <w:t xml:space="preserve"> </w:t>
      </w:r>
      <w:r w:rsidR="00B8139E" w:rsidRPr="002134CA">
        <w:rPr>
          <w:rFonts w:ascii="Times New Roman" w:hAnsi="Times New Roman"/>
          <w:sz w:val="28"/>
          <w:szCs w:val="28"/>
          <w:lang w:eastAsia="uk-UA"/>
        </w:rPr>
        <w:t>визначеного банком</w:t>
      </w:r>
      <w:r w:rsidR="00B8139E" w:rsidRPr="002134CA">
        <w:rPr>
          <w:rFonts w:ascii="Times New Roman" w:hAnsi="Times New Roman"/>
          <w:iCs/>
          <w:sz w:val="28"/>
          <w:szCs w:val="28"/>
          <w:lang w:eastAsia="uk-UA"/>
        </w:rPr>
        <w:t xml:space="preserve"> </w:t>
      </w:r>
      <w:r w:rsidR="00F80604" w:rsidRPr="002134CA">
        <w:rPr>
          <w:rFonts w:ascii="Times New Roman" w:hAnsi="Times New Roman"/>
          <w:iCs/>
          <w:sz w:val="28"/>
          <w:szCs w:val="28"/>
          <w:lang w:eastAsia="uk-UA"/>
        </w:rPr>
        <w:t>управлінського запасу внутрішнього капіталу</w:t>
      </w:r>
      <w:r w:rsidR="00DA3C76" w:rsidRPr="002134CA">
        <w:rPr>
          <w:rFonts w:ascii="Times New Roman" w:hAnsi="Times New Roman"/>
          <w:iCs/>
          <w:sz w:val="28"/>
          <w:szCs w:val="28"/>
          <w:lang w:eastAsia="uk-UA"/>
        </w:rPr>
        <w:t>;</w:t>
      </w:r>
    </w:p>
    <w:bookmarkEnd w:id="29"/>
    <w:p w14:paraId="11172A10" w14:textId="00A93E7F" w:rsidR="00F447AC" w:rsidRPr="005A3F20" w:rsidRDefault="00F447AC" w:rsidP="00B56EB6">
      <w:pPr>
        <w:pStyle w:val="a3"/>
        <w:numPr>
          <w:ilvl w:val="0"/>
          <w:numId w:val="3"/>
        </w:numPr>
        <w:shd w:val="clear" w:color="auto" w:fill="FFFFFF" w:themeFill="background1"/>
        <w:tabs>
          <w:tab w:val="left" w:pos="0"/>
          <w:tab w:val="left" w:pos="709"/>
          <w:tab w:val="left" w:pos="1134"/>
        </w:tabs>
        <w:spacing w:before="240" w:after="0" w:line="240" w:lineRule="auto"/>
        <w:ind w:left="0" w:firstLine="567"/>
        <w:contextualSpacing w:val="0"/>
        <w:jc w:val="both"/>
        <w:rPr>
          <w:rFonts w:ascii="Times New Roman" w:hAnsi="Times New Roman"/>
          <w:sz w:val="28"/>
          <w:szCs w:val="28"/>
        </w:rPr>
      </w:pPr>
      <w:r w:rsidRPr="005A3F20">
        <w:rPr>
          <w:rFonts w:ascii="Times New Roman" w:hAnsi="Times New Roman"/>
          <w:iCs/>
          <w:sz w:val="28"/>
          <w:szCs w:val="28"/>
          <w:lang w:eastAsia="uk-UA"/>
        </w:rPr>
        <w:t>несприятливий сценарій – комбінація припущень щодо несприятливих змін у внутрішніх та зовнішніх факторах (</w:t>
      </w:r>
      <w:r w:rsidR="00EE5739">
        <w:rPr>
          <w:rFonts w:ascii="Times New Roman" w:hAnsi="Times New Roman"/>
          <w:iCs/>
          <w:sz w:val="28"/>
          <w:szCs w:val="28"/>
          <w:lang w:eastAsia="uk-UA"/>
        </w:rPr>
        <w:t>у</w:t>
      </w:r>
      <w:r w:rsidRPr="005A3F20">
        <w:rPr>
          <w:rFonts w:ascii="Times New Roman" w:hAnsi="Times New Roman"/>
          <w:iCs/>
          <w:sz w:val="28"/>
          <w:szCs w:val="28"/>
          <w:lang w:eastAsia="uk-UA"/>
        </w:rPr>
        <w:t xml:space="preserve">ключаючи макроекономічні зміни), несприятливих для банку, але </w:t>
      </w:r>
      <w:r w:rsidR="001E3D75">
        <w:rPr>
          <w:rFonts w:ascii="Times New Roman" w:hAnsi="Times New Roman"/>
          <w:iCs/>
          <w:sz w:val="28"/>
          <w:szCs w:val="28"/>
          <w:lang w:eastAsia="uk-UA"/>
        </w:rPr>
        <w:t>водночас</w:t>
      </w:r>
      <w:r w:rsidRPr="005A3F20">
        <w:rPr>
          <w:rFonts w:ascii="Times New Roman" w:hAnsi="Times New Roman"/>
          <w:iCs/>
          <w:sz w:val="28"/>
          <w:szCs w:val="28"/>
          <w:lang w:eastAsia="uk-UA"/>
        </w:rPr>
        <w:t xml:space="preserve"> імовірних подій, що можуть призвести до втрати капіталу;</w:t>
      </w:r>
    </w:p>
    <w:p w14:paraId="12BF350F" w14:textId="452E792A" w:rsidR="00B502C6" w:rsidRPr="005A3F20" w:rsidRDefault="00766E6A" w:rsidP="00B56EB6">
      <w:pPr>
        <w:pStyle w:val="a3"/>
        <w:numPr>
          <w:ilvl w:val="0"/>
          <w:numId w:val="3"/>
        </w:numPr>
        <w:shd w:val="clear" w:color="auto" w:fill="FFFFFF" w:themeFill="background1"/>
        <w:tabs>
          <w:tab w:val="left" w:pos="1134"/>
        </w:tabs>
        <w:spacing w:before="240" w:after="0" w:line="240" w:lineRule="auto"/>
        <w:ind w:left="0" w:firstLine="567"/>
        <w:contextualSpacing w:val="0"/>
        <w:jc w:val="both"/>
        <w:rPr>
          <w:rFonts w:ascii="Times New Roman" w:hAnsi="Times New Roman"/>
          <w:sz w:val="28"/>
          <w:szCs w:val="28"/>
        </w:rPr>
      </w:pPr>
      <w:r w:rsidRPr="005A3F20">
        <w:rPr>
          <w:rFonts w:ascii="Times New Roman" w:hAnsi="Times New Roman"/>
          <w:sz w:val="28"/>
          <w:szCs w:val="28"/>
        </w:rPr>
        <w:t>оцінка SREP – оцінка банку</w:t>
      </w:r>
      <w:r w:rsidRPr="005A3F20">
        <w:rPr>
          <w:rFonts w:ascii="Times New Roman" w:eastAsiaTheme="minorHAnsi" w:hAnsi="Times New Roman"/>
          <w:sz w:val="28"/>
          <w:szCs w:val="28"/>
        </w:rPr>
        <w:t>,</w:t>
      </w:r>
      <w:r w:rsidRPr="005A3F20">
        <w:rPr>
          <w:rFonts w:ascii="Times New Roman" w:hAnsi="Times New Roman"/>
          <w:sz w:val="28"/>
          <w:szCs w:val="28"/>
        </w:rPr>
        <w:t xml:space="preserve"> пров</w:t>
      </w:r>
      <w:r w:rsidR="00EA6936" w:rsidRPr="005A3F20">
        <w:rPr>
          <w:rFonts w:ascii="Times New Roman" w:hAnsi="Times New Roman"/>
          <w:sz w:val="28"/>
          <w:szCs w:val="28"/>
        </w:rPr>
        <w:t>едена</w:t>
      </w:r>
      <w:r w:rsidRPr="005A3F20">
        <w:rPr>
          <w:rFonts w:ascii="Times New Roman" w:hAnsi="Times New Roman"/>
          <w:sz w:val="28"/>
          <w:szCs w:val="28"/>
        </w:rPr>
        <w:t xml:space="preserve"> Національним банком під час </w:t>
      </w:r>
      <w:r w:rsidRPr="005A3F20">
        <w:rPr>
          <w:rFonts w:ascii="Times New Roman" w:hAnsi="Times New Roman"/>
          <w:sz w:val="28"/>
          <w:szCs w:val="28"/>
          <w:lang w:eastAsia="uk-UA"/>
        </w:rPr>
        <w:t>банківського нагляду в</w:t>
      </w:r>
      <w:r w:rsidR="00EA6936" w:rsidRPr="005A3F20">
        <w:rPr>
          <w:rFonts w:ascii="Times New Roman" w:hAnsi="Times New Roman"/>
          <w:sz w:val="28"/>
          <w:szCs w:val="28"/>
        </w:rPr>
        <w:t xml:space="preserve"> порядку та спосіб, визначені </w:t>
      </w:r>
      <w:r w:rsidRPr="005A3F20">
        <w:rPr>
          <w:rFonts w:ascii="Times New Roman" w:hAnsi="Times New Roman"/>
          <w:sz w:val="28"/>
          <w:szCs w:val="28"/>
        </w:rPr>
        <w:t>Національним банком;</w:t>
      </w:r>
      <w:bookmarkStart w:id="30" w:name="_Hlk56338313"/>
    </w:p>
    <w:p w14:paraId="5B7B60B5" w14:textId="59681739" w:rsidR="00B502C6" w:rsidRPr="005A3F20" w:rsidRDefault="00FA4411" w:rsidP="00B56EB6">
      <w:pPr>
        <w:pStyle w:val="a3"/>
        <w:numPr>
          <w:ilvl w:val="0"/>
          <w:numId w:val="3"/>
        </w:numPr>
        <w:shd w:val="clear" w:color="auto" w:fill="FFFFFF" w:themeFill="background1"/>
        <w:tabs>
          <w:tab w:val="left" w:pos="1134"/>
        </w:tabs>
        <w:spacing w:before="240" w:after="120" w:line="240" w:lineRule="auto"/>
        <w:ind w:left="0" w:firstLine="567"/>
        <w:contextualSpacing w:val="0"/>
        <w:jc w:val="both"/>
        <w:rPr>
          <w:rFonts w:ascii="Times New Roman" w:hAnsi="Times New Roman"/>
          <w:sz w:val="28"/>
          <w:szCs w:val="28"/>
        </w:rPr>
      </w:pPr>
      <w:bookmarkStart w:id="31" w:name="_Hlk68695736"/>
      <w:r w:rsidRPr="005A3F20">
        <w:rPr>
          <w:rFonts w:ascii="Times New Roman" w:hAnsi="Times New Roman"/>
          <w:sz w:val="28"/>
          <w:szCs w:val="28"/>
        </w:rPr>
        <w:t>підвищені значення нормативів достатності капіталу –</w:t>
      </w:r>
      <w:r w:rsidR="0022546F" w:rsidRPr="005A3F20">
        <w:rPr>
          <w:rFonts w:ascii="Times New Roman" w:hAnsi="Times New Roman"/>
          <w:sz w:val="28"/>
          <w:szCs w:val="28"/>
        </w:rPr>
        <w:t xml:space="preserve"> </w:t>
      </w:r>
      <w:r w:rsidRPr="005A3F20">
        <w:rPr>
          <w:rFonts w:ascii="Times New Roman" w:hAnsi="Times New Roman"/>
          <w:sz w:val="28"/>
          <w:szCs w:val="28"/>
        </w:rPr>
        <w:t>значення нормативів достатності капіталу</w:t>
      </w:r>
      <w:r w:rsidR="00A00B46" w:rsidRPr="005A3F20">
        <w:rPr>
          <w:rFonts w:ascii="Times New Roman" w:hAnsi="Times New Roman"/>
          <w:sz w:val="28"/>
          <w:szCs w:val="28"/>
        </w:rPr>
        <w:t>/</w:t>
      </w:r>
      <w:r w:rsidR="009B5614" w:rsidRPr="005A3F20">
        <w:rPr>
          <w:rFonts w:ascii="Times New Roman" w:hAnsi="Times New Roman"/>
          <w:sz w:val="28"/>
          <w:szCs w:val="28"/>
        </w:rPr>
        <w:t xml:space="preserve">вимоги до достатності капіталу, встановлені </w:t>
      </w:r>
      <w:r w:rsidR="00431685" w:rsidRPr="005A3F20">
        <w:rPr>
          <w:rFonts w:ascii="Times New Roman" w:hAnsi="Times New Roman"/>
          <w:sz w:val="28"/>
          <w:szCs w:val="28"/>
        </w:rPr>
        <w:t>банку</w:t>
      </w:r>
      <w:bookmarkStart w:id="32" w:name="_Hlk87635570"/>
      <w:r w:rsidR="00431685" w:rsidRPr="000B4781">
        <w:rPr>
          <w:rFonts w:ascii="Times New Roman" w:hAnsi="Times New Roman"/>
          <w:sz w:val="28"/>
          <w:szCs w:val="28"/>
        </w:rPr>
        <w:t xml:space="preserve"> </w:t>
      </w:r>
      <w:bookmarkEnd w:id="32"/>
      <w:r w:rsidR="00E23D5F" w:rsidRPr="005A3F20">
        <w:rPr>
          <w:rFonts w:ascii="Times New Roman" w:hAnsi="Times New Roman"/>
          <w:sz w:val="28"/>
          <w:szCs w:val="28"/>
        </w:rPr>
        <w:t>Національним банком</w:t>
      </w:r>
      <w:r w:rsidR="009B5614" w:rsidRPr="005A3F20">
        <w:rPr>
          <w:rFonts w:ascii="Times New Roman" w:hAnsi="Times New Roman"/>
          <w:sz w:val="28"/>
          <w:szCs w:val="28"/>
        </w:rPr>
        <w:t xml:space="preserve"> </w:t>
      </w:r>
      <w:r w:rsidRPr="005A3F20">
        <w:rPr>
          <w:rFonts w:ascii="Times New Roman" w:hAnsi="Times New Roman"/>
          <w:sz w:val="28"/>
          <w:szCs w:val="28"/>
        </w:rPr>
        <w:t>за результат</w:t>
      </w:r>
      <w:r w:rsidR="000B5BB6" w:rsidRPr="005A3F20">
        <w:rPr>
          <w:rFonts w:ascii="Times New Roman" w:hAnsi="Times New Roman"/>
          <w:sz w:val="28"/>
          <w:szCs w:val="28"/>
        </w:rPr>
        <w:t>ами</w:t>
      </w:r>
      <w:r w:rsidRPr="005A3F20">
        <w:rPr>
          <w:rFonts w:ascii="Times New Roman" w:hAnsi="Times New Roman"/>
          <w:sz w:val="28"/>
          <w:szCs w:val="28"/>
        </w:rPr>
        <w:t xml:space="preserve"> оцінки SREP</w:t>
      </w:r>
      <w:bookmarkStart w:id="33" w:name="_Hlk68719589"/>
      <w:bookmarkEnd w:id="30"/>
      <w:r w:rsidR="00FD32EB" w:rsidRPr="005A3F20">
        <w:rPr>
          <w:rFonts w:ascii="Times New Roman" w:hAnsi="Times New Roman"/>
          <w:sz w:val="28"/>
          <w:szCs w:val="28"/>
        </w:rPr>
        <w:t>;</w:t>
      </w:r>
    </w:p>
    <w:p w14:paraId="7EBD3C69" w14:textId="5AE7351E" w:rsidR="00CC3EFB" w:rsidRPr="005A3F20" w:rsidRDefault="00CC3EFB" w:rsidP="00B56EB6">
      <w:pPr>
        <w:pStyle w:val="a3"/>
        <w:numPr>
          <w:ilvl w:val="0"/>
          <w:numId w:val="3"/>
        </w:numPr>
        <w:shd w:val="clear" w:color="auto" w:fill="FFFFFF" w:themeFill="background1"/>
        <w:tabs>
          <w:tab w:val="left" w:pos="1134"/>
          <w:tab w:val="left" w:pos="1276"/>
          <w:tab w:val="left" w:pos="1418"/>
        </w:tabs>
        <w:spacing w:before="24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 xml:space="preserve">план відновлення діяльності </w:t>
      </w:r>
      <w:r w:rsidRPr="005A3F20">
        <w:rPr>
          <w:rFonts w:ascii="Times New Roman" w:hAnsi="Times New Roman"/>
          <w:sz w:val="28"/>
          <w:szCs w:val="28"/>
        </w:rPr>
        <w:t>–</w:t>
      </w:r>
      <w:r w:rsidRPr="005A3F20">
        <w:rPr>
          <w:rFonts w:ascii="Times New Roman" w:hAnsi="Times New Roman"/>
          <w:sz w:val="28"/>
          <w:szCs w:val="28"/>
          <w:lang w:eastAsia="uk-UA"/>
        </w:rPr>
        <w:t xml:space="preserve"> план відновлення діяльності</w:t>
      </w:r>
      <w:r w:rsidR="00C91FDE" w:rsidRPr="005A3F20">
        <w:rPr>
          <w:rFonts w:ascii="Times New Roman" w:hAnsi="Times New Roman"/>
          <w:sz w:val="28"/>
          <w:szCs w:val="28"/>
          <w:lang w:eastAsia="uk-UA"/>
        </w:rPr>
        <w:t xml:space="preserve"> банку</w:t>
      </w:r>
      <w:r w:rsidRPr="005A3F20">
        <w:rPr>
          <w:rFonts w:ascii="Times New Roman" w:hAnsi="Times New Roman"/>
          <w:sz w:val="28"/>
          <w:szCs w:val="28"/>
          <w:lang w:eastAsia="uk-UA"/>
        </w:rPr>
        <w:t xml:space="preserve">, розроблений згідно з Положенням </w:t>
      </w:r>
      <w:r w:rsidR="009D4496" w:rsidRPr="005A3F20">
        <w:rPr>
          <w:rFonts w:ascii="Times New Roman" w:hAnsi="Times New Roman"/>
          <w:iCs/>
          <w:sz w:val="28"/>
          <w:szCs w:val="28"/>
          <w:lang w:eastAsia="uk-UA"/>
        </w:rPr>
        <w:t xml:space="preserve">про плани відновлення діяльності банків України та банківських груп, затвердженим </w:t>
      </w:r>
      <w:r w:rsidR="009D4496" w:rsidRPr="00E529B4">
        <w:rPr>
          <w:rFonts w:ascii="Times New Roman" w:hAnsi="Times New Roman"/>
          <w:iCs/>
          <w:color w:val="000000" w:themeColor="text1"/>
          <w:sz w:val="28"/>
          <w:szCs w:val="28"/>
          <w:lang w:eastAsia="uk-UA"/>
        </w:rPr>
        <w:t xml:space="preserve">постановою Правління Національного банку </w:t>
      </w:r>
      <w:r w:rsidR="001E3D75" w:rsidRPr="00E529B4">
        <w:rPr>
          <w:rFonts w:ascii="Times New Roman" w:hAnsi="Times New Roman"/>
          <w:iCs/>
          <w:color w:val="000000" w:themeColor="text1"/>
          <w:sz w:val="28"/>
          <w:szCs w:val="28"/>
          <w:lang w:eastAsia="uk-UA"/>
        </w:rPr>
        <w:t xml:space="preserve">України </w:t>
      </w:r>
      <w:r w:rsidR="009D4496" w:rsidRPr="00E529B4">
        <w:rPr>
          <w:rFonts w:ascii="Times New Roman" w:hAnsi="Times New Roman"/>
          <w:iCs/>
          <w:color w:val="000000" w:themeColor="text1"/>
          <w:sz w:val="28"/>
          <w:szCs w:val="28"/>
          <w:lang w:eastAsia="uk-UA"/>
        </w:rPr>
        <w:t>від 18 липня 2019 року №</w:t>
      </w:r>
      <w:r w:rsidR="00F87016" w:rsidRPr="00E529B4">
        <w:rPr>
          <w:rFonts w:ascii="Times New Roman" w:hAnsi="Times New Roman"/>
          <w:iCs/>
          <w:color w:val="000000" w:themeColor="text1"/>
          <w:sz w:val="28"/>
          <w:szCs w:val="28"/>
          <w:lang w:eastAsia="uk-UA"/>
        </w:rPr>
        <w:t> </w:t>
      </w:r>
      <w:r w:rsidR="009D4496" w:rsidRPr="00E529B4">
        <w:rPr>
          <w:rFonts w:ascii="Times New Roman" w:hAnsi="Times New Roman"/>
          <w:iCs/>
          <w:color w:val="000000" w:themeColor="text1"/>
          <w:sz w:val="28"/>
          <w:szCs w:val="28"/>
          <w:lang w:eastAsia="uk-UA"/>
        </w:rPr>
        <w:t>95</w:t>
      </w:r>
      <w:r w:rsidR="00D531BD" w:rsidRPr="00E529B4">
        <w:rPr>
          <w:rFonts w:ascii="Times New Roman" w:hAnsi="Times New Roman"/>
          <w:iCs/>
          <w:color w:val="000000" w:themeColor="text1"/>
          <w:sz w:val="28"/>
          <w:szCs w:val="28"/>
          <w:lang w:eastAsia="uk-UA"/>
        </w:rPr>
        <w:t xml:space="preserve"> (зі змінами)</w:t>
      </w:r>
      <w:r w:rsidR="009D4496" w:rsidRPr="00E529B4">
        <w:rPr>
          <w:rFonts w:ascii="Times New Roman" w:hAnsi="Times New Roman"/>
          <w:iCs/>
          <w:color w:val="000000" w:themeColor="text1"/>
          <w:sz w:val="28"/>
          <w:szCs w:val="28"/>
          <w:lang w:eastAsia="uk-UA"/>
        </w:rPr>
        <w:t>;</w:t>
      </w:r>
    </w:p>
    <w:p w14:paraId="53F38DCD" w14:textId="1719CDB3" w:rsidR="00986702" w:rsidRPr="005A3F20" w:rsidRDefault="00986702" w:rsidP="00B56EB6">
      <w:pPr>
        <w:pStyle w:val="a3"/>
        <w:numPr>
          <w:ilvl w:val="0"/>
          <w:numId w:val="3"/>
        </w:numPr>
        <w:shd w:val="clear" w:color="auto" w:fill="FFFFFF" w:themeFill="background1"/>
        <w:tabs>
          <w:tab w:val="left" w:pos="1134"/>
          <w:tab w:val="left" w:pos="1276"/>
          <w:tab w:val="left" w:pos="1418"/>
        </w:tabs>
        <w:spacing w:before="24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shd w:val="clear" w:color="auto" w:fill="FFFFFF" w:themeFill="background1"/>
          <w:lang w:eastAsia="uk-UA"/>
        </w:rPr>
        <w:t>план підтримання достатності</w:t>
      </w:r>
      <w:r w:rsidRPr="005A3F20">
        <w:rPr>
          <w:rFonts w:ascii="Times New Roman" w:hAnsi="Times New Roman"/>
          <w:sz w:val="28"/>
          <w:szCs w:val="28"/>
          <w:lang w:eastAsia="uk-UA"/>
        </w:rPr>
        <w:t xml:space="preserve"> капіталу</w:t>
      </w:r>
      <w:r w:rsidRPr="005A3F20">
        <w:rPr>
          <w:rFonts w:ascii="Times New Roman" w:hAnsi="Times New Roman"/>
          <w:iCs/>
          <w:sz w:val="28"/>
          <w:szCs w:val="28"/>
          <w:lang w:eastAsia="uk-UA"/>
        </w:rPr>
        <w:t xml:space="preserve"> </w:t>
      </w:r>
      <w:r w:rsidRPr="005A3F20">
        <w:rPr>
          <w:rFonts w:ascii="Times New Roman" w:hAnsi="Times New Roman"/>
          <w:sz w:val="28"/>
          <w:szCs w:val="28"/>
        </w:rPr>
        <w:t xml:space="preserve">– план </w:t>
      </w:r>
      <w:r w:rsidRPr="005A3F20">
        <w:rPr>
          <w:rFonts w:ascii="Times New Roman" w:hAnsi="Times New Roman"/>
          <w:sz w:val="28"/>
          <w:szCs w:val="28"/>
          <w:shd w:val="clear" w:color="auto" w:fill="FFFFFF" w:themeFill="background1"/>
          <w:lang w:eastAsia="uk-UA"/>
        </w:rPr>
        <w:t>підтримання достатності</w:t>
      </w:r>
      <w:r w:rsidRPr="005A3F20">
        <w:rPr>
          <w:rFonts w:ascii="Times New Roman" w:hAnsi="Times New Roman"/>
          <w:sz w:val="28"/>
          <w:szCs w:val="28"/>
          <w:lang w:eastAsia="uk-UA"/>
        </w:rPr>
        <w:t xml:space="preserve"> капіталу</w:t>
      </w:r>
      <w:r w:rsidR="00C91FDE" w:rsidRPr="005A3F20">
        <w:rPr>
          <w:rFonts w:ascii="Times New Roman" w:hAnsi="Times New Roman"/>
          <w:sz w:val="28"/>
          <w:szCs w:val="28"/>
          <w:lang w:eastAsia="uk-UA"/>
        </w:rPr>
        <w:t xml:space="preserve"> банку</w:t>
      </w:r>
      <w:r w:rsidRPr="005A3F20">
        <w:rPr>
          <w:rFonts w:ascii="Times New Roman" w:hAnsi="Times New Roman"/>
          <w:sz w:val="28"/>
          <w:szCs w:val="28"/>
          <w:lang w:eastAsia="uk-UA"/>
        </w:rPr>
        <w:t>, розроблений за результатами оцінки достатності внутрішнього капіталу за нормативн</w:t>
      </w:r>
      <w:r w:rsidR="00C0105F" w:rsidRPr="005A3F20">
        <w:rPr>
          <w:rFonts w:ascii="Times New Roman" w:hAnsi="Times New Roman"/>
          <w:sz w:val="28"/>
          <w:szCs w:val="28"/>
          <w:lang w:eastAsia="uk-UA"/>
        </w:rPr>
        <w:t>ою</w:t>
      </w:r>
      <w:r w:rsidRPr="005A3F20">
        <w:rPr>
          <w:rFonts w:ascii="Times New Roman" w:hAnsi="Times New Roman"/>
          <w:sz w:val="28"/>
          <w:szCs w:val="28"/>
          <w:lang w:eastAsia="uk-UA"/>
        </w:rPr>
        <w:t xml:space="preserve"> </w:t>
      </w:r>
      <w:r w:rsidR="00C0105F" w:rsidRPr="005A3F20">
        <w:rPr>
          <w:rFonts w:ascii="Times New Roman" w:hAnsi="Times New Roman"/>
          <w:bCs/>
          <w:sz w:val="28"/>
          <w:szCs w:val="28"/>
        </w:rPr>
        <w:t>перспективою</w:t>
      </w:r>
      <w:r w:rsidRPr="005A3F20">
        <w:rPr>
          <w:rFonts w:ascii="Times New Roman" w:hAnsi="Times New Roman"/>
          <w:sz w:val="28"/>
          <w:szCs w:val="28"/>
          <w:lang w:eastAsia="uk-UA"/>
        </w:rPr>
        <w:t xml:space="preserve"> згідно з вимогами цього Положення;</w:t>
      </w:r>
    </w:p>
    <w:bookmarkEnd w:id="31"/>
    <w:bookmarkEnd w:id="33"/>
    <w:p w14:paraId="6A73365B" w14:textId="6AEC7766" w:rsidR="007D13B2" w:rsidRPr="005A3F20" w:rsidRDefault="007D13B2" w:rsidP="00B56EB6">
      <w:pPr>
        <w:pStyle w:val="a3"/>
        <w:numPr>
          <w:ilvl w:val="0"/>
          <w:numId w:val="3"/>
        </w:numPr>
        <w:shd w:val="clear" w:color="auto" w:fill="FFFFFF" w:themeFill="background1"/>
        <w:tabs>
          <w:tab w:val="left" w:pos="1134"/>
        </w:tabs>
        <w:spacing w:before="240" w:after="0" w:line="240" w:lineRule="auto"/>
        <w:ind w:left="0" w:firstLine="567"/>
        <w:contextualSpacing w:val="0"/>
        <w:jc w:val="both"/>
        <w:rPr>
          <w:rFonts w:ascii="Times New Roman" w:hAnsi="Times New Roman"/>
          <w:sz w:val="28"/>
          <w:szCs w:val="28"/>
        </w:rPr>
      </w:pPr>
      <w:r w:rsidRPr="005A3F20">
        <w:rPr>
          <w:rFonts w:ascii="Times New Roman" w:hAnsi="Times New Roman"/>
          <w:sz w:val="28"/>
          <w:szCs w:val="28"/>
          <w:lang w:eastAsia="ru-RU"/>
        </w:rPr>
        <w:t xml:space="preserve">поточний прибуток – </w:t>
      </w:r>
      <w:r w:rsidRPr="005A3F20">
        <w:rPr>
          <w:rFonts w:ascii="Times New Roman" w:hAnsi="Times New Roman"/>
          <w:sz w:val="28"/>
          <w:szCs w:val="28"/>
        </w:rPr>
        <w:t xml:space="preserve">перевищення залишків за балансовими рахунками класу 6 “Доходи” над залишками за балансовими рахунками класу 7 “Витрати” Плану рахунків бухгалтерського обліку банків України, затвердженого постановою Правління Національного банку </w:t>
      </w:r>
      <w:r w:rsidR="001E3D75">
        <w:rPr>
          <w:rFonts w:ascii="Times New Roman" w:hAnsi="Times New Roman"/>
          <w:sz w:val="28"/>
          <w:szCs w:val="28"/>
        </w:rPr>
        <w:t xml:space="preserve">України </w:t>
      </w:r>
      <w:r w:rsidRPr="005A3F20">
        <w:rPr>
          <w:rFonts w:ascii="Times New Roman" w:hAnsi="Times New Roman"/>
          <w:sz w:val="28"/>
          <w:szCs w:val="28"/>
        </w:rPr>
        <w:t xml:space="preserve">від </w:t>
      </w:r>
      <w:r w:rsidR="00DC6EF8" w:rsidRPr="005A3F20">
        <w:rPr>
          <w:rFonts w:ascii="Times New Roman" w:hAnsi="Times New Roman"/>
          <w:sz w:val="28"/>
          <w:szCs w:val="28"/>
        </w:rPr>
        <w:t>11</w:t>
      </w:r>
      <w:r w:rsidR="00DC6EF8">
        <w:rPr>
          <w:rFonts w:ascii="Times New Roman" w:hAnsi="Times New Roman"/>
          <w:sz w:val="28"/>
          <w:szCs w:val="28"/>
        </w:rPr>
        <w:t> </w:t>
      </w:r>
      <w:r w:rsidRPr="005A3F20">
        <w:rPr>
          <w:rFonts w:ascii="Times New Roman" w:hAnsi="Times New Roman"/>
          <w:sz w:val="28"/>
          <w:szCs w:val="28"/>
        </w:rPr>
        <w:t>вересня 2017 року №</w:t>
      </w:r>
      <w:r w:rsidRPr="005A3F20">
        <w:rPr>
          <w:sz w:val="28"/>
          <w:szCs w:val="28"/>
        </w:rPr>
        <w:t> </w:t>
      </w:r>
      <w:r w:rsidRPr="005A3F20">
        <w:rPr>
          <w:rFonts w:ascii="Times New Roman" w:hAnsi="Times New Roman"/>
          <w:sz w:val="28"/>
          <w:szCs w:val="28"/>
        </w:rPr>
        <w:t>89 (зі змінами);</w:t>
      </w:r>
    </w:p>
    <w:p w14:paraId="36F36B0E" w14:textId="7D26B5FF" w:rsidR="00401988" w:rsidRPr="005A3F20" w:rsidRDefault="00401988" w:rsidP="00B56EB6">
      <w:pPr>
        <w:pStyle w:val="a3"/>
        <w:numPr>
          <w:ilvl w:val="0"/>
          <w:numId w:val="3"/>
        </w:numPr>
        <w:shd w:val="clear" w:color="auto" w:fill="FFFFFF" w:themeFill="background1"/>
        <w:tabs>
          <w:tab w:val="left" w:pos="1134"/>
          <w:tab w:val="left" w:pos="1276"/>
          <w:tab w:val="left" w:pos="1418"/>
        </w:tabs>
        <w:spacing w:before="240" w:after="0" w:line="240" w:lineRule="auto"/>
        <w:ind w:left="0" w:firstLine="567"/>
        <w:contextualSpacing w:val="0"/>
        <w:jc w:val="both"/>
        <w:rPr>
          <w:rFonts w:ascii="Times New Roman" w:hAnsi="Times New Roman"/>
          <w:iCs/>
          <w:sz w:val="28"/>
          <w:szCs w:val="28"/>
          <w:lang w:eastAsia="uk-UA"/>
        </w:rPr>
      </w:pPr>
      <w:r w:rsidRPr="005A3F20">
        <w:rPr>
          <w:rFonts w:ascii="Times New Roman" w:hAnsi="Times New Roman"/>
          <w:sz w:val="28"/>
          <w:szCs w:val="28"/>
        </w:rPr>
        <w:t>прогнозні показники бізнес-плану – прогнозні показники</w:t>
      </w:r>
      <w:r w:rsidR="00907C08" w:rsidRPr="005A3F20">
        <w:rPr>
          <w:rFonts w:ascii="Times New Roman" w:hAnsi="Times New Roman"/>
          <w:sz w:val="28"/>
          <w:szCs w:val="28"/>
        </w:rPr>
        <w:t xml:space="preserve">, визначені </w:t>
      </w:r>
      <w:r w:rsidR="001E3D75">
        <w:rPr>
          <w:rFonts w:ascii="Times New Roman" w:hAnsi="Times New Roman"/>
          <w:sz w:val="28"/>
          <w:szCs w:val="28"/>
        </w:rPr>
        <w:t>в</w:t>
      </w:r>
      <w:r w:rsidR="001E3D75" w:rsidRPr="005A3F20">
        <w:rPr>
          <w:rFonts w:ascii="Times New Roman" w:hAnsi="Times New Roman"/>
          <w:sz w:val="28"/>
          <w:szCs w:val="28"/>
        </w:rPr>
        <w:t xml:space="preserve"> </w:t>
      </w:r>
      <w:r w:rsidR="00907C08" w:rsidRPr="005A3F20">
        <w:rPr>
          <w:rFonts w:ascii="Times New Roman" w:hAnsi="Times New Roman"/>
          <w:sz w:val="28"/>
          <w:szCs w:val="28"/>
        </w:rPr>
        <w:t xml:space="preserve">бізнес-плані банку/учасників банківської групи, </w:t>
      </w:r>
      <w:r w:rsidR="001E3D75">
        <w:rPr>
          <w:rFonts w:ascii="Times New Roman" w:hAnsi="Times New Roman"/>
          <w:sz w:val="28"/>
          <w:szCs w:val="28"/>
        </w:rPr>
        <w:t>у</w:t>
      </w:r>
      <w:r w:rsidR="00907C08" w:rsidRPr="005A3F20">
        <w:rPr>
          <w:rFonts w:ascii="Times New Roman" w:hAnsi="Times New Roman"/>
          <w:sz w:val="28"/>
          <w:szCs w:val="28"/>
        </w:rPr>
        <w:t xml:space="preserve">ключаючи показники </w:t>
      </w:r>
      <w:r w:rsidRPr="005A3F20">
        <w:rPr>
          <w:rFonts w:ascii="Times New Roman" w:hAnsi="Times New Roman"/>
          <w:sz w:val="28"/>
          <w:szCs w:val="28"/>
        </w:rPr>
        <w:t>фінансової звітності [Звіт про фінансовий стан (Баланс) та Звіт про прибутки і збитки та інший сукупний дохід (Звіт про фінансові результати)];</w:t>
      </w:r>
    </w:p>
    <w:p w14:paraId="1BF50590" w14:textId="17237D7F" w:rsidR="00CA413A" w:rsidRPr="005A3F20" w:rsidRDefault="009D0992" w:rsidP="00B56EB6">
      <w:pPr>
        <w:pStyle w:val="a3"/>
        <w:numPr>
          <w:ilvl w:val="0"/>
          <w:numId w:val="3"/>
        </w:numPr>
        <w:shd w:val="clear" w:color="auto" w:fill="FFFFFF" w:themeFill="background1"/>
        <w:tabs>
          <w:tab w:val="left" w:pos="851"/>
          <w:tab w:val="left" w:pos="1276"/>
          <w:tab w:val="left" w:pos="1418"/>
        </w:tabs>
        <w:spacing w:before="240" w:after="0" w:line="240" w:lineRule="auto"/>
        <w:ind w:left="0" w:firstLine="567"/>
        <w:contextualSpacing w:val="0"/>
        <w:jc w:val="both"/>
        <w:rPr>
          <w:rFonts w:ascii="Times New Roman" w:hAnsi="Times New Roman"/>
          <w:iCs/>
          <w:sz w:val="28"/>
          <w:szCs w:val="28"/>
          <w:lang w:eastAsia="uk-UA"/>
        </w:rPr>
      </w:pPr>
      <w:r w:rsidRPr="005A3F20">
        <w:rPr>
          <w:rFonts w:ascii="Times New Roman" w:hAnsi="Times New Roman"/>
          <w:sz w:val="28"/>
          <w:szCs w:val="28"/>
        </w:rPr>
        <w:t>процес ICAAP</w:t>
      </w:r>
      <w:r w:rsidRPr="005A3F20">
        <w:rPr>
          <w:rFonts w:ascii="Times New Roman" w:hAnsi="Times New Roman"/>
          <w:sz w:val="28"/>
          <w:szCs w:val="28"/>
          <w:lang w:eastAsia="uk-UA"/>
        </w:rPr>
        <w:t xml:space="preserve"> </w:t>
      </w:r>
      <w:r w:rsidRPr="005A3F20">
        <w:rPr>
          <w:rFonts w:ascii="Times New Roman" w:hAnsi="Times New Roman"/>
          <w:sz w:val="28"/>
          <w:szCs w:val="28"/>
        </w:rPr>
        <w:t>(</w:t>
      </w:r>
      <w:r w:rsidR="001E3D75">
        <w:rPr>
          <w:rFonts w:ascii="Times New Roman" w:hAnsi="Times New Roman"/>
          <w:sz w:val="28"/>
          <w:szCs w:val="28"/>
        </w:rPr>
        <w:t xml:space="preserve">англійською мовою </w:t>
      </w:r>
      <w:r w:rsidR="00D82E49">
        <w:rPr>
          <w:rFonts w:ascii="Times New Roman" w:hAnsi="Times New Roman"/>
          <w:sz w:val="28"/>
          <w:szCs w:val="28"/>
          <w:lang w:val="en-US"/>
        </w:rPr>
        <w:t>I</w:t>
      </w:r>
      <w:proofErr w:type="spellStart"/>
      <w:r w:rsidR="00D82E49" w:rsidRPr="005A3F20">
        <w:rPr>
          <w:rFonts w:ascii="Times New Roman" w:hAnsi="Times New Roman"/>
          <w:sz w:val="28"/>
          <w:szCs w:val="28"/>
        </w:rPr>
        <w:t>nternal</w:t>
      </w:r>
      <w:proofErr w:type="spellEnd"/>
      <w:r w:rsidR="00D82E49" w:rsidRPr="005A3F20">
        <w:rPr>
          <w:rFonts w:ascii="Times New Roman" w:hAnsi="Times New Roman"/>
          <w:sz w:val="28"/>
          <w:szCs w:val="28"/>
        </w:rPr>
        <w:t xml:space="preserve"> </w:t>
      </w:r>
      <w:r w:rsidR="00D82E49">
        <w:rPr>
          <w:rFonts w:ascii="Times New Roman" w:hAnsi="Times New Roman"/>
          <w:sz w:val="28"/>
          <w:szCs w:val="28"/>
          <w:lang w:val="en-US"/>
        </w:rPr>
        <w:t>C</w:t>
      </w:r>
      <w:proofErr w:type="spellStart"/>
      <w:r w:rsidR="00D82E49" w:rsidRPr="005A3F20">
        <w:rPr>
          <w:rFonts w:ascii="Times New Roman" w:hAnsi="Times New Roman"/>
          <w:sz w:val="28"/>
          <w:szCs w:val="28"/>
        </w:rPr>
        <w:t>apital</w:t>
      </w:r>
      <w:proofErr w:type="spellEnd"/>
      <w:r w:rsidR="00D82E49" w:rsidRPr="005A3F20">
        <w:rPr>
          <w:rFonts w:ascii="Times New Roman" w:hAnsi="Times New Roman"/>
          <w:sz w:val="28"/>
          <w:szCs w:val="28"/>
        </w:rPr>
        <w:t xml:space="preserve"> </w:t>
      </w:r>
      <w:r w:rsidR="00D82E49">
        <w:rPr>
          <w:rFonts w:ascii="Times New Roman" w:hAnsi="Times New Roman"/>
          <w:sz w:val="28"/>
          <w:szCs w:val="28"/>
          <w:lang w:val="en-US"/>
        </w:rPr>
        <w:t>A</w:t>
      </w:r>
      <w:proofErr w:type="spellStart"/>
      <w:r w:rsidR="00D82E49" w:rsidRPr="005A3F20">
        <w:rPr>
          <w:rFonts w:ascii="Times New Roman" w:hAnsi="Times New Roman"/>
          <w:sz w:val="28"/>
          <w:szCs w:val="28"/>
        </w:rPr>
        <w:t>dequacy</w:t>
      </w:r>
      <w:proofErr w:type="spellEnd"/>
      <w:r w:rsidR="00D82E49" w:rsidRPr="005A3F20">
        <w:rPr>
          <w:rFonts w:ascii="Times New Roman" w:hAnsi="Times New Roman"/>
          <w:sz w:val="28"/>
          <w:szCs w:val="28"/>
        </w:rPr>
        <w:t xml:space="preserve"> </w:t>
      </w:r>
      <w:r w:rsidR="00D82E49">
        <w:rPr>
          <w:rFonts w:ascii="Times New Roman" w:hAnsi="Times New Roman"/>
          <w:sz w:val="28"/>
          <w:szCs w:val="28"/>
          <w:lang w:val="en-US"/>
        </w:rPr>
        <w:t>A</w:t>
      </w:r>
      <w:proofErr w:type="spellStart"/>
      <w:r w:rsidR="00D82E49" w:rsidRPr="005A3F20">
        <w:rPr>
          <w:rFonts w:ascii="Times New Roman" w:hAnsi="Times New Roman"/>
          <w:sz w:val="28"/>
          <w:szCs w:val="28"/>
        </w:rPr>
        <w:t>ssessment</w:t>
      </w:r>
      <w:proofErr w:type="spellEnd"/>
      <w:r w:rsidR="00D82E49" w:rsidRPr="005A3F20">
        <w:rPr>
          <w:rFonts w:ascii="Times New Roman" w:hAnsi="Times New Roman"/>
          <w:sz w:val="28"/>
          <w:szCs w:val="28"/>
        </w:rPr>
        <w:t xml:space="preserve"> </w:t>
      </w:r>
      <w:r w:rsidR="00D82E49">
        <w:rPr>
          <w:rFonts w:ascii="Times New Roman" w:hAnsi="Times New Roman"/>
          <w:sz w:val="28"/>
          <w:szCs w:val="28"/>
          <w:lang w:val="en-US"/>
        </w:rPr>
        <w:t>P</w:t>
      </w:r>
      <w:proofErr w:type="spellStart"/>
      <w:r w:rsidR="00D82E49" w:rsidRPr="005A3F20">
        <w:rPr>
          <w:rFonts w:ascii="Times New Roman" w:hAnsi="Times New Roman"/>
          <w:sz w:val="28"/>
          <w:szCs w:val="28"/>
        </w:rPr>
        <w:t>rocess</w:t>
      </w:r>
      <w:proofErr w:type="spellEnd"/>
      <w:r w:rsidRPr="005A3F20">
        <w:rPr>
          <w:rFonts w:ascii="Times New Roman" w:hAnsi="Times New Roman"/>
          <w:sz w:val="28"/>
          <w:szCs w:val="28"/>
        </w:rPr>
        <w:t xml:space="preserve">) </w:t>
      </w:r>
      <w:r w:rsidRPr="005A3F20">
        <w:rPr>
          <w:rFonts w:ascii="Times New Roman" w:hAnsi="Times New Roman"/>
          <w:iCs/>
          <w:sz w:val="28"/>
          <w:szCs w:val="28"/>
          <w:lang w:eastAsia="uk-UA"/>
        </w:rPr>
        <w:t xml:space="preserve">– </w:t>
      </w:r>
      <w:bookmarkStart w:id="34" w:name="_Hlk56338391"/>
      <w:r w:rsidRPr="005A3F20">
        <w:rPr>
          <w:rFonts w:ascii="Times New Roman" w:hAnsi="Times New Roman"/>
          <w:iCs/>
          <w:sz w:val="28"/>
          <w:szCs w:val="28"/>
          <w:lang w:eastAsia="uk-UA"/>
        </w:rPr>
        <w:t xml:space="preserve">організований банком/відповідальною особою банківської </w:t>
      </w:r>
      <w:r w:rsidRPr="005A3F20">
        <w:rPr>
          <w:rFonts w:ascii="Times New Roman" w:hAnsi="Times New Roman"/>
          <w:iCs/>
          <w:sz w:val="28"/>
          <w:szCs w:val="28"/>
          <w:lang w:eastAsia="uk-UA"/>
        </w:rPr>
        <w:lastRenderedPageBreak/>
        <w:t xml:space="preserve">групи згідно з вимогами цього Положення </w:t>
      </w:r>
      <w:r w:rsidRPr="005A3F20">
        <w:rPr>
          <w:rFonts w:ascii="Times New Roman" w:hAnsi="Times New Roman"/>
          <w:sz w:val="28"/>
          <w:szCs w:val="28"/>
        </w:rPr>
        <w:t>процес оцінки достатн</w:t>
      </w:r>
      <w:r w:rsidR="0029048F" w:rsidRPr="005A3F20">
        <w:rPr>
          <w:rFonts w:ascii="Times New Roman" w:hAnsi="Times New Roman"/>
          <w:sz w:val="28"/>
          <w:szCs w:val="28"/>
        </w:rPr>
        <w:t>ості</w:t>
      </w:r>
      <w:r w:rsidRPr="005A3F20">
        <w:rPr>
          <w:rFonts w:ascii="Times New Roman" w:hAnsi="Times New Roman"/>
          <w:sz w:val="28"/>
          <w:szCs w:val="28"/>
        </w:rPr>
        <w:t xml:space="preserve"> внутрішнього капіталу</w:t>
      </w:r>
      <w:bookmarkEnd w:id="34"/>
      <w:r w:rsidR="00CA413A" w:rsidRPr="005A3F20">
        <w:rPr>
          <w:rFonts w:ascii="Times New Roman" w:hAnsi="Times New Roman"/>
          <w:iCs/>
          <w:sz w:val="28"/>
          <w:szCs w:val="28"/>
          <w:lang w:eastAsia="uk-UA"/>
        </w:rPr>
        <w:t>;</w:t>
      </w:r>
    </w:p>
    <w:p w14:paraId="214763DB" w14:textId="6277C1E7" w:rsidR="009803F6" w:rsidRPr="00E529B4" w:rsidRDefault="009803F6" w:rsidP="0075297D">
      <w:pPr>
        <w:pStyle w:val="a3"/>
        <w:numPr>
          <w:ilvl w:val="0"/>
          <w:numId w:val="3"/>
        </w:numPr>
        <w:shd w:val="clear" w:color="auto" w:fill="FFFFFF" w:themeFill="background1"/>
        <w:tabs>
          <w:tab w:val="left" w:pos="0"/>
          <w:tab w:val="left" w:pos="1134"/>
        </w:tabs>
        <w:spacing w:before="240" w:after="0" w:line="240" w:lineRule="auto"/>
        <w:ind w:left="0" w:firstLine="567"/>
        <w:contextualSpacing w:val="0"/>
        <w:jc w:val="both"/>
        <w:rPr>
          <w:rFonts w:ascii="Times New Roman" w:hAnsi="Times New Roman"/>
          <w:iCs/>
          <w:color w:val="000000" w:themeColor="text1"/>
          <w:sz w:val="28"/>
          <w:szCs w:val="28"/>
          <w:lang w:eastAsia="uk-UA"/>
        </w:rPr>
      </w:pPr>
      <w:r w:rsidRPr="00F8467C">
        <w:rPr>
          <w:rFonts w:ascii="Times New Roman" w:hAnsi="Times New Roman"/>
          <w:sz w:val="28"/>
          <w:szCs w:val="28"/>
        </w:rPr>
        <w:t>сукупна експозиція під ризиком</w:t>
      </w:r>
      <w:r w:rsidR="00B57FCB" w:rsidRPr="00F8467C">
        <w:rPr>
          <w:rFonts w:ascii="Times New Roman" w:hAnsi="Times New Roman"/>
          <w:sz w:val="28"/>
          <w:szCs w:val="28"/>
        </w:rPr>
        <w:t xml:space="preserve"> </w:t>
      </w:r>
      <w:r w:rsidR="00401988" w:rsidRPr="00F8467C">
        <w:rPr>
          <w:rFonts w:ascii="Times New Roman" w:hAnsi="Times New Roman"/>
          <w:sz w:val="28"/>
          <w:szCs w:val="28"/>
        </w:rPr>
        <w:t>–</w:t>
      </w:r>
      <w:r w:rsidR="002B56F7" w:rsidRPr="002134CA">
        <w:rPr>
          <w:rFonts w:ascii="Times New Roman" w:hAnsi="Times New Roman"/>
          <w:sz w:val="28"/>
          <w:szCs w:val="28"/>
        </w:rPr>
        <w:t xml:space="preserve"> </w:t>
      </w:r>
      <w:r w:rsidR="002B56F7" w:rsidRPr="00F8467C">
        <w:rPr>
          <w:rFonts w:ascii="Times New Roman" w:hAnsi="Times New Roman"/>
          <w:sz w:val="28"/>
          <w:szCs w:val="28"/>
        </w:rPr>
        <w:t>загальний обсяг ризику, визначений згідно з пунктами 1.2–1.</w:t>
      </w:r>
      <w:r w:rsidR="002B56F7" w:rsidRPr="002134CA">
        <w:rPr>
          <w:rFonts w:ascii="Times New Roman" w:hAnsi="Times New Roman"/>
          <w:sz w:val="28"/>
          <w:szCs w:val="28"/>
        </w:rPr>
        <w:t>6</w:t>
      </w:r>
      <w:r w:rsidR="002B56F7" w:rsidRPr="00F8467C">
        <w:rPr>
          <w:rFonts w:ascii="Times New Roman" w:hAnsi="Times New Roman"/>
          <w:sz w:val="28"/>
          <w:szCs w:val="28"/>
        </w:rPr>
        <w:t xml:space="preserve"> глави 1 розділу ІV </w:t>
      </w:r>
      <w:r w:rsidR="00D531BD" w:rsidRPr="00E529B4">
        <w:rPr>
          <w:rFonts w:ascii="Times New Roman" w:hAnsi="Times New Roman"/>
          <w:color w:val="000000" w:themeColor="text1"/>
          <w:sz w:val="28"/>
          <w:szCs w:val="28"/>
        </w:rPr>
        <w:t xml:space="preserve">Інструкції </w:t>
      </w:r>
      <w:r w:rsidR="002B56F7" w:rsidRPr="00E529B4">
        <w:rPr>
          <w:rFonts w:ascii="Times New Roman" w:hAnsi="Times New Roman"/>
          <w:color w:val="000000" w:themeColor="text1"/>
          <w:sz w:val="28"/>
          <w:szCs w:val="28"/>
        </w:rPr>
        <w:t>№ 368</w:t>
      </w:r>
      <w:r w:rsidR="001817FC" w:rsidRPr="00E529B4">
        <w:rPr>
          <w:rFonts w:ascii="Times New Roman" w:hAnsi="Times New Roman"/>
          <w:color w:val="000000" w:themeColor="text1"/>
          <w:sz w:val="28"/>
          <w:szCs w:val="28"/>
        </w:rPr>
        <w:t>.</w:t>
      </w:r>
    </w:p>
    <w:p w14:paraId="57D9B8E5" w14:textId="1D45FD5A" w:rsidR="00355CEB" w:rsidRPr="005A3F20" w:rsidRDefault="00355CEB" w:rsidP="000B77C2">
      <w:pPr>
        <w:shd w:val="clear" w:color="auto" w:fill="FFFFFF" w:themeFill="background1"/>
        <w:tabs>
          <w:tab w:val="left" w:pos="1276"/>
          <w:tab w:val="left" w:pos="1418"/>
        </w:tabs>
        <w:spacing w:after="0" w:line="240" w:lineRule="auto"/>
        <w:ind w:firstLine="567"/>
        <w:jc w:val="both"/>
        <w:rPr>
          <w:rFonts w:ascii="Times New Roman" w:hAnsi="Times New Roman" w:cs="Times New Roman"/>
          <w:iCs/>
          <w:sz w:val="28"/>
          <w:szCs w:val="28"/>
          <w:lang w:eastAsia="uk-UA"/>
        </w:rPr>
      </w:pPr>
      <w:r w:rsidRPr="00E529B4">
        <w:rPr>
          <w:rFonts w:ascii="Times New Roman" w:hAnsi="Times New Roman" w:cs="Times New Roman"/>
          <w:iCs/>
          <w:color w:val="000000" w:themeColor="text1"/>
          <w:sz w:val="28"/>
          <w:szCs w:val="28"/>
          <w:lang w:eastAsia="uk-UA"/>
        </w:rPr>
        <w:t xml:space="preserve">Інші терміни, що вживаються в цьому Положенні, використовуються в значеннях, визначених законами України </w:t>
      </w:r>
      <w:r w:rsidR="005B3CEE" w:rsidRPr="00E529B4">
        <w:rPr>
          <w:rFonts w:ascii="Times New Roman" w:hAnsi="Times New Roman" w:cs="Times New Roman"/>
          <w:iCs/>
          <w:color w:val="000000" w:themeColor="text1"/>
          <w:sz w:val="28"/>
          <w:szCs w:val="28"/>
          <w:lang w:eastAsia="uk-UA"/>
        </w:rPr>
        <w:t xml:space="preserve">та </w:t>
      </w:r>
      <w:r w:rsidRPr="00E529B4">
        <w:rPr>
          <w:rFonts w:ascii="Times New Roman" w:hAnsi="Times New Roman" w:cs="Times New Roman"/>
          <w:iCs/>
          <w:color w:val="000000" w:themeColor="text1"/>
          <w:sz w:val="28"/>
          <w:szCs w:val="28"/>
          <w:lang w:eastAsia="uk-UA"/>
        </w:rPr>
        <w:t>нормативно</w:t>
      </w:r>
      <w:r w:rsidRPr="005A3F20">
        <w:rPr>
          <w:rFonts w:ascii="Times New Roman" w:hAnsi="Times New Roman" w:cs="Times New Roman"/>
          <w:iCs/>
          <w:sz w:val="28"/>
          <w:szCs w:val="28"/>
          <w:lang w:eastAsia="uk-UA"/>
        </w:rPr>
        <w:t xml:space="preserve">-правовими </w:t>
      </w:r>
      <w:r w:rsidR="007A3FBE" w:rsidRPr="005A3F20">
        <w:rPr>
          <w:rFonts w:ascii="Times New Roman" w:hAnsi="Times New Roman" w:cs="Times New Roman"/>
          <w:iCs/>
          <w:sz w:val="28"/>
          <w:szCs w:val="28"/>
          <w:lang w:eastAsia="uk-UA"/>
        </w:rPr>
        <w:t xml:space="preserve">актами </w:t>
      </w:r>
      <w:r w:rsidRPr="005A3F20">
        <w:rPr>
          <w:rFonts w:ascii="Times New Roman" w:hAnsi="Times New Roman" w:cs="Times New Roman"/>
          <w:iCs/>
          <w:sz w:val="28"/>
          <w:szCs w:val="28"/>
          <w:lang w:eastAsia="uk-UA"/>
        </w:rPr>
        <w:t>Національного банку.</w:t>
      </w:r>
    </w:p>
    <w:p w14:paraId="628F6D1D" w14:textId="4B9CCD7D" w:rsidR="009E7065" w:rsidRPr="005A3F20" w:rsidRDefault="009E7065"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iCs/>
          <w:sz w:val="28"/>
          <w:szCs w:val="28"/>
          <w:lang w:eastAsia="uk-UA"/>
        </w:rPr>
      </w:pPr>
      <w:bookmarkStart w:id="35" w:name="_Hlk56356291"/>
    </w:p>
    <w:p w14:paraId="7752DA65" w14:textId="7E0CD81E" w:rsidR="003D16A9" w:rsidRDefault="008C6CC1" w:rsidP="00032437">
      <w:pPr>
        <w:pStyle w:val="1"/>
        <w:numPr>
          <w:ilvl w:val="0"/>
          <w:numId w:val="5"/>
        </w:numPr>
        <w:shd w:val="clear" w:color="auto" w:fill="FFFFFF" w:themeFill="background1"/>
        <w:tabs>
          <w:tab w:val="left" w:pos="284"/>
        </w:tabs>
        <w:ind w:left="0" w:firstLine="0"/>
        <w:rPr>
          <w:color w:val="auto"/>
          <w:sz w:val="28"/>
          <w:szCs w:val="28"/>
          <w:lang w:eastAsia="uk-UA"/>
        </w:rPr>
      </w:pPr>
      <w:r w:rsidRPr="005A3F20">
        <w:rPr>
          <w:color w:val="auto"/>
          <w:sz w:val="28"/>
          <w:szCs w:val="28"/>
          <w:lang w:eastAsia="uk-UA"/>
        </w:rPr>
        <w:t xml:space="preserve">Загальні підходи та принципи </w:t>
      </w:r>
    </w:p>
    <w:p w14:paraId="09923CE4" w14:textId="562C29F7" w:rsidR="008C6CC1" w:rsidRPr="005A3F20" w:rsidRDefault="008C6CC1" w:rsidP="00032437">
      <w:pPr>
        <w:pStyle w:val="1"/>
        <w:shd w:val="clear" w:color="auto" w:fill="FFFFFF" w:themeFill="background1"/>
        <w:tabs>
          <w:tab w:val="left" w:pos="284"/>
        </w:tabs>
        <w:rPr>
          <w:color w:val="auto"/>
          <w:sz w:val="28"/>
          <w:szCs w:val="28"/>
          <w:lang w:eastAsia="uk-UA"/>
        </w:rPr>
      </w:pPr>
      <w:r w:rsidRPr="005A3F20">
        <w:rPr>
          <w:color w:val="auto"/>
          <w:sz w:val="28"/>
          <w:szCs w:val="28"/>
          <w:lang w:eastAsia="uk-UA"/>
        </w:rPr>
        <w:t>організації процесу IСAAP</w:t>
      </w:r>
    </w:p>
    <w:p w14:paraId="2F3E716D" w14:textId="77777777" w:rsidR="008C6CC1" w:rsidRPr="005A3F20" w:rsidRDefault="008C6CC1"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iCs/>
          <w:sz w:val="28"/>
          <w:szCs w:val="28"/>
          <w:lang w:eastAsia="uk-UA"/>
        </w:rPr>
      </w:pPr>
    </w:p>
    <w:p w14:paraId="041C67FB" w14:textId="72AD5758" w:rsidR="00A92497" w:rsidRPr="005A3F20" w:rsidRDefault="0048114E" w:rsidP="00B56EB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lang w:eastAsia="uk-UA"/>
        </w:rPr>
      </w:pPr>
      <w:bookmarkStart w:id="36" w:name="_Hlk72525703"/>
      <w:r w:rsidRPr="005A3F20">
        <w:rPr>
          <w:rFonts w:ascii="Times New Roman" w:hAnsi="Times New Roman" w:cs="Times New Roman"/>
          <w:bCs/>
          <w:sz w:val="28"/>
          <w:szCs w:val="28"/>
        </w:rPr>
        <w:t>6</w:t>
      </w:r>
      <w:r w:rsidR="009A4DE4" w:rsidRPr="005A3F20">
        <w:rPr>
          <w:rFonts w:ascii="Times New Roman" w:hAnsi="Times New Roman" w:cs="Times New Roman"/>
          <w:bCs/>
          <w:sz w:val="28"/>
          <w:szCs w:val="28"/>
        </w:rPr>
        <w:t>. Банк</w:t>
      </w:r>
      <w:r w:rsidR="00EB497F" w:rsidRPr="005A3F20">
        <w:rPr>
          <w:rFonts w:ascii="Times New Roman" w:hAnsi="Times New Roman"/>
          <w:sz w:val="28"/>
          <w:szCs w:val="28"/>
          <w:lang w:eastAsia="uk-UA"/>
        </w:rPr>
        <w:t>/</w:t>
      </w:r>
      <w:r w:rsidR="008C6CC1" w:rsidRPr="005A3F20">
        <w:rPr>
          <w:rFonts w:ascii="Times New Roman" w:hAnsi="Times New Roman"/>
          <w:sz w:val="28"/>
          <w:szCs w:val="28"/>
          <w:lang w:eastAsia="uk-UA"/>
        </w:rPr>
        <w:t xml:space="preserve">відповідальна особа </w:t>
      </w:r>
      <w:r w:rsidR="00EB497F" w:rsidRPr="005A3F20">
        <w:rPr>
          <w:rFonts w:ascii="Times New Roman" w:hAnsi="Times New Roman"/>
          <w:sz w:val="28"/>
          <w:szCs w:val="28"/>
          <w:lang w:eastAsia="uk-UA"/>
        </w:rPr>
        <w:t>банківськ</w:t>
      </w:r>
      <w:r w:rsidR="008C6CC1" w:rsidRPr="005A3F20">
        <w:rPr>
          <w:rFonts w:ascii="Times New Roman" w:hAnsi="Times New Roman"/>
          <w:sz w:val="28"/>
          <w:szCs w:val="28"/>
          <w:lang w:eastAsia="uk-UA"/>
        </w:rPr>
        <w:t>ої</w:t>
      </w:r>
      <w:r w:rsidR="00EB497F" w:rsidRPr="005A3F20">
        <w:rPr>
          <w:rFonts w:ascii="Times New Roman" w:hAnsi="Times New Roman"/>
          <w:sz w:val="28"/>
          <w:szCs w:val="28"/>
          <w:lang w:eastAsia="uk-UA"/>
        </w:rPr>
        <w:t xml:space="preserve"> груп</w:t>
      </w:r>
      <w:r w:rsidR="008C6CC1" w:rsidRPr="005A3F20">
        <w:rPr>
          <w:rFonts w:ascii="Times New Roman" w:hAnsi="Times New Roman"/>
          <w:sz w:val="28"/>
          <w:szCs w:val="28"/>
          <w:lang w:eastAsia="uk-UA"/>
        </w:rPr>
        <w:t>и</w:t>
      </w:r>
      <w:r w:rsidR="009A4DE4" w:rsidRPr="005A3F20">
        <w:rPr>
          <w:rFonts w:ascii="Times New Roman" w:hAnsi="Times New Roman"/>
          <w:bCs/>
          <w:sz w:val="28"/>
          <w:szCs w:val="28"/>
          <w:shd w:val="clear" w:color="auto" w:fill="FFFFFF" w:themeFill="background1"/>
        </w:rPr>
        <w:t xml:space="preserve"> </w:t>
      </w:r>
      <w:r w:rsidR="009A4DE4" w:rsidRPr="005A3F20">
        <w:rPr>
          <w:rFonts w:ascii="Times New Roman" w:hAnsi="Times New Roman" w:cs="Times New Roman"/>
          <w:bCs/>
          <w:sz w:val="28"/>
          <w:szCs w:val="28"/>
        </w:rPr>
        <w:t>забезпечує</w:t>
      </w:r>
      <w:r w:rsidR="009A4DE4" w:rsidRPr="005A3F20">
        <w:rPr>
          <w:rFonts w:ascii="Times New Roman" w:hAnsi="Times New Roman" w:cs="Times New Roman"/>
          <w:sz w:val="28"/>
          <w:szCs w:val="28"/>
          <w:lang w:eastAsia="uk-UA"/>
        </w:rPr>
        <w:t xml:space="preserve"> </w:t>
      </w:r>
      <w:r w:rsidR="00A92497" w:rsidRPr="005A3F20">
        <w:rPr>
          <w:rFonts w:ascii="Times New Roman" w:hAnsi="Times New Roman"/>
          <w:sz w:val="28"/>
          <w:szCs w:val="28"/>
          <w:shd w:val="clear" w:color="auto" w:fill="FFFFFF" w:themeFill="background1"/>
          <w:lang w:eastAsia="uk-UA"/>
        </w:rPr>
        <w:t xml:space="preserve">на постійній основі підтримання достатнього рівня </w:t>
      </w:r>
      <w:r w:rsidR="00907C08" w:rsidRPr="005A3F20">
        <w:rPr>
          <w:rFonts w:ascii="Times New Roman" w:hAnsi="Times New Roman"/>
          <w:sz w:val="28"/>
          <w:szCs w:val="28"/>
          <w:shd w:val="clear" w:color="auto" w:fill="FFFFFF" w:themeFill="background1"/>
          <w:lang w:eastAsia="uk-UA"/>
        </w:rPr>
        <w:t xml:space="preserve">внутрішнього </w:t>
      </w:r>
      <w:r w:rsidR="00A92497" w:rsidRPr="005A3F20">
        <w:rPr>
          <w:rFonts w:ascii="Times New Roman" w:hAnsi="Times New Roman"/>
          <w:sz w:val="28"/>
          <w:szCs w:val="28"/>
          <w:shd w:val="clear" w:color="auto" w:fill="FFFFFF" w:themeFill="background1"/>
          <w:lang w:eastAsia="uk-UA"/>
        </w:rPr>
        <w:t>капіталу шляхом:</w:t>
      </w:r>
    </w:p>
    <w:p w14:paraId="08885AAA" w14:textId="77777777" w:rsidR="00A92497" w:rsidRPr="0024096C" w:rsidRDefault="00A92497" w:rsidP="00B56EB6">
      <w:pPr>
        <w:shd w:val="clear" w:color="auto" w:fill="FFFFFF" w:themeFill="background1"/>
        <w:spacing w:after="0" w:line="240" w:lineRule="auto"/>
        <w:ind w:firstLine="567"/>
        <w:jc w:val="both"/>
        <w:rPr>
          <w:rFonts w:ascii="Times New Roman" w:hAnsi="Times New Roman"/>
          <w:color w:val="000000" w:themeColor="text1"/>
          <w:sz w:val="28"/>
          <w:szCs w:val="28"/>
          <w:shd w:val="clear" w:color="auto" w:fill="FFFFFF" w:themeFill="background1"/>
          <w:lang w:eastAsia="uk-UA"/>
        </w:rPr>
      </w:pPr>
    </w:p>
    <w:p w14:paraId="714D3B0A" w14:textId="5A2E0003" w:rsidR="00A92497" w:rsidRPr="0024096C" w:rsidRDefault="00A92497"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shd w:val="clear" w:color="auto" w:fill="FFFFFF" w:themeFill="background1"/>
          <w:lang w:eastAsia="uk-UA"/>
        </w:rPr>
      </w:pPr>
      <w:r w:rsidRPr="0024096C">
        <w:rPr>
          <w:rFonts w:ascii="Times New Roman" w:hAnsi="Times New Roman" w:cs="Times New Roman"/>
          <w:color w:val="000000" w:themeColor="text1"/>
          <w:sz w:val="28"/>
          <w:szCs w:val="28"/>
          <w:lang w:eastAsia="uk-UA"/>
        </w:rPr>
        <w:t xml:space="preserve">1) здійснення </w:t>
      </w:r>
      <w:r w:rsidR="006F6299" w:rsidRPr="0024096C">
        <w:rPr>
          <w:rFonts w:ascii="Times New Roman" w:hAnsi="Times New Roman" w:cs="Times New Roman"/>
          <w:color w:val="000000" w:themeColor="text1"/>
          <w:sz w:val="28"/>
          <w:szCs w:val="28"/>
          <w:lang w:eastAsia="uk-UA"/>
        </w:rPr>
        <w:t>оцінк</w:t>
      </w:r>
      <w:r w:rsidRPr="0024096C">
        <w:rPr>
          <w:rFonts w:ascii="Times New Roman" w:hAnsi="Times New Roman" w:cs="Times New Roman"/>
          <w:color w:val="000000" w:themeColor="text1"/>
          <w:sz w:val="28"/>
          <w:szCs w:val="28"/>
          <w:lang w:eastAsia="uk-UA"/>
        </w:rPr>
        <w:t>и</w:t>
      </w:r>
      <w:r w:rsidR="006F6299" w:rsidRPr="0024096C">
        <w:rPr>
          <w:rFonts w:ascii="Times New Roman" w:hAnsi="Times New Roman" w:cs="Times New Roman"/>
          <w:color w:val="000000" w:themeColor="text1"/>
          <w:sz w:val="28"/>
          <w:szCs w:val="28"/>
          <w:lang w:eastAsia="uk-UA"/>
        </w:rPr>
        <w:t xml:space="preserve"> д</w:t>
      </w:r>
      <w:r w:rsidR="009A4DE4" w:rsidRPr="0024096C">
        <w:rPr>
          <w:rFonts w:ascii="Times New Roman" w:hAnsi="Times New Roman" w:cs="Times New Roman"/>
          <w:color w:val="000000" w:themeColor="text1"/>
          <w:sz w:val="28"/>
          <w:szCs w:val="28"/>
          <w:lang w:eastAsia="uk-UA"/>
        </w:rPr>
        <w:t>остатн</w:t>
      </w:r>
      <w:r w:rsidR="006F6299" w:rsidRPr="0024096C">
        <w:rPr>
          <w:rFonts w:ascii="Times New Roman" w:hAnsi="Times New Roman" w:cs="Times New Roman"/>
          <w:color w:val="000000" w:themeColor="text1"/>
          <w:sz w:val="28"/>
          <w:szCs w:val="28"/>
          <w:lang w:eastAsia="uk-UA"/>
        </w:rPr>
        <w:t>ості</w:t>
      </w:r>
      <w:r w:rsidR="009A4DE4" w:rsidRPr="0024096C">
        <w:rPr>
          <w:rFonts w:ascii="Times New Roman" w:hAnsi="Times New Roman" w:cs="Times New Roman"/>
          <w:color w:val="000000" w:themeColor="text1"/>
          <w:sz w:val="28"/>
          <w:szCs w:val="28"/>
          <w:lang w:eastAsia="uk-UA"/>
        </w:rPr>
        <w:t xml:space="preserve"> внутрішнього капіталу</w:t>
      </w:r>
      <w:r w:rsidR="006F6299" w:rsidRPr="0024096C">
        <w:rPr>
          <w:rFonts w:ascii="Times New Roman" w:hAnsi="Times New Roman" w:cs="Times New Roman"/>
          <w:color w:val="000000" w:themeColor="text1"/>
          <w:sz w:val="28"/>
          <w:szCs w:val="28"/>
          <w:lang w:eastAsia="uk-UA"/>
        </w:rPr>
        <w:t xml:space="preserve"> </w:t>
      </w:r>
      <w:r w:rsidR="009A4DE4" w:rsidRPr="0024096C">
        <w:rPr>
          <w:rFonts w:ascii="Times New Roman" w:hAnsi="Times New Roman" w:cs="Times New Roman"/>
          <w:color w:val="000000" w:themeColor="text1"/>
          <w:sz w:val="28"/>
          <w:szCs w:val="28"/>
          <w:lang w:eastAsia="uk-UA"/>
        </w:rPr>
        <w:t xml:space="preserve">на прогнозний період </w:t>
      </w:r>
      <w:r w:rsidR="009A4DE4" w:rsidRPr="0024096C">
        <w:rPr>
          <w:rFonts w:ascii="Times New Roman" w:hAnsi="Times New Roman" w:cs="Times New Roman"/>
          <w:color w:val="000000" w:themeColor="text1"/>
          <w:sz w:val="28"/>
          <w:szCs w:val="28"/>
          <w:shd w:val="clear" w:color="auto" w:fill="FFFFFF" w:themeFill="background1"/>
          <w:lang w:eastAsia="uk-UA"/>
        </w:rPr>
        <w:t xml:space="preserve">за економічною та нормативною перспективами згідно з </w:t>
      </w:r>
      <w:r w:rsidR="00176FA1" w:rsidRPr="0024096C">
        <w:rPr>
          <w:rFonts w:ascii="Times New Roman" w:hAnsi="Times New Roman" w:cs="Times New Roman"/>
          <w:color w:val="000000" w:themeColor="text1"/>
          <w:sz w:val="28"/>
          <w:szCs w:val="28"/>
          <w:shd w:val="clear" w:color="auto" w:fill="FFFFFF" w:themeFill="background1"/>
          <w:lang w:eastAsia="uk-UA"/>
        </w:rPr>
        <w:t xml:space="preserve">главами 3–6 </w:t>
      </w:r>
      <w:r w:rsidR="009A4DE4" w:rsidRPr="0024096C">
        <w:rPr>
          <w:rFonts w:ascii="Times New Roman" w:hAnsi="Times New Roman" w:cs="Times New Roman"/>
          <w:color w:val="000000" w:themeColor="text1"/>
          <w:sz w:val="28"/>
          <w:szCs w:val="28"/>
          <w:shd w:val="clear" w:color="auto" w:fill="FFFFFF" w:themeFill="background1"/>
          <w:lang w:eastAsia="uk-UA"/>
        </w:rPr>
        <w:t>розділ</w:t>
      </w:r>
      <w:r w:rsidR="00176FA1" w:rsidRPr="0024096C">
        <w:rPr>
          <w:rFonts w:ascii="Times New Roman" w:hAnsi="Times New Roman" w:cs="Times New Roman"/>
          <w:color w:val="000000" w:themeColor="text1"/>
          <w:sz w:val="28"/>
          <w:szCs w:val="28"/>
          <w:shd w:val="clear" w:color="auto" w:fill="FFFFFF" w:themeFill="background1"/>
          <w:lang w:eastAsia="uk-UA"/>
        </w:rPr>
        <w:t>у</w:t>
      </w:r>
      <w:r w:rsidR="009A4DE4" w:rsidRPr="0024096C">
        <w:rPr>
          <w:rFonts w:ascii="Times New Roman" w:hAnsi="Times New Roman" w:cs="Times New Roman"/>
          <w:color w:val="000000" w:themeColor="text1"/>
          <w:sz w:val="28"/>
          <w:szCs w:val="28"/>
          <w:shd w:val="clear" w:color="auto" w:fill="FFFFFF" w:themeFill="background1"/>
          <w:lang w:eastAsia="uk-UA"/>
        </w:rPr>
        <w:t xml:space="preserve"> ІІ цього Положення</w:t>
      </w:r>
      <w:r w:rsidRPr="0024096C">
        <w:rPr>
          <w:rFonts w:ascii="Times New Roman" w:hAnsi="Times New Roman" w:cs="Times New Roman"/>
          <w:color w:val="000000" w:themeColor="text1"/>
          <w:sz w:val="28"/>
          <w:szCs w:val="28"/>
          <w:shd w:val="clear" w:color="auto" w:fill="FFFFFF" w:themeFill="background1"/>
          <w:lang w:eastAsia="uk-UA"/>
        </w:rPr>
        <w:t>;</w:t>
      </w:r>
    </w:p>
    <w:p w14:paraId="1486249D" w14:textId="77777777" w:rsidR="00A92497" w:rsidRPr="0024096C" w:rsidRDefault="00A92497"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shd w:val="clear" w:color="auto" w:fill="FFFFFF" w:themeFill="background1"/>
          <w:lang w:eastAsia="uk-UA"/>
        </w:rPr>
      </w:pPr>
    </w:p>
    <w:p w14:paraId="31BA9F37" w14:textId="5BACF7E6" w:rsidR="009A4DE4" w:rsidRPr="0024096C" w:rsidRDefault="00A92497"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shd w:val="clear" w:color="auto" w:fill="FFFFFF" w:themeFill="background1"/>
          <w:lang w:eastAsia="uk-UA"/>
        </w:rPr>
      </w:pPr>
      <w:r w:rsidRPr="0024096C">
        <w:rPr>
          <w:rFonts w:ascii="Times New Roman" w:hAnsi="Times New Roman" w:cs="Times New Roman"/>
          <w:color w:val="000000" w:themeColor="text1"/>
          <w:sz w:val="28"/>
          <w:szCs w:val="28"/>
          <w:shd w:val="clear" w:color="auto" w:fill="FFFFFF" w:themeFill="background1"/>
          <w:lang w:eastAsia="uk-UA"/>
        </w:rPr>
        <w:t xml:space="preserve">2) </w:t>
      </w:r>
      <w:r w:rsidRPr="0024096C">
        <w:rPr>
          <w:rFonts w:ascii="Times New Roman" w:hAnsi="Times New Roman"/>
          <w:color w:val="000000" w:themeColor="text1"/>
          <w:sz w:val="28"/>
          <w:szCs w:val="28"/>
          <w:lang w:eastAsia="uk-UA"/>
        </w:rPr>
        <w:t xml:space="preserve">планування достатності </w:t>
      </w:r>
      <w:r w:rsidR="00431685" w:rsidRPr="0024096C">
        <w:rPr>
          <w:rFonts w:ascii="Times New Roman" w:hAnsi="Times New Roman"/>
          <w:color w:val="000000" w:themeColor="text1"/>
          <w:sz w:val="28"/>
          <w:szCs w:val="28"/>
          <w:lang w:eastAsia="uk-UA"/>
        </w:rPr>
        <w:t xml:space="preserve">внутрішнього </w:t>
      </w:r>
      <w:r w:rsidRPr="0024096C">
        <w:rPr>
          <w:rFonts w:ascii="Times New Roman" w:hAnsi="Times New Roman"/>
          <w:color w:val="000000" w:themeColor="text1"/>
          <w:sz w:val="28"/>
          <w:szCs w:val="28"/>
          <w:lang w:eastAsia="uk-UA"/>
        </w:rPr>
        <w:t xml:space="preserve">капіталу </w:t>
      </w:r>
      <w:r w:rsidRPr="0024096C">
        <w:rPr>
          <w:rFonts w:ascii="Times New Roman" w:hAnsi="Times New Roman" w:cs="Times New Roman"/>
          <w:color w:val="000000" w:themeColor="text1"/>
          <w:sz w:val="28"/>
          <w:szCs w:val="28"/>
          <w:shd w:val="clear" w:color="auto" w:fill="FFFFFF" w:themeFill="background1"/>
          <w:lang w:eastAsia="uk-UA"/>
        </w:rPr>
        <w:t xml:space="preserve">згідно з </w:t>
      </w:r>
      <w:r w:rsidR="00176FA1" w:rsidRPr="0024096C">
        <w:rPr>
          <w:rFonts w:ascii="Times New Roman" w:hAnsi="Times New Roman" w:cs="Times New Roman"/>
          <w:color w:val="000000" w:themeColor="text1"/>
          <w:sz w:val="28"/>
          <w:szCs w:val="28"/>
          <w:shd w:val="clear" w:color="auto" w:fill="FFFFFF" w:themeFill="background1"/>
          <w:lang w:eastAsia="uk-UA"/>
        </w:rPr>
        <w:t xml:space="preserve">главою 7 </w:t>
      </w:r>
      <w:r w:rsidRPr="0024096C">
        <w:rPr>
          <w:rFonts w:ascii="Times New Roman" w:hAnsi="Times New Roman" w:cs="Times New Roman"/>
          <w:color w:val="000000" w:themeColor="text1"/>
          <w:sz w:val="28"/>
          <w:szCs w:val="28"/>
          <w:shd w:val="clear" w:color="auto" w:fill="FFFFFF" w:themeFill="background1"/>
          <w:lang w:eastAsia="uk-UA"/>
        </w:rPr>
        <w:t>розділ</w:t>
      </w:r>
      <w:r w:rsidR="00176FA1" w:rsidRPr="0024096C">
        <w:rPr>
          <w:rFonts w:ascii="Times New Roman" w:hAnsi="Times New Roman" w:cs="Times New Roman"/>
          <w:color w:val="000000" w:themeColor="text1"/>
          <w:sz w:val="28"/>
          <w:szCs w:val="28"/>
          <w:shd w:val="clear" w:color="auto" w:fill="FFFFFF" w:themeFill="background1"/>
          <w:lang w:eastAsia="uk-UA"/>
        </w:rPr>
        <w:t>у</w:t>
      </w:r>
      <w:r w:rsidRPr="0024096C">
        <w:rPr>
          <w:rFonts w:ascii="Times New Roman" w:hAnsi="Times New Roman" w:cs="Times New Roman"/>
          <w:color w:val="000000" w:themeColor="text1"/>
          <w:sz w:val="28"/>
          <w:szCs w:val="28"/>
          <w:shd w:val="clear" w:color="auto" w:fill="FFFFFF" w:themeFill="background1"/>
          <w:lang w:eastAsia="uk-UA"/>
        </w:rPr>
        <w:t xml:space="preserve"> ІІ цього Положення;</w:t>
      </w:r>
    </w:p>
    <w:p w14:paraId="7FC5D913" w14:textId="6425B42C" w:rsidR="00A92497" w:rsidRPr="0024096C" w:rsidRDefault="00A92497"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shd w:val="clear" w:color="auto" w:fill="FFFFFF" w:themeFill="background1"/>
          <w:lang w:eastAsia="uk-UA"/>
        </w:rPr>
      </w:pPr>
    </w:p>
    <w:p w14:paraId="157DE902" w14:textId="35F041A0" w:rsidR="00A92497" w:rsidRPr="0024096C" w:rsidRDefault="00A92497"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shd w:val="clear" w:color="auto" w:fill="FFFFFF" w:themeFill="background1"/>
          <w:lang w:eastAsia="uk-UA"/>
        </w:rPr>
      </w:pPr>
      <w:r w:rsidRPr="0024096C">
        <w:rPr>
          <w:rFonts w:ascii="Times New Roman" w:hAnsi="Times New Roman" w:cs="Times New Roman"/>
          <w:color w:val="000000" w:themeColor="text1"/>
          <w:sz w:val="28"/>
          <w:szCs w:val="28"/>
          <w:shd w:val="clear" w:color="auto" w:fill="FFFFFF" w:themeFill="background1"/>
          <w:lang w:eastAsia="uk-UA"/>
        </w:rPr>
        <w:t>3) м</w:t>
      </w:r>
      <w:r w:rsidRPr="0024096C">
        <w:rPr>
          <w:rFonts w:ascii="Times New Roman" w:hAnsi="Times New Roman" w:cs="Times New Roman"/>
          <w:color w:val="000000" w:themeColor="text1"/>
          <w:sz w:val="28"/>
          <w:szCs w:val="28"/>
        </w:rPr>
        <w:t xml:space="preserve">оніторингу достатності внутрішнього капіталу </w:t>
      </w:r>
      <w:r w:rsidRPr="0024096C">
        <w:rPr>
          <w:rFonts w:ascii="Times New Roman" w:hAnsi="Times New Roman" w:cs="Times New Roman"/>
          <w:color w:val="000000" w:themeColor="text1"/>
          <w:sz w:val="28"/>
          <w:szCs w:val="28"/>
          <w:shd w:val="clear" w:color="auto" w:fill="FFFFFF" w:themeFill="background1"/>
          <w:lang w:eastAsia="uk-UA"/>
        </w:rPr>
        <w:t xml:space="preserve">згідно з </w:t>
      </w:r>
      <w:r w:rsidR="008C6CC1" w:rsidRPr="0024096C">
        <w:rPr>
          <w:rFonts w:ascii="Times New Roman" w:hAnsi="Times New Roman" w:cs="Times New Roman"/>
          <w:color w:val="000000" w:themeColor="text1"/>
          <w:sz w:val="28"/>
          <w:szCs w:val="28"/>
          <w:shd w:val="clear" w:color="auto" w:fill="FFFFFF" w:themeFill="background1"/>
          <w:lang w:eastAsia="uk-UA"/>
        </w:rPr>
        <w:t xml:space="preserve">главою </w:t>
      </w:r>
      <w:r w:rsidR="00AB1781" w:rsidRPr="0024096C">
        <w:rPr>
          <w:rFonts w:ascii="Times New Roman" w:hAnsi="Times New Roman" w:cs="Times New Roman"/>
          <w:color w:val="000000" w:themeColor="text1"/>
          <w:sz w:val="28"/>
          <w:szCs w:val="28"/>
          <w:shd w:val="clear" w:color="auto" w:fill="FFFFFF" w:themeFill="background1"/>
          <w:lang w:eastAsia="uk-UA"/>
        </w:rPr>
        <w:t>8</w:t>
      </w:r>
      <w:r w:rsidR="008C6CC1" w:rsidRPr="0024096C">
        <w:rPr>
          <w:rFonts w:ascii="Times New Roman" w:hAnsi="Times New Roman" w:cs="Times New Roman"/>
          <w:color w:val="000000" w:themeColor="text1"/>
          <w:sz w:val="28"/>
          <w:szCs w:val="28"/>
          <w:shd w:val="clear" w:color="auto" w:fill="FFFFFF" w:themeFill="background1"/>
          <w:lang w:eastAsia="uk-UA"/>
        </w:rPr>
        <w:t xml:space="preserve"> </w:t>
      </w:r>
      <w:r w:rsidRPr="0024096C">
        <w:rPr>
          <w:rFonts w:ascii="Times New Roman" w:hAnsi="Times New Roman" w:cs="Times New Roman"/>
          <w:color w:val="000000" w:themeColor="text1"/>
          <w:sz w:val="28"/>
          <w:szCs w:val="28"/>
          <w:shd w:val="clear" w:color="auto" w:fill="FFFFFF" w:themeFill="background1"/>
          <w:lang w:eastAsia="uk-UA"/>
        </w:rPr>
        <w:t>розділ</w:t>
      </w:r>
      <w:r w:rsidR="008C6CC1" w:rsidRPr="0024096C">
        <w:rPr>
          <w:rFonts w:ascii="Times New Roman" w:hAnsi="Times New Roman" w:cs="Times New Roman"/>
          <w:color w:val="000000" w:themeColor="text1"/>
          <w:sz w:val="28"/>
          <w:szCs w:val="28"/>
          <w:shd w:val="clear" w:color="auto" w:fill="FFFFFF" w:themeFill="background1"/>
          <w:lang w:eastAsia="uk-UA"/>
        </w:rPr>
        <w:t>у</w:t>
      </w:r>
      <w:r w:rsidRPr="0024096C">
        <w:rPr>
          <w:rFonts w:ascii="Times New Roman" w:hAnsi="Times New Roman" w:cs="Times New Roman"/>
          <w:color w:val="000000" w:themeColor="text1"/>
          <w:sz w:val="28"/>
          <w:szCs w:val="28"/>
          <w:shd w:val="clear" w:color="auto" w:fill="FFFFFF" w:themeFill="background1"/>
          <w:lang w:eastAsia="uk-UA"/>
        </w:rPr>
        <w:t xml:space="preserve"> І</w:t>
      </w:r>
      <w:r w:rsidR="00AB1781" w:rsidRPr="0024096C">
        <w:rPr>
          <w:rFonts w:ascii="Times New Roman" w:hAnsi="Times New Roman" w:cs="Times New Roman"/>
          <w:color w:val="000000" w:themeColor="text1"/>
          <w:sz w:val="28"/>
          <w:szCs w:val="28"/>
          <w:shd w:val="clear" w:color="auto" w:fill="FFFFFF" w:themeFill="background1"/>
          <w:lang w:eastAsia="uk-UA"/>
        </w:rPr>
        <w:t>ІІ</w:t>
      </w:r>
      <w:r w:rsidRPr="0024096C">
        <w:rPr>
          <w:rFonts w:ascii="Times New Roman" w:hAnsi="Times New Roman" w:cs="Times New Roman"/>
          <w:color w:val="000000" w:themeColor="text1"/>
          <w:sz w:val="28"/>
          <w:szCs w:val="28"/>
          <w:shd w:val="clear" w:color="auto" w:fill="FFFFFF" w:themeFill="background1"/>
          <w:lang w:eastAsia="uk-UA"/>
        </w:rPr>
        <w:t xml:space="preserve"> цього Положення.</w:t>
      </w:r>
    </w:p>
    <w:bookmarkEnd w:id="36"/>
    <w:p w14:paraId="557ADD28" w14:textId="77777777" w:rsidR="009A4DE4" w:rsidRPr="0024096C" w:rsidRDefault="009A4DE4"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iCs/>
          <w:color w:val="000000" w:themeColor="text1"/>
          <w:sz w:val="28"/>
          <w:szCs w:val="28"/>
          <w:lang w:eastAsia="uk-UA"/>
        </w:rPr>
      </w:pPr>
    </w:p>
    <w:p w14:paraId="06395020" w14:textId="477BABA4" w:rsidR="003F5619" w:rsidRPr="0024096C" w:rsidRDefault="00031759" w:rsidP="00B56EB6">
      <w:pPr>
        <w:pStyle w:val="a3"/>
        <w:keepNext/>
        <w:keepLines/>
        <w:numPr>
          <w:ilvl w:val="0"/>
          <w:numId w:val="40"/>
        </w:numPr>
        <w:shd w:val="clear" w:color="auto" w:fill="FFFFFF" w:themeFill="background1"/>
        <w:tabs>
          <w:tab w:val="left" w:pos="0"/>
          <w:tab w:val="left" w:pos="993"/>
          <w:tab w:val="left" w:pos="1134"/>
          <w:tab w:val="left" w:pos="1418"/>
        </w:tabs>
        <w:spacing w:after="0" w:line="240" w:lineRule="auto"/>
        <w:ind w:left="0" w:firstLine="567"/>
        <w:jc w:val="both"/>
        <w:rPr>
          <w:rFonts w:ascii="Times New Roman" w:hAnsi="Times New Roman"/>
          <w:color w:val="000000" w:themeColor="text1"/>
          <w:sz w:val="28"/>
          <w:szCs w:val="28"/>
          <w:lang w:eastAsia="uk-UA"/>
        </w:rPr>
      </w:pPr>
      <w:bookmarkStart w:id="37" w:name="_Hlk69836914"/>
      <w:bookmarkEnd w:id="35"/>
      <w:r w:rsidRPr="0024096C">
        <w:rPr>
          <w:rFonts w:ascii="Times New Roman" w:hAnsi="Times New Roman"/>
          <w:color w:val="000000" w:themeColor="text1"/>
          <w:sz w:val="28"/>
          <w:szCs w:val="28"/>
          <w:lang w:eastAsia="uk-UA"/>
        </w:rPr>
        <w:t>Банк/</w:t>
      </w:r>
      <w:r w:rsidR="002B179B" w:rsidRPr="0024096C">
        <w:rPr>
          <w:rFonts w:ascii="Times New Roman" w:hAnsi="Times New Roman"/>
          <w:color w:val="000000" w:themeColor="text1"/>
          <w:sz w:val="28"/>
          <w:szCs w:val="28"/>
          <w:lang w:eastAsia="uk-UA"/>
        </w:rPr>
        <w:t xml:space="preserve">відповідальна особа банківської групи </w:t>
      </w:r>
      <w:r w:rsidR="00BE2D42" w:rsidRPr="0024096C">
        <w:rPr>
          <w:rFonts w:ascii="Times New Roman" w:hAnsi="Times New Roman"/>
          <w:color w:val="000000" w:themeColor="text1"/>
          <w:sz w:val="28"/>
          <w:szCs w:val="28"/>
          <w:lang w:eastAsia="uk-UA"/>
        </w:rPr>
        <w:t xml:space="preserve">забезпечує </w:t>
      </w:r>
      <w:bookmarkStart w:id="38" w:name="_Hlk56340097"/>
      <w:r w:rsidR="009B5132" w:rsidRPr="0024096C">
        <w:rPr>
          <w:rFonts w:ascii="Times New Roman" w:hAnsi="Times New Roman"/>
          <w:color w:val="000000" w:themeColor="text1"/>
          <w:sz w:val="28"/>
          <w:szCs w:val="28"/>
          <w:lang w:eastAsia="uk-UA"/>
        </w:rPr>
        <w:t xml:space="preserve">впровадження та функціонування </w:t>
      </w:r>
      <w:r w:rsidR="00A818AA" w:rsidRPr="0024096C">
        <w:rPr>
          <w:rFonts w:ascii="Times New Roman" w:hAnsi="Times New Roman"/>
          <w:color w:val="000000" w:themeColor="text1"/>
          <w:sz w:val="28"/>
          <w:szCs w:val="28"/>
          <w:lang w:eastAsia="uk-UA"/>
        </w:rPr>
        <w:t>комплексного, адекватного</w:t>
      </w:r>
      <w:r w:rsidR="007F2955" w:rsidRPr="0024096C">
        <w:rPr>
          <w:rFonts w:ascii="Times New Roman" w:hAnsi="Times New Roman"/>
          <w:color w:val="000000" w:themeColor="text1"/>
          <w:sz w:val="28"/>
          <w:szCs w:val="28"/>
          <w:lang w:eastAsia="uk-UA"/>
        </w:rPr>
        <w:t xml:space="preserve"> </w:t>
      </w:r>
      <w:r w:rsidR="00A818AA" w:rsidRPr="0024096C">
        <w:rPr>
          <w:rFonts w:ascii="Times New Roman" w:hAnsi="Times New Roman"/>
          <w:color w:val="000000" w:themeColor="text1"/>
          <w:sz w:val="28"/>
          <w:szCs w:val="28"/>
          <w:lang w:eastAsia="uk-UA"/>
        </w:rPr>
        <w:t xml:space="preserve">та </w:t>
      </w:r>
      <w:r w:rsidR="009B5132" w:rsidRPr="0024096C">
        <w:rPr>
          <w:rFonts w:ascii="Times New Roman" w:hAnsi="Times New Roman"/>
          <w:color w:val="000000" w:themeColor="text1"/>
          <w:sz w:val="28"/>
          <w:szCs w:val="28"/>
          <w:lang w:eastAsia="uk-UA"/>
        </w:rPr>
        <w:t>ефективного</w:t>
      </w:r>
      <w:bookmarkEnd w:id="38"/>
      <w:r w:rsidRPr="0024096C">
        <w:rPr>
          <w:rFonts w:ascii="Times New Roman" w:hAnsi="Times New Roman"/>
          <w:color w:val="000000" w:themeColor="text1"/>
          <w:sz w:val="28"/>
          <w:szCs w:val="28"/>
          <w:lang w:eastAsia="uk-UA"/>
        </w:rPr>
        <w:t xml:space="preserve"> процес</w:t>
      </w:r>
      <w:r w:rsidR="00BE2D42" w:rsidRPr="0024096C">
        <w:rPr>
          <w:rFonts w:ascii="Times New Roman" w:hAnsi="Times New Roman"/>
          <w:color w:val="000000" w:themeColor="text1"/>
          <w:sz w:val="28"/>
          <w:szCs w:val="28"/>
          <w:lang w:eastAsia="uk-UA"/>
        </w:rPr>
        <w:t>у</w:t>
      </w:r>
      <w:r w:rsidRPr="0024096C">
        <w:rPr>
          <w:rFonts w:ascii="Times New Roman" w:hAnsi="Times New Roman"/>
          <w:color w:val="000000" w:themeColor="text1"/>
          <w:sz w:val="28"/>
          <w:szCs w:val="28"/>
          <w:lang w:eastAsia="uk-UA"/>
        </w:rPr>
        <w:t xml:space="preserve"> IСAAP</w:t>
      </w:r>
      <w:bookmarkEnd w:id="37"/>
      <w:r w:rsidR="003F5619" w:rsidRPr="0024096C">
        <w:rPr>
          <w:rFonts w:ascii="Times New Roman" w:hAnsi="Times New Roman"/>
          <w:color w:val="000000" w:themeColor="text1"/>
          <w:sz w:val="28"/>
          <w:szCs w:val="28"/>
          <w:lang w:eastAsia="uk-UA"/>
        </w:rPr>
        <w:t>:</w:t>
      </w:r>
    </w:p>
    <w:p w14:paraId="476533BE" w14:textId="2032DD5B" w:rsidR="00BE2D42" w:rsidRPr="0024096C" w:rsidRDefault="00BE2D42" w:rsidP="00B56EB6">
      <w:pPr>
        <w:keepNext/>
        <w:keepLines/>
        <w:shd w:val="clear" w:color="auto" w:fill="FFFFFF" w:themeFill="background1"/>
        <w:tabs>
          <w:tab w:val="left" w:pos="0"/>
          <w:tab w:val="left" w:pos="1276"/>
          <w:tab w:val="left" w:pos="1418"/>
        </w:tabs>
        <w:spacing w:after="0" w:line="240" w:lineRule="auto"/>
        <w:ind w:firstLine="567"/>
        <w:jc w:val="both"/>
        <w:rPr>
          <w:rFonts w:ascii="Times New Roman" w:hAnsi="Times New Roman" w:cs="Times New Roman"/>
          <w:color w:val="000000" w:themeColor="text1"/>
          <w:sz w:val="28"/>
          <w:szCs w:val="28"/>
          <w:lang w:eastAsia="uk-UA"/>
        </w:rPr>
      </w:pPr>
    </w:p>
    <w:p w14:paraId="3F7B9E9D" w14:textId="54992CEA" w:rsidR="008918AA" w:rsidRPr="005A3F20" w:rsidRDefault="008918AA" w:rsidP="00B56EB6">
      <w:pPr>
        <w:pStyle w:val="a3"/>
        <w:shd w:val="clear" w:color="auto" w:fill="FFFFFF" w:themeFill="background1"/>
        <w:tabs>
          <w:tab w:val="left" w:pos="1134"/>
          <w:tab w:val="left" w:pos="1276"/>
        </w:tabs>
        <w:spacing w:after="0" w:line="240" w:lineRule="auto"/>
        <w:ind w:left="0" w:firstLine="567"/>
        <w:contextualSpacing w:val="0"/>
        <w:jc w:val="both"/>
        <w:rPr>
          <w:rFonts w:ascii="Times New Roman" w:hAnsi="Times New Roman"/>
          <w:sz w:val="28"/>
          <w:szCs w:val="28"/>
          <w:lang w:eastAsia="uk-UA"/>
        </w:rPr>
      </w:pPr>
      <w:bookmarkStart w:id="39" w:name="_Hlk38654178"/>
      <w:r w:rsidRPr="0024096C">
        <w:rPr>
          <w:rFonts w:ascii="Times New Roman" w:hAnsi="Times New Roman"/>
          <w:color w:val="000000" w:themeColor="text1"/>
          <w:sz w:val="28"/>
          <w:szCs w:val="28"/>
          <w:lang w:eastAsia="uk-UA"/>
        </w:rPr>
        <w:t>1) з урахуванням розміру</w:t>
      </w:r>
      <w:r w:rsidR="00351F0C" w:rsidRPr="0024096C">
        <w:rPr>
          <w:rFonts w:ascii="Times New Roman" w:hAnsi="Times New Roman"/>
          <w:color w:val="000000" w:themeColor="text1"/>
          <w:sz w:val="28"/>
          <w:szCs w:val="28"/>
          <w:lang w:eastAsia="uk-UA"/>
        </w:rPr>
        <w:t xml:space="preserve"> банку</w:t>
      </w:r>
      <w:r w:rsidRPr="0024096C">
        <w:rPr>
          <w:rFonts w:ascii="Times New Roman" w:hAnsi="Times New Roman"/>
          <w:color w:val="000000" w:themeColor="text1"/>
          <w:sz w:val="28"/>
          <w:szCs w:val="28"/>
          <w:lang w:eastAsia="uk-UA"/>
        </w:rPr>
        <w:t xml:space="preserve">, </w:t>
      </w:r>
      <w:r w:rsidR="00351F0C" w:rsidRPr="0024096C">
        <w:rPr>
          <w:rFonts w:ascii="Times New Roman" w:hAnsi="Times New Roman"/>
          <w:color w:val="000000" w:themeColor="text1"/>
          <w:sz w:val="28"/>
          <w:szCs w:val="28"/>
          <w:lang w:eastAsia="uk-UA"/>
        </w:rPr>
        <w:t xml:space="preserve">складності, обсягів, </w:t>
      </w:r>
      <w:r w:rsidRPr="0024096C">
        <w:rPr>
          <w:rFonts w:ascii="Times New Roman" w:hAnsi="Times New Roman"/>
          <w:color w:val="000000" w:themeColor="text1"/>
          <w:sz w:val="28"/>
          <w:szCs w:val="28"/>
          <w:lang w:eastAsia="uk-UA"/>
        </w:rPr>
        <w:t>видів</w:t>
      </w:r>
      <w:r w:rsidR="00351F0C" w:rsidRPr="0024096C">
        <w:rPr>
          <w:rFonts w:ascii="Times New Roman" w:hAnsi="Times New Roman"/>
          <w:color w:val="000000" w:themeColor="text1"/>
          <w:sz w:val="28"/>
          <w:szCs w:val="28"/>
          <w:lang w:eastAsia="uk-UA"/>
        </w:rPr>
        <w:t>, характеру</w:t>
      </w:r>
      <w:r w:rsidR="002134CA" w:rsidRPr="0024096C">
        <w:rPr>
          <w:rFonts w:ascii="Times New Roman" w:hAnsi="Times New Roman"/>
          <w:color w:val="000000" w:themeColor="text1"/>
          <w:sz w:val="28"/>
          <w:szCs w:val="28"/>
          <w:lang w:eastAsia="uk-UA"/>
        </w:rPr>
        <w:t xml:space="preserve"> </w:t>
      </w:r>
      <w:r w:rsidRPr="0024096C">
        <w:rPr>
          <w:rFonts w:ascii="Times New Roman" w:hAnsi="Times New Roman"/>
          <w:color w:val="000000" w:themeColor="text1"/>
          <w:sz w:val="28"/>
          <w:szCs w:val="28"/>
          <w:lang w:eastAsia="uk-UA"/>
        </w:rPr>
        <w:t xml:space="preserve">здійснюваних </w:t>
      </w:r>
      <w:r w:rsidR="00351F0C" w:rsidRPr="0024096C">
        <w:rPr>
          <w:rFonts w:ascii="Times New Roman" w:hAnsi="Times New Roman"/>
          <w:color w:val="000000" w:themeColor="text1"/>
          <w:sz w:val="28"/>
          <w:szCs w:val="28"/>
          <w:lang w:eastAsia="uk-UA"/>
        </w:rPr>
        <w:t xml:space="preserve">банком </w:t>
      </w:r>
      <w:r w:rsidRPr="0024096C">
        <w:rPr>
          <w:rFonts w:ascii="Times New Roman" w:hAnsi="Times New Roman"/>
          <w:color w:val="000000" w:themeColor="text1"/>
          <w:sz w:val="28"/>
          <w:szCs w:val="28"/>
          <w:lang w:eastAsia="uk-UA"/>
        </w:rPr>
        <w:t xml:space="preserve">операцій, </w:t>
      </w:r>
      <w:bookmarkStart w:id="40" w:name="_Hlk56344645"/>
      <w:r w:rsidR="00351F0C" w:rsidRPr="0024096C">
        <w:rPr>
          <w:rFonts w:ascii="Times New Roman" w:hAnsi="Times New Roman"/>
          <w:color w:val="000000" w:themeColor="text1"/>
          <w:sz w:val="28"/>
          <w:szCs w:val="28"/>
          <w:lang w:eastAsia="uk-UA"/>
        </w:rPr>
        <w:t xml:space="preserve">організаційної структури, </w:t>
      </w:r>
      <w:r w:rsidRPr="0024096C">
        <w:rPr>
          <w:rFonts w:ascii="Times New Roman" w:hAnsi="Times New Roman"/>
          <w:color w:val="000000" w:themeColor="text1"/>
          <w:sz w:val="28"/>
          <w:szCs w:val="28"/>
          <w:lang w:eastAsia="uk-UA"/>
        </w:rPr>
        <w:t xml:space="preserve">стратегії та бізнес-плану, </w:t>
      </w:r>
      <w:bookmarkEnd w:id="40"/>
      <w:r w:rsidRPr="0024096C">
        <w:rPr>
          <w:rFonts w:ascii="Times New Roman" w:hAnsi="Times New Roman"/>
          <w:color w:val="000000" w:themeColor="text1"/>
          <w:sz w:val="28"/>
          <w:szCs w:val="28"/>
          <w:lang w:eastAsia="uk-UA"/>
        </w:rPr>
        <w:t>профілю ризику</w:t>
      </w:r>
      <w:r w:rsidR="009D1F7B" w:rsidRPr="0024096C">
        <w:rPr>
          <w:rFonts w:ascii="Times New Roman" w:hAnsi="Times New Roman"/>
          <w:color w:val="000000" w:themeColor="text1"/>
          <w:sz w:val="28"/>
          <w:szCs w:val="28"/>
          <w:lang w:eastAsia="uk-UA"/>
        </w:rPr>
        <w:t xml:space="preserve"> банку</w:t>
      </w:r>
      <w:r w:rsidRPr="005A3F20">
        <w:rPr>
          <w:rFonts w:ascii="Times New Roman" w:hAnsi="Times New Roman"/>
          <w:sz w:val="28"/>
          <w:szCs w:val="28"/>
          <w:lang w:eastAsia="uk-UA"/>
        </w:rPr>
        <w:t>,</w:t>
      </w:r>
      <w:r w:rsidRPr="005A3F20">
        <w:rPr>
          <w:rFonts w:ascii="Times New Roman" w:hAnsi="Times New Roman"/>
          <w:lang w:eastAsia="uk-UA"/>
        </w:rPr>
        <w:t xml:space="preserve"> </w:t>
      </w:r>
      <w:bookmarkStart w:id="41" w:name="_Hlk56344694"/>
      <w:r w:rsidRPr="005A3F20">
        <w:rPr>
          <w:rFonts w:ascii="Times New Roman" w:hAnsi="Times New Roman"/>
          <w:sz w:val="28"/>
          <w:szCs w:val="28"/>
          <w:lang w:eastAsia="uk-UA"/>
        </w:rPr>
        <w:t>а також взаємодії між учасниками банківської групи</w:t>
      </w:r>
      <w:bookmarkEnd w:id="41"/>
      <w:r w:rsidRPr="005A3F20">
        <w:rPr>
          <w:rFonts w:ascii="Times New Roman" w:hAnsi="Times New Roman"/>
          <w:sz w:val="28"/>
          <w:szCs w:val="28"/>
          <w:lang w:eastAsia="uk-UA"/>
        </w:rPr>
        <w:t xml:space="preserve"> </w:t>
      </w:r>
      <w:bookmarkStart w:id="42" w:name="_Hlk39830327"/>
      <w:r w:rsidRPr="005A3F20">
        <w:rPr>
          <w:rFonts w:ascii="Times New Roman" w:hAnsi="Times New Roman"/>
          <w:sz w:val="28"/>
          <w:szCs w:val="28"/>
          <w:lang w:eastAsia="uk-UA"/>
        </w:rPr>
        <w:t>(далі – особливості діяльності);</w:t>
      </w:r>
      <w:bookmarkEnd w:id="42"/>
    </w:p>
    <w:p w14:paraId="1E189F5D" w14:textId="77777777" w:rsidR="00351F0C" w:rsidRPr="005A3F20" w:rsidRDefault="00351F0C" w:rsidP="00B56EB6">
      <w:pPr>
        <w:pStyle w:val="a3"/>
        <w:shd w:val="clear" w:color="auto" w:fill="FFFFFF" w:themeFill="background1"/>
        <w:tabs>
          <w:tab w:val="left" w:pos="1134"/>
          <w:tab w:val="left" w:pos="1276"/>
        </w:tabs>
        <w:spacing w:after="0" w:line="240" w:lineRule="auto"/>
        <w:ind w:left="0" w:firstLine="567"/>
        <w:contextualSpacing w:val="0"/>
        <w:rPr>
          <w:rFonts w:ascii="Times New Roman" w:hAnsi="Times New Roman"/>
          <w:sz w:val="28"/>
          <w:szCs w:val="28"/>
          <w:lang w:eastAsia="uk-UA"/>
        </w:rPr>
      </w:pPr>
    </w:p>
    <w:p w14:paraId="5CB34187" w14:textId="21A2F5FC" w:rsidR="008918AA" w:rsidRPr="005A3F20" w:rsidRDefault="008918AA" w:rsidP="00B56EB6">
      <w:pPr>
        <w:shd w:val="clear" w:color="auto" w:fill="FFFFFF" w:themeFill="background1"/>
        <w:tabs>
          <w:tab w:val="left" w:pos="993"/>
          <w:tab w:val="left" w:pos="1134"/>
          <w:tab w:val="left" w:pos="1276"/>
        </w:tabs>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lang w:eastAsia="uk-UA"/>
        </w:rPr>
        <w:t xml:space="preserve">2) </w:t>
      </w:r>
      <w:r w:rsidR="003D16A9">
        <w:rPr>
          <w:rFonts w:ascii="Times New Roman" w:hAnsi="Times New Roman"/>
          <w:sz w:val="28"/>
          <w:szCs w:val="28"/>
          <w:lang w:eastAsia="uk-UA"/>
        </w:rPr>
        <w:t>і</w:t>
      </w:r>
      <w:r w:rsidRPr="005A3F20">
        <w:rPr>
          <w:rFonts w:ascii="Times New Roman" w:hAnsi="Times New Roman"/>
          <w:sz w:val="28"/>
          <w:szCs w:val="28"/>
          <w:lang w:eastAsia="uk-UA"/>
        </w:rPr>
        <w:t xml:space="preserve">з </w:t>
      </w:r>
      <w:r w:rsidRPr="005A3F20">
        <w:rPr>
          <w:rFonts w:ascii="Times New Roman" w:hAnsi="Times New Roman"/>
          <w:bCs/>
          <w:sz w:val="28"/>
          <w:szCs w:val="28"/>
          <w:lang w:eastAsia="uk-UA"/>
        </w:rPr>
        <w:t>дотриманням таких принципів</w:t>
      </w:r>
      <w:r w:rsidRPr="005A3F20">
        <w:rPr>
          <w:rFonts w:ascii="Times New Roman" w:hAnsi="Times New Roman"/>
          <w:sz w:val="28"/>
          <w:szCs w:val="28"/>
          <w:lang w:eastAsia="uk-UA"/>
        </w:rPr>
        <w:t>:</w:t>
      </w:r>
    </w:p>
    <w:p w14:paraId="7E75B64E" w14:textId="418EF2D4" w:rsidR="008918AA" w:rsidRPr="005A3F20" w:rsidRDefault="008918AA" w:rsidP="00B56EB6">
      <w:pPr>
        <w:shd w:val="clear" w:color="auto" w:fill="FFFFFF" w:themeFill="background1"/>
        <w:tabs>
          <w:tab w:val="left" w:pos="-2410"/>
          <w:tab w:val="left" w:pos="1276"/>
          <w:tab w:val="left" w:pos="1418"/>
        </w:tabs>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shd w:val="clear" w:color="auto" w:fill="FFFFFF" w:themeFill="background1"/>
          <w:lang w:eastAsia="uk-UA"/>
        </w:rPr>
        <w:t xml:space="preserve">принципу інтегрованості, який передбачає, що процес ICAAP </w:t>
      </w:r>
      <w:r w:rsidR="00C83167">
        <w:rPr>
          <w:rFonts w:ascii="Times New Roman" w:hAnsi="Times New Roman"/>
          <w:sz w:val="28"/>
          <w:szCs w:val="28"/>
          <w:shd w:val="clear" w:color="auto" w:fill="FFFFFF" w:themeFill="background1"/>
          <w:lang w:eastAsia="uk-UA"/>
        </w:rPr>
        <w:t>узгоджений</w:t>
      </w:r>
      <w:r w:rsidRPr="005A3F20">
        <w:rPr>
          <w:rFonts w:ascii="Times New Roman" w:hAnsi="Times New Roman" w:cs="Times New Roman"/>
          <w:sz w:val="28"/>
          <w:szCs w:val="28"/>
          <w:shd w:val="clear" w:color="auto" w:fill="FFFFFF" w:themeFill="background1"/>
          <w:lang w:eastAsia="uk-UA"/>
        </w:rPr>
        <w:t xml:space="preserve"> </w:t>
      </w:r>
      <w:r w:rsidR="00C83167">
        <w:rPr>
          <w:rFonts w:ascii="Times New Roman" w:hAnsi="Times New Roman" w:cs="Times New Roman"/>
          <w:sz w:val="28"/>
          <w:szCs w:val="28"/>
          <w:shd w:val="clear" w:color="auto" w:fill="FFFFFF" w:themeFill="background1"/>
          <w:lang w:eastAsia="uk-UA"/>
        </w:rPr>
        <w:t>з</w:t>
      </w:r>
      <w:r w:rsidR="00C156DC">
        <w:rPr>
          <w:rFonts w:ascii="Times New Roman" w:hAnsi="Times New Roman" w:cs="Times New Roman"/>
          <w:sz w:val="28"/>
          <w:szCs w:val="28"/>
          <w:shd w:val="clear" w:color="auto" w:fill="FFFFFF" w:themeFill="background1"/>
          <w:lang w:eastAsia="uk-UA"/>
        </w:rPr>
        <w:t>і</w:t>
      </w:r>
      <w:r w:rsidR="001E59E2">
        <w:rPr>
          <w:rFonts w:ascii="Times New Roman" w:hAnsi="Times New Roman" w:cs="Times New Roman"/>
          <w:sz w:val="28"/>
          <w:szCs w:val="28"/>
          <w:shd w:val="clear" w:color="auto" w:fill="FFFFFF" w:themeFill="background1"/>
          <w:lang w:eastAsia="uk-UA"/>
        </w:rPr>
        <w:t xml:space="preserve"> систем</w:t>
      </w:r>
      <w:r w:rsidR="00C83167">
        <w:rPr>
          <w:rFonts w:ascii="Times New Roman" w:hAnsi="Times New Roman" w:cs="Times New Roman"/>
          <w:sz w:val="28"/>
          <w:szCs w:val="28"/>
          <w:shd w:val="clear" w:color="auto" w:fill="FFFFFF" w:themeFill="background1"/>
          <w:lang w:eastAsia="uk-UA"/>
        </w:rPr>
        <w:t>ою</w:t>
      </w:r>
      <w:r w:rsidR="001E59E2">
        <w:rPr>
          <w:rFonts w:ascii="Times New Roman" w:hAnsi="Times New Roman" w:cs="Times New Roman"/>
          <w:sz w:val="28"/>
          <w:szCs w:val="28"/>
          <w:shd w:val="clear" w:color="auto" w:fill="FFFFFF" w:themeFill="background1"/>
          <w:lang w:eastAsia="uk-UA"/>
        </w:rPr>
        <w:t xml:space="preserve"> </w:t>
      </w:r>
      <w:r w:rsidRPr="005A3F20">
        <w:rPr>
          <w:rFonts w:ascii="Times New Roman" w:hAnsi="Times New Roman" w:cs="Times New Roman"/>
          <w:sz w:val="28"/>
          <w:szCs w:val="28"/>
          <w:shd w:val="clear" w:color="auto" w:fill="FFFFFF" w:themeFill="background1"/>
          <w:lang w:eastAsia="uk-UA"/>
        </w:rPr>
        <w:t>корпоративного управління</w:t>
      </w:r>
      <w:r w:rsidRPr="005A3F20">
        <w:rPr>
          <w:rFonts w:ascii="Times New Roman" w:hAnsi="Times New Roman"/>
          <w:sz w:val="28"/>
          <w:szCs w:val="28"/>
          <w:shd w:val="clear" w:color="auto" w:fill="FFFFFF" w:themeFill="background1"/>
          <w:lang w:eastAsia="uk-UA"/>
        </w:rPr>
        <w:t xml:space="preserve">, </w:t>
      </w:r>
      <w:bookmarkStart w:id="43" w:name="_Hlk56345860"/>
      <w:r w:rsidR="00C83167" w:rsidRPr="005A3F20">
        <w:rPr>
          <w:rFonts w:ascii="Times New Roman" w:eastAsia="Times New Roman" w:hAnsi="Times New Roman" w:cs="Times New Roman"/>
          <w:sz w:val="28"/>
          <w:szCs w:val="28"/>
          <w:lang w:eastAsia="uk-UA"/>
        </w:rPr>
        <w:t>систем</w:t>
      </w:r>
      <w:r w:rsidR="00C83167">
        <w:rPr>
          <w:rFonts w:ascii="Times New Roman" w:eastAsia="Times New Roman" w:hAnsi="Times New Roman" w:cs="Times New Roman"/>
          <w:sz w:val="28"/>
          <w:szCs w:val="28"/>
          <w:lang w:eastAsia="uk-UA"/>
        </w:rPr>
        <w:t>ою</w:t>
      </w:r>
      <w:r w:rsidR="00C83167" w:rsidRPr="005A3F20">
        <w:rPr>
          <w:rFonts w:ascii="Times New Roman" w:eastAsia="Times New Roman" w:hAnsi="Times New Roman" w:cs="Times New Roman"/>
          <w:sz w:val="28"/>
          <w:szCs w:val="28"/>
          <w:lang w:eastAsia="uk-UA"/>
        </w:rPr>
        <w:t xml:space="preserve"> </w:t>
      </w:r>
      <w:r w:rsidR="00CC49A9" w:rsidRPr="005A3F20">
        <w:rPr>
          <w:rFonts w:ascii="Times New Roman" w:eastAsia="Times New Roman" w:hAnsi="Times New Roman" w:cs="Times New Roman"/>
          <w:sz w:val="28"/>
          <w:szCs w:val="28"/>
          <w:lang w:eastAsia="uk-UA"/>
        </w:rPr>
        <w:t>внутрішнього контролю, у тому числі</w:t>
      </w:r>
      <w:r w:rsidR="00CC49A9" w:rsidRPr="005A3F20">
        <w:rPr>
          <w:rFonts w:ascii="Times New Roman" w:hAnsi="Times New Roman"/>
          <w:sz w:val="28"/>
          <w:szCs w:val="28"/>
          <w:shd w:val="clear" w:color="auto" w:fill="FFFFFF" w:themeFill="background1"/>
          <w:lang w:eastAsia="uk-UA"/>
        </w:rPr>
        <w:t xml:space="preserve"> </w:t>
      </w:r>
      <w:r w:rsidR="00C83167" w:rsidRPr="005A3F20">
        <w:rPr>
          <w:rFonts w:ascii="Times New Roman" w:hAnsi="Times New Roman"/>
          <w:sz w:val="28"/>
          <w:szCs w:val="28"/>
          <w:shd w:val="clear" w:color="auto" w:fill="FFFFFF" w:themeFill="background1"/>
          <w:lang w:eastAsia="uk-UA"/>
        </w:rPr>
        <w:t>систем</w:t>
      </w:r>
      <w:r w:rsidR="00C83167">
        <w:rPr>
          <w:rFonts w:ascii="Times New Roman" w:hAnsi="Times New Roman"/>
          <w:sz w:val="28"/>
          <w:szCs w:val="28"/>
          <w:shd w:val="clear" w:color="auto" w:fill="FFFFFF" w:themeFill="background1"/>
          <w:lang w:eastAsia="uk-UA"/>
        </w:rPr>
        <w:t>ою</w:t>
      </w:r>
      <w:r w:rsidR="00C83167" w:rsidRPr="005A3F20">
        <w:rPr>
          <w:rFonts w:ascii="Times New Roman" w:hAnsi="Times New Roman"/>
          <w:sz w:val="28"/>
          <w:szCs w:val="28"/>
          <w:shd w:val="clear" w:color="auto" w:fill="FFFFFF" w:themeFill="background1"/>
          <w:lang w:eastAsia="uk-UA"/>
        </w:rPr>
        <w:t xml:space="preserve"> </w:t>
      </w:r>
      <w:r w:rsidRPr="005A3F20">
        <w:rPr>
          <w:rFonts w:ascii="Times New Roman" w:hAnsi="Times New Roman"/>
          <w:sz w:val="28"/>
          <w:szCs w:val="28"/>
          <w:shd w:val="clear" w:color="auto" w:fill="FFFFFF" w:themeFill="background1"/>
          <w:lang w:eastAsia="uk-UA"/>
        </w:rPr>
        <w:t>управління ризиками</w:t>
      </w:r>
      <w:r w:rsidR="00DF2325" w:rsidRPr="005A3F20">
        <w:rPr>
          <w:rFonts w:ascii="Times New Roman" w:hAnsi="Times New Roman"/>
          <w:sz w:val="28"/>
          <w:szCs w:val="28"/>
          <w:shd w:val="clear" w:color="auto" w:fill="FFFFFF" w:themeFill="background1"/>
          <w:lang w:eastAsia="uk-UA"/>
        </w:rPr>
        <w:t xml:space="preserve"> банку</w:t>
      </w:r>
      <w:r w:rsidRPr="005A3F20">
        <w:rPr>
          <w:rFonts w:ascii="Times New Roman" w:hAnsi="Times New Roman"/>
          <w:sz w:val="28"/>
          <w:szCs w:val="28"/>
          <w:shd w:val="clear" w:color="auto" w:fill="FFFFFF" w:themeFill="background1"/>
          <w:lang w:eastAsia="uk-UA"/>
        </w:rPr>
        <w:t>,</w:t>
      </w:r>
      <w:bookmarkEnd w:id="43"/>
      <w:r w:rsidRPr="005A3F20">
        <w:rPr>
          <w:rFonts w:ascii="Times New Roman" w:hAnsi="Times New Roman"/>
          <w:sz w:val="28"/>
          <w:szCs w:val="28"/>
          <w:shd w:val="clear" w:color="auto" w:fill="FFFFFF" w:themeFill="background1"/>
          <w:lang w:eastAsia="uk-UA"/>
        </w:rPr>
        <w:t xml:space="preserve"> інтегрований </w:t>
      </w:r>
      <w:r w:rsidR="00DF2325" w:rsidRPr="005A3F20">
        <w:rPr>
          <w:rFonts w:ascii="Times New Roman" w:hAnsi="Times New Roman"/>
          <w:sz w:val="28"/>
          <w:szCs w:val="28"/>
          <w:shd w:val="clear" w:color="auto" w:fill="FFFFFF" w:themeFill="background1"/>
          <w:lang w:eastAsia="uk-UA"/>
        </w:rPr>
        <w:t>з</w:t>
      </w:r>
      <w:r w:rsidRPr="005A3F20">
        <w:rPr>
          <w:rFonts w:ascii="Times New Roman" w:hAnsi="Times New Roman"/>
          <w:sz w:val="28"/>
          <w:szCs w:val="28"/>
          <w:shd w:val="clear" w:color="auto" w:fill="FFFFFF" w:themeFill="background1"/>
          <w:lang w:eastAsia="uk-UA"/>
        </w:rPr>
        <w:t xml:space="preserve"> процес</w:t>
      </w:r>
      <w:r w:rsidR="00DF2325" w:rsidRPr="005A3F20">
        <w:rPr>
          <w:rFonts w:ascii="Times New Roman" w:hAnsi="Times New Roman"/>
          <w:sz w:val="28"/>
          <w:szCs w:val="28"/>
          <w:shd w:val="clear" w:color="auto" w:fill="FFFFFF" w:themeFill="background1"/>
          <w:lang w:eastAsia="uk-UA"/>
        </w:rPr>
        <w:t>ами</w:t>
      </w:r>
      <w:r w:rsidRPr="005A3F20">
        <w:rPr>
          <w:rFonts w:ascii="Times New Roman" w:hAnsi="Times New Roman"/>
          <w:sz w:val="28"/>
          <w:szCs w:val="28"/>
          <w:shd w:val="clear" w:color="auto" w:fill="FFFFFF" w:themeFill="background1"/>
          <w:lang w:eastAsia="uk-UA"/>
        </w:rPr>
        <w:t xml:space="preserve"> стратегічного планування, </w:t>
      </w:r>
      <w:r w:rsidR="00DF2325" w:rsidRPr="005A3F20">
        <w:rPr>
          <w:rFonts w:ascii="Times New Roman" w:hAnsi="Times New Roman"/>
          <w:sz w:val="28"/>
          <w:szCs w:val="28"/>
          <w:lang w:eastAsia="uk-UA"/>
        </w:rPr>
        <w:t>бізнес-процесами, процесами управління ризиками та</w:t>
      </w:r>
      <w:r w:rsidR="00DF2325" w:rsidRPr="005A3F20">
        <w:rPr>
          <w:rFonts w:ascii="Times New Roman" w:hAnsi="Times New Roman"/>
          <w:sz w:val="28"/>
          <w:szCs w:val="28"/>
          <w:shd w:val="clear" w:color="auto" w:fill="FFFFFF" w:themeFill="background1"/>
          <w:lang w:eastAsia="uk-UA"/>
        </w:rPr>
        <w:t xml:space="preserve"> </w:t>
      </w:r>
      <w:r w:rsidRPr="005A3F20">
        <w:rPr>
          <w:rFonts w:ascii="Times New Roman" w:hAnsi="Times New Roman"/>
          <w:sz w:val="28"/>
          <w:szCs w:val="28"/>
          <w:shd w:val="clear" w:color="auto" w:fill="FFFFFF" w:themeFill="background1"/>
          <w:lang w:eastAsia="uk-UA"/>
        </w:rPr>
        <w:t>процес</w:t>
      </w:r>
      <w:r w:rsidR="00DF2325" w:rsidRPr="005A3F20">
        <w:rPr>
          <w:rFonts w:ascii="Times New Roman" w:hAnsi="Times New Roman"/>
          <w:sz w:val="28"/>
          <w:szCs w:val="28"/>
          <w:shd w:val="clear" w:color="auto" w:fill="FFFFFF" w:themeFill="background1"/>
          <w:lang w:eastAsia="uk-UA"/>
        </w:rPr>
        <w:t>ами</w:t>
      </w:r>
      <w:r w:rsidRPr="005A3F20">
        <w:rPr>
          <w:rFonts w:ascii="Times New Roman" w:hAnsi="Times New Roman"/>
          <w:sz w:val="28"/>
          <w:szCs w:val="28"/>
          <w:shd w:val="clear" w:color="auto" w:fill="FFFFFF" w:themeFill="background1"/>
          <w:lang w:eastAsia="uk-UA"/>
        </w:rPr>
        <w:t xml:space="preserve"> прийняття управлінських рішень</w:t>
      </w:r>
      <w:r w:rsidR="00DF2325" w:rsidRPr="005A3F20">
        <w:rPr>
          <w:rFonts w:ascii="Times New Roman" w:hAnsi="Times New Roman"/>
          <w:sz w:val="28"/>
          <w:szCs w:val="28"/>
          <w:shd w:val="clear" w:color="auto" w:fill="FFFFFF" w:themeFill="background1"/>
          <w:lang w:eastAsia="uk-UA"/>
        </w:rPr>
        <w:t xml:space="preserve"> </w:t>
      </w:r>
      <w:r w:rsidR="003D16A9">
        <w:rPr>
          <w:rFonts w:ascii="Times New Roman" w:hAnsi="Times New Roman"/>
          <w:sz w:val="28"/>
          <w:szCs w:val="28"/>
          <w:shd w:val="clear" w:color="auto" w:fill="FFFFFF" w:themeFill="background1"/>
          <w:lang w:eastAsia="uk-UA"/>
        </w:rPr>
        <w:t>у</w:t>
      </w:r>
      <w:r w:rsidR="007C6311" w:rsidRPr="005A3F20">
        <w:rPr>
          <w:rFonts w:ascii="Times New Roman" w:hAnsi="Times New Roman"/>
          <w:sz w:val="28"/>
          <w:szCs w:val="28"/>
          <w:shd w:val="clear" w:color="auto" w:fill="FFFFFF" w:themeFill="background1"/>
          <w:lang w:eastAsia="uk-UA"/>
        </w:rPr>
        <w:t xml:space="preserve"> </w:t>
      </w:r>
      <w:r w:rsidR="00DF2325" w:rsidRPr="005A3F20">
        <w:rPr>
          <w:rFonts w:ascii="Times New Roman" w:hAnsi="Times New Roman"/>
          <w:sz w:val="28"/>
          <w:szCs w:val="28"/>
          <w:shd w:val="clear" w:color="auto" w:fill="FFFFFF" w:themeFill="background1"/>
          <w:lang w:eastAsia="uk-UA"/>
        </w:rPr>
        <w:t>банку</w:t>
      </w:r>
      <w:r w:rsidRPr="005A3F20">
        <w:rPr>
          <w:rFonts w:ascii="Times New Roman" w:hAnsi="Times New Roman"/>
          <w:sz w:val="28"/>
          <w:szCs w:val="28"/>
          <w:shd w:val="clear" w:color="auto" w:fill="FFFFFF" w:themeFill="background1"/>
          <w:lang w:eastAsia="uk-UA"/>
        </w:rPr>
        <w:t>;</w:t>
      </w:r>
    </w:p>
    <w:p w14:paraId="04DFBFDB" w14:textId="73483EF2" w:rsidR="008918AA" w:rsidRPr="005A3F20" w:rsidRDefault="008918AA" w:rsidP="00B56EB6">
      <w:pPr>
        <w:shd w:val="clear" w:color="auto" w:fill="FFFFFF" w:themeFill="background1"/>
        <w:tabs>
          <w:tab w:val="left" w:pos="0"/>
          <w:tab w:val="left" w:pos="1276"/>
          <w:tab w:val="left" w:pos="1418"/>
        </w:tabs>
        <w:spacing w:after="0" w:line="240" w:lineRule="auto"/>
        <w:ind w:firstLine="567"/>
        <w:jc w:val="both"/>
        <w:rPr>
          <w:rFonts w:ascii="Times New Roman" w:hAnsi="Times New Roman" w:cs="Times New Roman"/>
          <w:sz w:val="28"/>
          <w:szCs w:val="28"/>
          <w:lang w:eastAsia="uk-UA"/>
        </w:rPr>
      </w:pPr>
      <w:bookmarkStart w:id="44" w:name="_Hlk55909107"/>
      <w:r w:rsidRPr="005A3F20">
        <w:rPr>
          <w:rFonts w:ascii="Times New Roman" w:hAnsi="Times New Roman"/>
          <w:sz w:val="28"/>
          <w:szCs w:val="28"/>
          <w:shd w:val="clear" w:color="auto" w:fill="FFFFFF" w:themeFill="background1"/>
          <w:lang w:eastAsia="uk-UA"/>
        </w:rPr>
        <w:t xml:space="preserve">принципу безперервності, який передбачає, </w:t>
      </w:r>
      <w:r w:rsidRPr="005A3F20">
        <w:rPr>
          <w:rFonts w:ascii="Times New Roman" w:hAnsi="Times New Roman" w:cs="Times New Roman"/>
          <w:sz w:val="28"/>
          <w:szCs w:val="28"/>
          <w:shd w:val="clear" w:color="auto" w:fill="FFFFFF" w:themeFill="background1"/>
          <w:lang w:eastAsia="uk-UA"/>
        </w:rPr>
        <w:t>що банк</w:t>
      </w:r>
      <w:r w:rsidR="00DF2325" w:rsidRPr="005A3F20">
        <w:rPr>
          <w:rFonts w:ascii="Times New Roman" w:hAnsi="Times New Roman" w:cs="Times New Roman"/>
          <w:sz w:val="28"/>
          <w:szCs w:val="28"/>
          <w:shd w:val="clear" w:color="auto" w:fill="FFFFFF" w:themeFill="background1"/>
          <w:lang w:eastAsia="uk-UA"/>
        </w:rPr>
        <w:t>/</w:t>
      </w:r>
      <w:r w:rsidR="00DF2325" w:rsidRPr="005A3F20">
        <w:rPr>
          <w:rFonts w:ascii="Times New Roman" w:hAnsi="Times New Roman"/>
          <w:sz w:val="28"/>
          <w:szCs w:val="28"/>
          <w:lang w:eastAsia="uk-UA"/>
        </w:rPr>
        <w:t>відповідальна особа банківської групи</w:t>
      </w:r>
      <w:r w:rsidRPr="005A3F20">
        <w:rPr>
          <w:rFonts w:ascii="Times New Roman" w:hAnsi="Times New Roman" w:cs="Times New Roman"/>
          <w:sz w:val="28"/>
          <w:szCs w:val="28"/>
          <w:shd w:val="clear" w:color="auto" w:fill="FFFFFF" w:themeFill="background1"/>
          <w:lang w:eastAsia="uk-UA"/>
        </w:rPr>
        <w:t xml:space="preserve"> забезпечує підтримання на постійній основі</w:t>
      </w:r>
      <w:r w:rsidRPr="005A3F20">
        <w:rPr>
          <w:rFonts w:ascii="Times New Roman" w:hAnsi="Times New Roman" w:cs="Times New Roman"/>
          <w:sz w:val="28"/>
          <w:szCs w:val="28"/>
          <w:lang w:eastAsia="uk-UA"/>
        </w:rPr>
        <w:t xml:space="preserve"> достатнього рівня внутрішнього капіталу </w:t>
      </w:r>
      <w:r w:rsidRPr="005A3F20">
        <w:rPr>
          <w:rFonts w:ascii="Times New Roman" w:hAnsi="Times New Roman" w:cs="Times New Roman"/>
          <w:sz w:val="28"/>
          <w:szCs w:val="28"/>
          <w:shd w:val="clear" w:color="auto" w:fill="FFFFFF" w:themeFill="background1"/>
        </w:rPr>
        <w:t xml:space="preserve">з метою </w:t>
      </w:r>
      <w:r w:rsidR="003460EA" w:rsidRPr="005A3F20">
        <w:rPr>
          <w:rFonts w:ascii="Times New Roman" w:hAnsi="Times New Roman" w:cs="Times New Roman"/>
          <w:sz w:val="28"/>
          <w:szCs w:val="28"/>
          <w:shd w:val="clear" w:color="auto" w:fill="FFFFFF" w:themeFill="background1"/>
        </w:rPr>
        <w:t xml:space="preserve">забезпечення </w:t>
      </w:r>
      <w:r w:rsidRPr="005A3F20">
        <w:rPr>
          <w:rFonts w:ascii="Times New Roman" w:hAnsi="Times New Roman" w:cs="Times New Roman"/>
          <w:sz w:val="28"/>
          <w:szCs w:val="28"/>
          <w:shd w:val="clear" w:color="auto" w:fill="FFFFFF" w:themeFill="background1"/>
          <w:lang w:eastAsia="uk-UA"/>
        </w:rPr>
        <w:t xml:space="preserve">безперервної стабільної діяльності </w:t>
      </w:r>
      <w:r w:rsidRPr="005A3F20">
        <w:rPr>
          <w:rFonts w:ascii="Times New Roman" w:hAnsi="Times New Roman" w:cs="Times New Roman"/>
          <w:sz w:val="28"/>
          <w:szCs w:val="28"/>
          <w:shd w:val="clear" w:color="auto" w:fill="FFFFFF" w:themeFill="background1"/>
          <w:lang w:eastAsia="uk-UA"/>
        </w:rPr>
        <w:lastRenderedPageBreak/>
        <w:t>банку/банків</w:t>
      </w:r>
      <w:r w:rsidR="003D16A9">
        <w:rPr>
          <w:rFonts w:ascii="Times New Roman" w:hAnsi="Times New Roman" w:cs="Times New Roman"/>
          <w:sz w:val="28"/>
          <w:szCs w:val="28"/>
          <w:shd w:val="clear" w:color="auto" w:fill="FFFFFF" w:themeFill="background1"/>
          <w:lang w:eastAsia="uk-UA"/>
        </w:rPr>
        <w:t xml:space="preserve"> – </w:t>
      </w:r>
      <w:r w:rsidRPr="005A3F20">
        <w:rPr>
          <w:rFonts w:ascii="Times New Roman" w:hAnsi="Times New Roman" w:cs="Times New Roman"/>
          <w:sz w:val="28"/>
          <w:szCs w:val="28"/>
          <w:shd w:val="clear" w:color="auto" w:fill="FFFFFF" w:themeFill="background1"/>
          <w:lang w:eastAsia="uk-UA"/>
        </w:rPr>
        <w:t xml:space="preserve">учасників банківської групи </w:t>
      </w:r>
      <w:r w:rsidRPr="005A3F20">
        <w:rPr>
          <w:rFonts w:ascii="Times New Roman" w:hAnsi="Times New Roman" w:cs="Times New Roman"/>
          <w:sz w:val="28"/>
          <w:szCs w:val="28"/>
          <w:shd w:val="clear" w:color="auto" w:fill="FFFFFF" w:themeFill="background1"/>
        </w:rPr>
        <w:t xml:space="preserve">як у звичайних, так і </w:t>
      </w:r>
      <w:r w:rsidR="003D16A9">
        <w:rPr>
          <w:rFonts w:ascii="Times New Roman" w:hAnsi="Times New Roman" w:cs="Times New Roman"/>
          <w:sz w:val="28"/>
          <w:szCs w:val="28"/>
          <w:shd w:val="clear" w:color="auto" w:fill="FFFFFF" w:themeFill="background1"/>
        </w:rPr>
        <w:t>в</w:t>
      </w:r>
      <w:r w:rsidR="003D16A9" w:rsidRPr="005A3F20">
        <w:rPr>
          <w:rFonts w:ascii="Times New Roman" w:hAnsi="Times New Roman" w:cs="Times New Roman"/>
          <w:sz w:val="28"/>
          <w:szCs w:val="28"/>
          <w:shd w:val="clear" w:color="auto" w:fill="FFFFFF" w:themeFill="background1"/>
        </w:rPr>
        <w:t xml:space="preserve"> </w:t>
      </w:r>
      <w:r w:rsidRPr="005A3F20">
        <w:rPr>
          <w:rFonts w:ascii="Times New Roman" w:hAnsi="Times New Roman" w:cs="Times New Roman"/>
          <w:sz w:val="28"/>
          <w:szCs w:val="28"/>
          <w:shd w:val="clear" w:color="auto" w:fill="FFFFFF" w:themeFill="background1"/>
        </w:rPr>
        <w:t>стресових ситуаціях, у тому числі з урахуванням впливу на них інших учасників банківської групи</w:t>
      </w:r>
      <w:r w:rsidRPr="005A3F20">
        <w:rPr>
          <w:rFonts w:ascii="Times New Roman" w:hAnsi="Times New Roman" w:cs="Times New Roman"/>
          <w:sz w:val="28"/>
          <w:szCs w:val="28"/>
          <w:lang w:eastAsia="uk-UA"/>
        </w:rPr>
        <w:t>;</w:t>
      </w:r>
    </w:p>
    <w:p w14:paraId="16CFEF3B" w14:textId="1F7E9D2D" w:rsidR="008918AA" w:rsidRPr="005A3F20" w:rsidRDefault="008918AA" w:rsidP="00B56EB6">
      <w:pPr>
        <w:shd w:val="clear" w:color="auto" w:fill="FFFFFF" w:themeFill="background1"/>
        <w:tabs>
          <w:tab w:val="left" w:pos="426"/>
          <w:tab w:val="left" w:pos="993"/>
          <w:tab w:val="left" w:pos="1276"/>
          <w:tab w:val="left" w:pos="1418"/>
        </w:tabs>
        <w:spacing w:after="0" w:line="240" w:lineRule="auto"/>
        <w:ind w:firstLine="567"/>
        <w:jc w:val="both"/>
        <w:rPr>
          <w:rFonts w:ascii="Times New Roman" w:hAnsi="Times New Roman" w:cs="Times New Roman"/>
          <w:sz w:val="28"/>
          <w:szCs w:val="28"/>
          <w:lang w:eastAsia="uk-UA"/>
        </w:rPr>
      </w:pPr>
      <w:bookmarkStart w:id="45" w:name="_Hlk52179495"/>
      <w:r w:rsidRPr="005A3F20">
        <w:rPr>
          <w:rFonts w:ascii="Times New Roman" w:hAnsi="Times New Roman"/>
          <w:sz w:val="28"/>
          <w:szCs w:val="28"/>
          <w:lang w:eastAsia="uk-UA"/>
        </w:rPr>
        <w:t xml:space="preserve">принципу адекватності, </w:t>
      </w:r>
      <w:bookmarkStart w:id="46" w:name="_Hlk56346019"/>
      <w:bookmarkStart w:id="47" w:name="_Hlk56345894"/>
      <w:r w:rsidRPr="005A3F20">
        <w:rPr>
          <w:rFonts w:ascii="Times New Roman" w:hAnsi="Times New Roman"/>
          <w:sz w:val="28"/>
          <w:szCs w:val="28"/>
          <w:lang w:eastAsia="uk-UA"/>
        </w:rPr>
        <w:t>який</w:t>
      </w:r>
      <w:bookmarkEnd w:id="46"/>
      <w:r w:rsidRPr="005A3F20">
        <w:rPr>
          <w:rFonts w:ascii="Times New Roman" w:hAnsi="Times New Roman"/>
          <w:sz w:val="28"/>
          <w:szCs w:val="28"/>
          <w:lang w:eastAsia="uk-UA"/>
        </w:rPr>
        <w:t xml:space="preserve"> </w:t>
      </w:r>
      <w:bookmarkEnd w:id="47"/>
      <w:r w:rsidRPr="005A3F20">
        <w:rPr>
          <w:rFonts w:ascii="Times New Roman" w:hAnsi="Times New Roman"/>
          <w:sz w:val="28"/>
          <w:szCs w:val="28"/>
          <w:lang w:eastAsia="uk-UA"/>
        </w:rPr>
        <w:t xml:space="preserve">передбачає, </w:t>
      </w:r>
      <w:r w:rsidRPr="005A3F20">
        <w:rPr>
          <w:rFonts w:ascii="Times New Roman" w:hAnsi="Times New Roman" w:cs="Times New Roman"/>
          <w:sz w:val="28"/>
          <w:szCs w:val="28"/>
          <w:lang w:eastAsia="uk-UA"/>
        </w:rPr>
        <w:t xml:space="preserve">що </w:t>
      </w:r>
      <w:r w:rsidR="00586F3F" w:rsidRPr="005A3F20">
        <w:rPr>
          <w:rFonts w:ascii="Times New Roman" w:hAnsi="Times New Roman" w:cs="Times New Roman"/>
          <w:sz w:val="28"/>
          <w:szCs w:val="28"/>
          <w:lang w:eastAsia="uk-UA"/>
        </w:rPr>
        <w:t xml:space="preserve">процес ІСААР забезпечує </w:t>
      </w:r>
      <w:r w:rsidR="00C90489" w:rsidRPr="005A3F20">
        <w:rPr>
          <w:rFonts w:ascii="Times New Roman" w:hAnsi="Times New Roman" w:cs="Times New Roman"/>
          <w:sz w:val="28"/>
          <w:szCs w:val="28"/>
          <w:lang w:eastAsia="uk-UA"/>
        </w:rPr>
        <w:t xml:space="preserve">наявність </w:t>
      </w:r>
      <w:r w:rsidR="0089454C" w:rsidRPr="005A3F20">
        <w:rPr>
          <w:rFonts w:ascii="Times New Roman" w:hAnsi="Times New Roman" w:cs="Times New Roman"/>
          <w:sz w:val="28"/>
          <w:szCs w:val="28"/>
          <w:lang w:eastAsia="uk-UA"/>
        </w:rPr>
        <w:t xml:space="preserve">величини </w:t>
      </w:r>
      <w:r w:rsidRPr="005A3F20">
        <w:rPr>
          <w:rFonts w:ascii="Times New Roman" w:hAnsi="Times New Roman" w:cs="Times New Roman"/>
          <w:sz w:val="28"/>
          <w:szCs w:val="28"/>
          <w:lang w:eastAsia="uk-UA"/>
        </w:rPr>
        <w:t>внутрішн</w:t>
      </w:r>
      <w:r w:rsidR="00C90489" w:rsidRPr="005A3F20">
        <w:rPr>
          <w:rFonts w:ascii="Times New Roman" w:hAnsi="Times New Roman" w:cs="Times New Roman"/>
          <w:sz w:val="28"/>
          <w:szCs w:val="28"/>
          <w:lang w:eastAsia="uk-UA"/>
        </w:rPr>
        <w:t>ього</w:t>
      </w:r>
      <w:r w:rsidRPr="005A3F20">
        <w:rPr>
          <w:rFonts w:ascii="Times New Roman" w:hAnsi="Times New Roman" w:cs="Times New Roman"/>
          <w:sz w:val="28"/>
          <w:szCs w:val="28"/>
          <w:lang w:eastAsia="uk-UA"/>
        </w:rPr>
        <w:t xml:space="preserve"> капітал</w:t>
      </w:r>
      <w:r w:rsidR="00F70005" w:rsidRPr="005A3F20">
        <w:rPr>
          <w:rFonts w:ascii="Times New Roman" w:hAnsi="Times New Roman" w:cs="Times New Roman"/>
          <w:sz w:val="28"/>
          <w:szCs w:val="28"/>
          <w:lang w:eastAsia="uk-UA"/>
        </w:rPr>
        <w:t>у</w:t>
      </w:r>
      <w:r w:rsidRPr="005A3F20">
        <w:rPr>
          <w:rFonts w:ascii="Times New Roman" w:hAnsi="Times New Roman" w:cs="Times New Roman"/>
          <w:sz w:val="28"/>
          <w:szCs w:val="28"/>
          <w:lang w:eastAsia="uk-UA"/>
        </w:rPr>
        <w:t xml:space="preserve"> банку</w:t>
      </w:r>
      <w:r w:rsidR="0089454C" w:rsidRPr="005A3F20">
        <w:rPr>
          <w:rFonts w:ascii="Times New Roman" w:hAnsi="Times New Roman" w:cs="Times New Roman"/>
          <w:sz w:val="28"/>
          <w:szCs w:val="28"/>
          <w:lang w:eastAsia="uk-UA"/>
        </w:rPr>
        <w:t xml:space="preserve"> в розмірі, достатньому </w:t>
      </w:r>
      <w:r w:rsidRPr="005A3F20">
        <w:rPr>
          <w:rFonts w:ascii="Times New Roman" w:hAnsi="Times New Roman"/>
          <w:sz w:val="28"/>
          <w:szCs w:val="28"/>
          <w:shd w:val="clear" w:color="auto" w:fill="FFFFFF" w:themeFill="background1"/>
          <w:lang w:eastAsia="uk-UA"/>
        </w:rPr>
        <w:t xml:space="preserve">для </w:t>
      </w:r>
      <w:r w:rsidR="00FD5A06" w:rsidRPr="005A3F20">
        <w:rPr>
          <w:rFonts w:ascii="Times New Roman" w:hAnsi="Times New Roman"/>
          <w:sz w:val="28"/>
          <w:szCs w:val="28"/>
          <w:shd w:val="clear" w:color="auto" w:fill="FFFFFF" w:themeFill="background1"/>
          <w:lang w:eastAsia="uk-UA"/>
        </w:rPr>
        <w:t xml:space="preserve">одночасного </w:t>
      </w:r>
      <w:r w:rsidRPr="005A3F20">
        <w:rPr>
          <w:rFonts w:ascii="Times New Roman" w:hAnsi="Times New Roman"/>
          <w:sz w:val="28"/>
          <w:szCs w:val="28"/>
          <w:shd w:val="clear" w:color="auto" w:fill="FFFFFF" w:themeFill="background1"/>
          <w:lang w:eastAsia="uk-UA"/>
        </w:rPr>
        <w:t>покриття всіх суттєвих ризиків</w:t>
      </w:r>
      <w:r w:rsidR="00FD5A06" w:rsidRPr="005A3F20">
        <w:rPr>
          <w:rFonts w:ascii="Times New Roman" w:hAnsi="Times New Roman"/>
          <w:sz w:val="28"/>
          <w:szCs w:val="28"/>
          <w:shd w:val="clear" w:color="auto" w:fill="FFFFFF" w:themeFill="background1"/>
          <w:lang w:eastAsia="uk-UA"/>
        </w:rPr>
        <w:t xml:space="preserve"> та</w:t>
      </w:r>
      <w:r w:rsidR="00F20B67" w:rsidRPr="005A3F20">
        <w:rPr>
          <w:rFonts w:ascii="Times New Roman" w:hAnsi="Times New Roman"/>
          <w:iCs/>
          <w:sz w:val="28"/>
          <w:szCs w:val="28"/>
          <w:lang w:eastAsia="uk-UA"/>
        </w:rPr>
        <w:t xml:space="preserve"> дотримання встановлених Національним банком вимог щодо достатності капіталу</w:t>
      </w:r>
      <w:r w:rsidR="007C187F" w:rsidRPr="005A3F20">
        <w:rPr>
          <w:rFonts w:ascii="Times New Roman" w:hAnsi="Times New Roman"/>
          <w:iCs/>
          <w:sz w:val="28"/>
          <w:szCs w:val="28"/>
          <w:lang w:eastAsia="uk-UA"/>
        </w:rPr>
        <w:t>,</w:t>
      </w:r>
      <w:r w:rsidR="001A093E" w:rsidRPr="005A3F20">
        <w:rPr>
          <w:rFonts w:ascii="Times New Roman" w:hAnsi="Times New Roman"/>
          <w:iCs/>
          <w:sz w:val="28"/>
          <w:szCs w:val="28"/>
          <w:lang w:eastAsia="uk-UA"/>
        </w:rPr>
        <w:t xml:space="preserve"> </w:t>
      </w:r>
      <w:r w:rsidR="006554C9">
        <w:rPr>
          <w:rFonts w:ascii="Times New Roman" w:hAnsi="Times New Roman"/>
          <w:iCs/>
          <w:sz w:val="28"/>
          <w:szCs w:val="28"/>
          <w:lang w:eastAsia="uk-UA"/>
        </w:rPr>
        <w:t>у</w:t>
      </w:r>
      <w:r w:rsidR="001A093E" w:rsidRPr="005A3F20">
        <w:rPr>
          <w:rFonts w:ascii="Times New Roman" w:hAnsi="Times New Roman"/>
          <w:iCs/>
          <w:sz w:val="28"/>
          <w:szCs w:val="28"/>
          <w:lang w:eastAsia="uk-UA"/>
        </w:rPr>
        <w:t>ключаючи підтримання</w:t>
      </w:r>
      <w:r w:rsidR="00F20B67" w:rsidRPr="005A3F20">
        <w:rPr>
          <w:rFonts w:ascii="Times New Roman" w:hAnsi="Times New Roman"/>
          <w:iCs/>
          <w:sz w:val="28"/>
          <w:szCs w:val="28"/>
          <w:lang w:eastAsia="uk-UA"/>
        </w:rPr>
        <w:t xml:space="preserve"> </w:t>
      </w:r>
      <w:r w:rsidR="002C093F" w:rsidRPr="005A3F20">
        <w:rPr>
          <w:rFonts w:ascii="Times New Roman" w:hAnsi="Times New Roman"/>
          <w:iCs/>
          <w:sz w:val="28"/>
          <w:szCs w:val="28"/>
          <w:lang w:eastAsia="uk-UA"/>
        </w:rPr>
        <w:t xml:space="preserve">визначеного банком </w:t>
      </w:r>
      <w:r w:rsidR="00F20B67" w:rsidRPr="005A3F20">
        <w:rPr>
          <w:rFonts w:ascii="Times New Roman" w:hAnsi="Times New Roman"/>
          <w:iCs/>
          <w:sz w:val="28"/>
          <w:szCs w:val="28"/>
          <w:lang w:eastAsia="uk-UA"/>
        </w:rPr>
        <w:t>управлінського запасу внутрішнього капіталу</w:t>
      </w:r>
      <w:r w:rsidRPr="005A3F20">
        <w:rPr>
          <w:rFonts w:ascii="Times New Roman" w:hAnsi="Times New Roman" w:cs="Times New Roman"/>
          <w:sz w:val="28"/>
          <w:szCs w:val="28"/>
          <w:lang w:eastAsia="uk-UA"/>
        </w:rPr>
        <w:t>;</w:t>
      </w:r>
    </w:p>
    <w:bookmarkEnd w:id="45"/>
    <w:p w14:paraId="42196687" w14:textId="3FEACB34" w:rsidR="008918AA" w:rsidRPr="005A3F20" w:rsidRDefault="008918AA" w:rsidP="00B56EB6">
      <w:pPr>
        <w:pStyle w:val="a3"/>
        <w:shd w:val="clear" w:color="auto" w:fill="FFFFFF" w:themeFill="background1"/>
        <w:tabs>
          <w:tab w:val="left" w:pos="-2410"/>
          <w:tab w:val="left" w:pos="1276"/>
        </w:tabs>
        <w:spacing w:after="0" w:line="240" w:lineRule="auto"/>
        <w:ind w:left="0" w:firstLine="567"/>
        <w:contextualSpacing w:val="0"/>
        <w:jc w:val="both"/>
        <w:rPr>
          <w:rFonts w:ascii="Times New Roman" w:eastAsiaTheme="minorHAnsi" w:hAnsi="Times New Roman" w:cstheme="minorBidi"/>
          <w:sz w:val="28"/>
          <w:szCs w:val="28"/>
          <w:shd w:val="clear" w:color="auto" w:fill="FFFFFF" w:themeFill="background1"/>
          <w:lang w:eastAsia="uk-UA"/>
        </w:rPr>
      </w:pPr>
      <w:r w:rsidRPr="005A3F20">
        <w:rPr>
          <w:rFonts w:ascii="Times New Roman" w:eastAsiaTheme="minorHAnsi" w:hAnsi="Times New Roman" w:cstheme="minorBidi"/>
          <w:sz w:val="28"/>
          <w:szCs w:val="28"/>
          <w:shd w:val="clear" w:color="auto" w:fill="FFFFFF" w:themeFill="background1"/>
          <w:lang w:eastAsia="uk-UA"/>
        </w:rPr>
        <w:t>принцип</w:t>
      </w:r>
      <w:r w:rsidRPr="005A3F20">
        <w:rPr>
          <w:rFonts w:ascii="Times New Roman" w:hAnsi="Times New Roman"/>
          <w:sz w:val="28"/>
          <w:szCs w:val="28"/>
          <w:lang w:eastAsia="uk-UA"/>
        </w:rPr>
        <w:t>у</w:t>
      </w:r>
      <w:r w:rsidRPr="005A3F20">
        <w:rPr>
          <w:rFonts w:ascii="Times New Roman" w:eastAsiaTheme="minorHAnsi" w:hAnsi="Times New Roman" w:cstheme="minorBidi"/>
          <w:sz w:val="28"/>
          <w:szCs w:val="28"/>
          <w:shd w:val="clear" w:color="auto" w:fill="FFFFFF" w:themeFill="background1"/>
          <w:lang w:eastAsia="uk-UA"/>
        </w:rPr>
        <w:t xml:space="preserve"> консерватизму, </w:t>
      </w:r>
      <w:bookmarkStart w:id="48" w:name="_Hlk56346235"/>
      <w:r w:rsidRPr="005A3F20">
        <w:rPr>
          <w:rFonts w:ascii="Times New Roman" w:hAnsi="Times New Roman"/>
          <w:sz w:val="28"/>
          <w:szCs w:val="28"/>
          <w:lang w:eastAsia="uk-UA"/>
        </w:rPr>
        <w:t>який</w:t>
      </w:r>
      <w:r w:rsidRPr="005A3F20">
        <w:rPr>
          <w:rFonts w:ascii="Times New Roman" w:eastAsiaTheme="minorHAnsi" w:hAnsi="Times New Roman" w:cstheme="minorBidi"/>
          <w:sz w:val="28"/>
          <w:szCs w:val="28"/>
          <w:shd w:val="clear" w:color="auto" w:fill="FFFFFF" w:themeFill="background1"/>
          <w:lang w:eastAsia="uk-UA"/>
        </w:rPr>
        <w:t xml:space="preserve"> передбачає, що оцінка достатності внутрішнього капіталу </w:t>
      </w:r>
      <w:r w:rsidRPr="005A3F20">
        <w:rPr>
          <w:rFonts w:ascii="Times New Roman" w:hAnsi="Times New Roman"/>
          <w:sz w:val="28"/>
          <w:szCs w:val="28"/>
        </w:rPr>
        <w:t>ґрунтується</w:t>
      </w:r>
      <w:r w:rsidRPr="005A3F20">
        <w:rPr>
          <w:rFonts w:ascii="Times New Roman" w:eastAsiaTheme="minorHAnsi" w:hAnsi="Times New Roman" w:cstheme="minorBidi"/>
          <w:sz w:val="28"/>
          <w:szCs w:val="28"/>
          <w:shd w:val="clear" w:color="auto" w:fill="FFFFFF" w:themeFill="background1"/>
          <w:lang w:eastAsia="uk-UA"/>
        </w:rPr>
        <w:t xml:space="preserve"> на консервативній оцінці всіх суттєвих ризиків</w:t>
      </w:r>
      <w:r w:rsidR="00AA4C7A" w:rsidRPr="005A3F20">
        <w:rPr>
          <w:rFonts w:ascii="Times New Roman" w:eastAsiaTheme="minorHAnsi" w:hAnsi="Times New Roman" w:cstheme="minorBidi"/>
          <w:sz w:val="28"/>
          <w:szCs w:val="28"/>
          <w:shd w:val="clear" w:color="auto" w:fill="FFFFFF" w:themeFill="background1"/>
          <w:lang w:eastAsia="uk-UA"/>
        </w:rPr>
        <w:t xml:space="preserve"> та</w:t>
      </w:r>
      <w:r w:rsidRPr="005A3F20">
        <w:rPr>
          <w:rFonts w:ascii="Times New Roman" w:eastAsiaTheme="minorHAnsi" w:hAnsi="Times New Roman" w:cstheme="minorBidi"/>
          <w:sz w:val="28"/>
          <w:szCs w:val="28"/>
          <w:shd w:val="clear" w:color="auto" w:fill="FFFFFF" w:themeFill="background1"/>
          <w:lang w:eastAsia="uk-UA"/>
        </w:rPr>
        <w:t xml:space="preserve"> визначені банком джерела доступного внутрішнього капіталу здатні поглинати збитки </w:t>
      </w:r>
      <w:r w:rsidR="006554C9">
        <w:rPr>
          <w:rFonts w:ascii="Times New Roman" w:eastAsiaTheme="minorHAnsi" w:hAnsi="Times New Roman" w:cstheme="minorBidi"/>
          <w:sz w:val="28"/>
          <w:szCs w:val="28"/>
          <w:shd w:val="clear" w:color="auto" w:fill="FFFFFF" w:themeFill="background1"/>
          <w:lang w:eastAsia="uk-UA"/>
        </w:rPr>
        <w:t xml:space="preserve">в </w:t>
      </w:r>
      <w:r w:rsidRPr="005A3F20">
        <w:rPr>
          <w:rFonts w:ascii="Times New Roman" w:eastAsiaTheme="minorHAnsi" w:hAnsi="Times New Roman" w:cstheme="minorBidi"/>
          <w:sz w:val="28"/>
          <w:szCs w:val="28"/>
          <w:shd w:val="clear" w:color="auto" w:fill="FFFFFF" w:themeFill="background1"/>
          <w:lang w:eastAsia="uk-UA"/>
        </w:rPr>
        <w:t>разі їх виникнення</w:t>
      </w:r>
      <w:bookmarkEnd w:id="48"/>
      <w:r w:rsidRPr="005A3F20">
        <w:rPr>
          <w:rFonts w:ascii="Times New Roman" w:eastAsiaTheme="minorHAnsi" w:hAnsi="Times New Roman" w:cstheme="minorBidi"/>
          <w:sz w:val="28"/>
          <w:szCs w:val="28"/>
          <w:shd w:val="clear" w:color="auto" w:fill="FFFFFF" w:themeFill="background1"/>
          <w:lang w:eastAsia="uk-UA"/>
        </w:rPr>
        <w:t>;</w:t>
      </w:r>
    </w:p>
    <w:bookmarkEnd w:id="44"/>
    <w:p w14:paraId="637F1671" w14:textId="5CD19737" w:rsidR="008918AA" w:rsidRPr="005A3F20" w:rsidRDefault="008918AA" w:rsidP="00B56EB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lang w:eastAsia="uk-UA"/>
        </w:rPr>
      </w:pPr>
      <w:r w:rsidRPr="005A3F20">
        <w:rPr>
          <w:rFonts w:ascii="Times New Roman" w:hAnsi="Times New Roman"/>
          <w:sz w:val="28"/>
          <w:szCs w:val="28"/>
          <w:shd w:val="clear" w:color="auto" w:fill="FFFFFF" w:themeFill="background1"/>
          <w:lang w:eastAsia="uk-UA"/>
        </w:rPr>
        <w:t>принцип</w:t>
      </w:r>
      <w:r w:rsidRPr="005A3F20">
        <w:rPr>
          <w:rFonts w:ascii="Times New Roman" w:hAnsi="Times New Roman"/>
          <w:sz w:val="28"/>
          <w:szCs w:val="28"/>
          <w:lang w:eastAsia="uk-UA"/>
        </w:rPr>
        <w:t>у</w:t>
      </w:r>
      <w:r w:rsidRPr="005A3F20">
        <w:rPr>
          <w:rFonts w:ascii="Times New Roman" w:hAnsi="Times New Roman"/>
          <w:sz w:val="28"/>
          <w:szCs w:val="28"/>
          <w:shd w:val="clear" w:color="auto" w:fill="FFFFFF" w:themeFill="background1"/>
          <w:lang w:eastAsia="uk-UA"/>
        </w:rPr>
        <w:t xml:space="preserve"> обачності, </w:t>
      </w:r>
      <w:r w:rsidRPr="005A3F20">
        <w:rPr>
          <w:rFonts w:ascii="Times New Roman" w:hAnsi="Times New Roman"/>
          <w:sz w:val="28"/>
          <w:szCs w:val="28"/>
          <w:lang w:eastAsia="uk-UA"/>
        </w:rPr>
        <w:t>який</w:t>
      </w:r>
      <w:r w:rsidRPr="005A3F20">
        <w:rPr>
          <w:rFonts w:ascii="Times New Roman" w:hAnsi="Times New Roman"/>
          <w:sz w:val="28"/>
          <w:szCs w:val="28"/>
          <w:shd w:val="clear" w:color="auto" w:fill="FFFFFF" w:themeFill="background1"/>
          <w:lang w:eastAsia="uk-UA"/>
        </w:rPr>
        <w:t xml:space="preserve"> передбачає</w:t>
      </w:r>
      <w:r w:rsidR="00586F3F" w:rsidRPr="005A3F20">
        <w:rPr>
          <w:rFonts w:ascii="Times New Roman" w:hAnsi="Times New Roman"/>
          <w:sz w:val="28"/>
          <w:szCs w:val="28"/>
          <w:shd w:val="clear" w:color="auto" w:fill="FFFFFF" w:themeFill="background1"/>
          <w:lang w:eastAsia="uk-UA"/>
        </w:rPr>
        <w:t>, що</w:t>
      </w:r>
      <w:r w:rsidRPr="005A3F20">
        <w:rPr>
          <w:rFonts w:ascii="Times New Roman" w:hAnsi="Times New Roman"/>
          <w:sz w:val="28"/>
          <w:szCs w:val="28"/>
          <w:shd w:val="clear" w:color="auto" w:fill="FFFFFF" w:themeFill="background1"/>
          <w:lang w:eastAsia="uk-UA"/>
        </w:rPr>
        <w:t xml:space="preserve"> оцінк</w:t>
      </w:r>
      <w:r w:rsidR="00C74C28" w:rsidRPr="005A3F20">
        <w:rPr>
          <w:rFonts w:ascii="Times New Roman" w:hAnsi="Times New Roman"/>
          <w:sz w:val="28"/>
          <w:szCs w:val="28"/>
          <w:shd w:val="clear" w:color="auto" w:fill="FFFFFF" w:themeFill="background1"/>
          <w:lang w:eastAsia="uk-UA"/>
        </w:rPr>
        <w:t>а</w:t>
      </w:r>
      <w:r w:rsidRPr="005A3F20">
        <w:rPr>
          <w:rFonts w:ascii="Times New Roman" w:hAnsi="Times New Roman"/>
          <w:sz w:val="28"/>
          <w:szCs w:val="28"/>
          <w:shd w:val="clear" w:color="auto" w:fill="FFFFFF" w:themeFill="background1"/>
          <w:lang w:eastAsia="uk-UA"/>
        </w:rPr>
        <w:t xml:space="preserve"> достатності внутрішнього капіталу </w:t>
      </w:r>
      <w:r w:rsidR="00C74C28" w:rsidRPr="005A3F20">
        <w:rPr>
          <w:rFonts w:ascii="Times New Roman" w:hAnsi="Times New Roman"/>
          <w:sz w:val="28"/>
          <w:szCs w:val="28"/>
          <w:shd w:val="clear" w:color="auto" w:fill="FFFFFF" w:themeFill="background1"/>
          <w:lang w:eastAsia="uk-UA"/>
        </w:rPr>
        <w:t xml:space="preserve">здійснюється </w:t>
      </w:r>
      <w:r w:rsidR="00625E97" w:rsidRPr="005A3F20">
        <w:rPr>
          <w:rFonts w:ascii="Times New Roman" w:hAnsi="Times New Roman"/>
          <w:sz w:val="28"/>
          <w:szCs w:val="28"/>
          <w:shd w:val="clear" w:color="auto" w:fill="FFFFFF" w:themeFill="background1"/>
          <w:lang w:eastAsia="uk-UA"/>
        </w:rPr>
        <w:t>і</w:t>
      </w:r>
      <w:r w:rsidR="000471F8" w:rsidRPr="005A3F20">
        <w:rPr>
          <w:rFonts w:ascii="Times New Roman" w:hAnsi="Times New Roman"/>
          <w:sz w:val="28"/>
          <w:szCs w:val="28"/>
          <w:shd w:val="clear" w:color="auto" w:fill="FFFFFF" w:themeFill="background1"/>
          <w:lang w:eastAsia="uk-UA"/>
        </w:rPr>
        <w:t xml:space="preserve">з застосуванням </w:t>
      </w:r>
      <w:r w:rsidR="000471F8" w:rsidRPr="005A3F20">
        <w:rPr>
          <w:rFonts w:ascii="Times New Roman" w:hAnsi="Times New Roman"/>
          <w:sz w:val="28"/>
          <w:szCs w:val="28"/>
        </w:rPr>
        <w:t xml:space="preserve">стрес-тестування за несприятливим сценарієм </w:t>
      </w:r>
      <w:r w:rsidRPr="005A3F20">
        <w:rPr>
          <w:rFonts w:ascii="Times New Roman" w:hAnsi="Times New Roman"/>
          <w:sz w:val="28"/>
          <w:szCs w:val="28"/>
          <w:shd w:val="clear" w:color="auto" w:fill="FFFFFF" w:themeFill="background1"/>
          <w:lang w:eastAsia="uk-UA"/>
        </w:rPr>
        <w:t>з урахуванням можливого впливу на діяльність банку</w:t>
      </w:r>
      <w:bookmarkStart w:id="49" w:name="_Hlk56346330"/>
      <w:r w:rsidRPr="005A3F20">
        <w:rPr>
          <w:rFonts w:ascii="Times New Roman" w:hAnsi="Times New Roman"/>
          <w:sz w:val="28"/>
          <w:szCs w:val="28"/>
          <w:shd w:val="clear" w:color="auto" w:fill="FFFFFF" w:themeFill="background1"/>
          <w:lang w:eastAsia="uk-UA"/>
        </w:rPr>
        <w:t xml:space="preserve">/учасників </w:t>
      </w:r>
      <w:bookmarkEnd w:id="49"/>
      <w:r w:rsidRPr="005A3F20">
        <w:rPr>
          <w:rFonts w:ascii="Times New Roman" w:hAnsi="Times New Roman"/>
          <w:sz w:val="28"/>
          <w:szCs w:val="28"/>
          <w:shd w:val="clear" w:color="auto" w:fill="FFFFFF" w:themeFill="background1"/>
          <w:lang w:eastAsia="uk-UA"/>
        </w:rPr>
        <w:t>банківської групи несприятливих змін у мікро- та макроекономічному середовищі;</w:t>
      </w:r>
    </w:p>
    <w:p w14:paraId="1F5223DF" w14:textId="5E1D9345" w:rsidR="00B36B29" w:rsidRPr="005A3F20" w:rsidRDefault="008918AA" w:rsidP="00B56EB6">
      <w:pPr>
        <w:pStyle w:val="a3"/>
        <w:shd w:val="clear" w:color="auto" w:fill="FFFFFF" w:themeFill="background1"/>
        <w:tabs>
          <w:tab w:val="left" w:pos="-2410"/>
          <w:tab w:val="left" w:pos="1276"/>
        </w:tabs>
        <w:spacing w:after="0" w:line="240" w:lineRule="auto"/>
        <w:ind w:left="0" w:firstLine="567"/>
        <w:contextualSpacing w:val="0"/>
        <w:jc w:val="both"/>
        <w:rPr>
          <w:rFonts w:ascii="Times New Roman" w:hAnsi="Times New Roman"/>
          <w:sz w:val="28"/>
          <w:szCs w:val="28"/>
        </w:rPr>
      </w:pPr>
      <w:r w:rsidRPr="005A3F20">
        <w:rPr>
          <w:rFonts w:ascii="Times New Roman" w:hAnsi="Times New Roman"/>
          <w:sz w:val="28"/>
          <w:szCs w:val="28"/>
          <w:shd w:val="clear" w:color="auto" w:fill="FFFFFF" w:themeFill="background1"/>
          <w:lang w:eastAsia="uk-UA"/>
        </w:rPr>
        <w:t xml:space="preserve">принципу пропорційності, який </w:t>
      </w:r>
      <w:r w:rsidRPr="005A3F20">
        <w:rPr>
          <w:rFonts w:ascii="Times New Roman" w:hAnsi="Times New Roman"/>
          <w:sz w:val="28"/>
          <w:szCs w:val="28"/>
          <w:shd w:val="clear" w:color="auto" w:fill="FFFFFF" w:themeFill="background1"/>
        </w:rPr>
        <w:t xml:space="preserve">передбачає відповідність процесу ІСААР бізнес-моделі банку, його системній важливості, </w:t>
      </w:r>
      <w:r w:rsidR="00772D3F" w:rsidRPr="005A3F20">
        <w:rPr>
          <w:rFonts w:ascii="Times New Roman" w:hAnsi="Times New Roman"/>
          <w:sz w:val="28"/>
          <w:szCs w:val="28"/>
          <w:shd w:val="clear" w:color="auto" w:fill="FFFFFF" w:themeFill="background1"/>
        </w:rPr>
        <w:t xml:space="preserve">розміру </w:t>
      </w:r>
      <w:r w:rsidR="007D13B2" w:rsidRPr="005A3F20">
        <w:rPr>
          <w:rFonts w:ascii="Times New Roman" w:hAnsi="Times New Roman"/>
          <w:sz w:val="28"/>
          <w:szCs w:val="28"/>
          <w:shd w:val="clear" w:color="auto" w:fill="FFFFFF" w:themeFill="background1"/>
        </w:rPr>
        <w:t xml:space="preserve">та </w:t>
      </w:r>
      <w:r w:rsidRPr="005A3F20">
        <w:rPr>
          <w:rFonts w:ascii="Times New Roman" w:hAnsi="Times New Roman"/>
          <w:sz w:val="28"/>
          <w:szCs w:val="28"/>
          <w:shd w:val="clear" w:color="auto" w:fill="FFFFFF" w:themeFill="background1"/>
        </w:rPr>
        <w:t>рівню складності операцій, що здійснюються банком</w:t>
      </w:r>
      <w:r w:rsidR="00B36B29" w:rsidRPr="005A3F20">
        <w:rPr>
          <w:rFonts w:ascii="Times New Roman" w:hAnsi="Times New Roman"/>
          <w:sz w:val="28"/>
          <w:szCs w:val="28"/>
          <w:shd w:val="clear" w:color="auto" w:fill="FFFFFF" w:themeFill="background1"/>
        </w:rPr>
        <w:t>;</w:t>
      </w:r>
    </w:p>
    <w:p w14:paraId="0321630D" w14:textId="4F800E8D" w:rsidR="000F5A8D" w:rsidRPr="005A3F20" w:rsidRDefault="00696979" w:rsidP="00B56EB6">
      <w:pPr>
        <w:pStyle w:val="a3"/>
        <w:shd w:val="clear" w:color="auto" w:fill="FFFFFF" w:themeFill="background1"/>
        <w:tabs>
          <w:tab w:val="left" w:pos="-2410"/>
          <w:tab w:val="left" w:pos="1276"/>
        </w:tabs>
        <w:spacing w:after="0" w:line="240" w:lineRule="auto"/>
        <w:ind w:left="0" w:firstLine="567"/>
        <w:contextualSpacing w:val="0"/>
        <w:jc w:val="both"/>
        <w:rPr>
          <w:rFonts w:ascii="Times New Roman" w:hAnsi="Times New Roman"/>
          <w:sz w:val="28"/>
          <w:szCs w:val="28"/>
        </w:rPr>
      </w:pPr>
      <w:r w:rsidRPr="005A3F20">
        <w:rPr>
          <w:rFonts w:ascii="Times New Roman" w:hAnsi="Times New Roman"/>
          <w:sz w:val="28"/>
          <w:szCs w:val="28"/>
          <w:shd w:val="clear" w:color="auto" w:fill="FFFFFF"/>
        </w:rPr>
        <w:t>принципу комплексності, який передбачає</w:t>
      </w:r>
      <w:r w:rsidR="00A81A43"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охоплення всіх видів діяльності банку, суттєвих ризиків, які притаман</w:t>
      </w:r>
      <w:r w:rsidR="00772D3F" w:rsidRPr="005A3F20">
        <w:rPr>
          <w:rFonts w:ascii="Times New Roman" w:hAnsi="Times New Roman"/>
          <w:sz w:val="28"/>
          <w:szCs w:val="28"/>
          <w:shd w:val="clear" w:color="auto" w:fill="FFFFFF"/>
        </w:rPr>
        <w:t>н</w:t>
      </w:r>
      <w:r w:rsidRPr="005A3F20">
        <w:rPr>
          <w:rFonts w:ascii="Times New Roman" w:hAnsi="Times New Roman"/>
          <w:sz w:val="28"/>
          <w:szCs w:val="28"/>
          <w:shd w:val="clear" w:color="auto" w:fill="FFFFFF"/>
        </w:rPr>
        <w:t>і банку,</w:t>
      </w:r>
      <w:r w:rsidR="00A81A43"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 xml:space="preserve">здійснення оцінки достатності внутрішнього капіталу за двома </w:t>
      </w:r>
      <w:r w:rsidR="00C0105F" w:rsidRPr="005A3F20">
        <w:rPr>
          <w:rFonts w:ascii="Times New Roman" w:hAnsi="Times New Roman"/>
          <w:bCs/>
          <w:sz w:val="28"/>
          <w:szCs w:val="28"/>
        </w:rPr>
        <w:t>перспективами</w:t>
      </w:r>
      <w:r w:rsidR="00A81A43"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та врахування</w:t>
      </w:r>
      <w:r w:rsidR="00A81A43"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результ</w:t>
      </w:r>
      <w:r w:rsidR="0035015D" w:rsidRPr="005A3F20">
        <w:rPr>
          <w:rFonts w:ascii="Times New Roman" w:hAnsi="Times New Roman"/>
          <w:sz w:val="28"/>
          <w:szCs w:val="28"/>
          <w:shd w:val="clear" w:color="auto" w:fill="FFFFFF"/>
        </w:rPr>
        <w:t>ат</w:t>
      </w:r>
      <w:r w:rsidRPr="005A3F20">
        <w:rPr>
          <w:rFonts w:ascii="Times New Roman" w:hAnsi="Times New Roman"/>
          <w:sz w:val="28"/>
          <w:szCs w:val="28"/>
          <w:shd w:val="clear" w:color="auto" w:fill="FFFFFF"/>
        </w:rPr>
        <w:t>ів</w:t>
      </w:r>
      <w:r w:rsidR="00A81A43"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оцінки за економічн</w:t>
      </w:r>
      <w:r w:rsidR="00C0105F" w:rsidRPr="005A3F20">
        <w:rPr>
          <w:rFonts w:ascii="Times New Roman" w:hAnsi="Times New Roman"/>
          <w:sz w:val="28"/>
          <w:szCs w:val="28"/>
          <w:shd w:val="clear" w:color="auto" w:fill="FFFFFF"/>
        </w:rPr>
        <w:t xml:space="preserve">ою </w:t>
      </w:r>
      <w:r w:rsidR="00C0105F" w:rsidRPr="005A3F20">
        <w:rPr>
          <w:rFonts w:ascii="Times New Roman" w:hAnsi="Times New Roman"/>
          <w:bCs/>
          <w:sz w:val="28"/>
          <w:szCs w:val="28"/>
        </w:rPr>
        <w:t>перспективою</w:t>
      </w:r>
      <w:r w:rsidRPr="005A3F20">
        <w:rPr>
          <w:rFonts w:ascii="Times New Roman" w:hAnsi="Times New Roman"/>
          <w:sz w:val="28"/>
          <w:szCs w:val="28"/>
          <w:shd w:val="clear" w:color="auto" w:fill="FFFFFF"/>
        </w:rPr>
        <w:t xml:space="preserve"> п</w:t>
      </w:r>
      <w:r w:rsidR="003D1C7A" w:rsidRPr="005A3F20">
        <w:rPr>
          <w:rFonts w:ascii="Times New Roman" w:hAnsi="Times New Roman"/>
          <w:sz w:val="28"/>
          <w:szCs w:val="28"/>
          <w:shd w:val="clear" w:color="auto" w:fill="FFFFFF"/>
        </w:rPr>
        <w:t xml:space="preserve">ід час </w:t>
      </w:r>
      <w:r w:rsidRPr="005A3F20">
        <w:rPr>
          <w:rFonts w:ascii="Times New Roman" w:hAnsi="Times New Roman"/>
          <w:sz w:val="28"/>
          <w:szCs w:val="28"/>
          <w:shd w:val="clear" w:color="auto" w:fill="FFFFFF"/>
        </w:rPr>
        <w:t>здійсненн</w:t>
      </w:r>
      <w:r w:rsidR="003D1C7A" w:rsidRPr="005A3F20">
        <w:rPr>
          <w:rFonts w:ascii="Times New Roman" w:hAnsi="Times New Roman"/>
          <w:sz w:val="28"/>
          <w:szCs w:val="28"/>
          <w:shd w:val="clear" w:color="auto" w:fill="FFFFFF"/>
        </w:rPr>
        <w:t>я</w:t>
      </w:r>
      <w:r w:rsidRPr="005A3F20">
        <w:rPr>
          <w:rFonts w:ascii="Times New Roman" w:hAnsi="Times New Roman"/>
          <w:sz w:val="28"/>
          <w:szCs w:val="28"/>
          <w:shd w:val="clear" w:color="auto" w:fill="FFFFFF"/>
        </w:rPr>
        <w:t xml:space="preserve"> оцінки за нормативн</w:t>
      </w:r>
      <w:r w:rsidR="00C0105F" w:rsidRPr="005A3F20">
        <w:rPr>
          <w:rFonts w:ascii="Times New Roman" w:hAnsi="Times New Roman"/>
          <w:sz w:val="28"/>
          <w:szCs w:val="28"/>
          <w:shd w:val="clear" w:color="auto" w:fill="FFFFFF"/>
        </w:rPr>
        <w:t>ою</w:t>
      </w:r>
      <w:r w:rsidRPr="005A3F20">
        <w:rPr>
          <w:rFonts w:ascii="Times New Roman" w:hAnsi="Times New Roman"/>
          <w:sz w:val="28"/>
          <w:szCs w:val="28"/>
          <w:shd w:val="clear" w:color="auto" w:fill="FFFFFF"/>
        </w:rPr>
        <w:t xml:space="preserve"> </w:t>
      </w:r>
      <w:r w:rsidR="00C0105F" w:rsidRPr="005A3F20">
        <w:rPr>
          <w:rFonts w:ascii="Times New Roman" w:hAnsi="Times New Roman"/>
          <w:bCs/>
          <w:sz w:val="28"/>
          <w:szCs w:val="28"/>
        </w:rPr>
        <w:t>перспективою</w:t>
      </w:r>
      <w:r w:rsidRPr="005A3F20">
        <w:rPr>
          <w:rFonts w:ascii="Times New Roman" w:hAnsi="Times New Roman"/>
          <w:sz w:val="28"/>
          <w:szCs w:val="28"/>
          <w:shd w:val="clear" w:color="auto" w:fill="FFFFFF"/>
        </w:rPr>
        <w:t>.</w:t>
      </w:r>
    </w:p>
    <w:p w14:paraId="07EE96CF" w14:textId="77777777" w:rsidR="003D1C7A" w:rsidRPr="005A3F20" w:rsidRDefault="003D1C7A" w:rsidP="00B56EB6">
      <w:pPr>
        <w:pStyle w:val="a3"/>
        <w:shd w:val="clear" w:color="auto" w:fill="FFFFFF" w:themeFill="background1"/>
        <w:tabs>
          <w:tab w:val="left" w:pos="-2410"/>
          <w:tab w:val="left" w:pos="1276"/>
        </w:tabs>
        <w:spacing w:after="0" w:line="240" w:lineRule="auto"/>
        <w:ind w:left="0" w:firstLine="567"/>
        <w:contextualSpacing w:val="0"/>
        <w:jc w:val="both"/>
        <w:rPr>
          <w:rFonts w:ascii="Times New Roman" w:hAnsi="Times New Roman"/>
          <w:sz w:val="28"/>
          <w:szCs w:val="28"/>
        </w:rPr>
      </w:pPr>
    </w:p>
    <w:p w14:paraId="1B8EC8BE" w14:textId="7A191863" w:rsidR="00F20B67" w:rsidRPr="005A3F20" w:rsidRDefault="00F20B67" w:rsidP="00B56EB6">
      <w:pPr>
        <w:pStyle w:val="a3"/>
        <w:numPr>
          <w:ilvl w:val="0"/>
          <w:numId w:val="40"/>
        </w:numPr>
        <w:shd w:val="clear" w:color="auto" w:fill="FFFFFF" w:themeFill="background1"/>
        <w:tabs>
          <w:tab w:val="left" w:pos="426"/>
          <w:tab w:val="left" w:pos="993"/>
          <w:tab w:val="left" w:pos="1276"/>
          <w:tab w:val="left" w:pos="1418"/>
        </w:tabs>
        <w:spacing w:after="0" w:line="240" w:lineRule="auto"/>
        <w:ind w:left="0" w:firstLine="567"/>
        <w:contextualSpacing w:val="0"/>
        <w:jc w:val="both"/>
        <w:rPr>
          <w:rFonts w:ascii="Times New Roman" w:hAnsi="Times New Roman"/>
          <w:sz w:val="28"/>
          <w:szCs w:val="28"/>
          <w:shd w:val="clear" w:color="auto" w:fill="FFFFFF"/>
        </w:rPr>
      </w:pPr>
      <w:bookmarkStart w:id="50" w:name="_Hlk56355023"/>
      <w:bookmarkStart w:id="51" w:name="_Hlk38667867"/>
      <w:bookmarkStart w:id="52" w:name="_Hlk52196700"/>
      <w:bookmarkEnd w:id="39"/>
      <w:r w:rsidRPr="005A3F20">
        <w:rPr>
          <w:rFonts w:ascii="Times New Roman" w:hAnsi="Times New Roman"/>
          <w:sz w:val="28"/>
          <w:szCs w:val="28"/>
          <w:lang w:eastAsia="uk-UA"/>
        </w:rPr>
        <w:t xml:space="preserve">Банк/відповідальна особа банківської групи організовує процес ICAAP, який ґрунтується на розподілі </w:t>
      </w:r>
      <w:proofErr w:type="spellStart"/>
      <w:r w:rsidRPr="005A3F20">
        <w:rPr>
          <w:rFonts w:ascii="Times New Roman" w:hAnsi="Times New Roman"/>
          <w:sz w:val="28"/>
          <w:szCs w:val="28"/>
          <w:lang w:eastAsia="uk-UA"/>
        </w:rPr>
        <w:t>обов</w:t>
      </w:r>
      <w:r w:rsidR="006554C9">
        <w:rPr>
          <w:rFonts w:ascii="Times New Roman" w:hAnsi="Times New Roman"/>
          <w:sz w:val="28"/>
          <w:szCs w:val="28"/>
          <w:lang w:eastAsia="uk-UA"/>
        </w:rPr>
        <w:t>ʼ</w:t>
      </w:r>
      <w:r w:rsidRPr="005A3F20">
        <w:rPr>
          <w:rFonts w:ascii="Times New Roman" w:hAnsi="Times New Roman"/>
          <w:sz w:val="28"/>
          <w:szCs w:val="28"/>
          <w:lang w:eastAsia="uk-UA"/>
        </w:rPr>
        <w:t>язків</w:t>
      </w:r>
      <w:proofErr w:type="spellEnd"/>
      <w:r w:rsidRPr="005A3F20">
        <w:rPr>
          <w:rFonts w:ascii="Times New Roman" w:hAnsi="Times New Roman"/>
          <w:sz w:val="28"/>
          <w:szCs w:val="28"/>
          <w:lang w:eastAsia="uk-UA"/>
        </w:rPr>
        <w:t>,</w:t>
      </w:r>
      <w:r w:rsidRPr="005A3F20">
        <w:rPr>
          <w:rFonts w:ascii="Times New Roman" w:hAnsi="Times New Roman"/>
          <w:sz w:val="28"/>
          <w:szCs w:val="28"/>
        </w:rPr>
        <w:t xml:space="preserve"> повноважень </w:t>
      </w:r>
      <w:r w:rsidRPr="005A3F20">
        <w:rPr>
          <w:rFonts w:ascii="Times New Roman" w:hAnsi="Times New Roman"/>
          <w:sz w:val="28"/>
          <w:szCs w:val="28"/>
          <w:lang w:eastAsia="uk-UA"/>
        </w:rPr>
        <w:t>між підрозділами банку/</w:t>
      </w:r>
      <w:r w:rsidR="00892AAB" w:rsidRPr="005A3F20">
        <w:rPr>
          <w:rFonts w:ascii="Times New Roman" w:hAnsi="Times New Roman"/>
          <w:sz w:val="28"/>
          <w:szCs w:val="28"/>
          <w:lang w:eastAsia="uk-UA"/>
        </w:rPr>
        <w:t xml:space="preserve">учасниками </w:t>
      </w:r>
      <w:r w:rsidRPr="005A3F20">
        <w:rPr>
          <w:rFonts w:ascii="Times New Roman" w:hAnsi="Times New Roman"/>
          <w:sz w:val="28"/>
          <w:szCs w:val="28"/>
          <w:lang w:eastAsia="uk-UA"/>
        </w:rPr>
        <w:t>банківськ</w:t>
      </w:r>
      <w:r w:rsidR="00EC3689" w:rsidRPr="005A3F20">
        <w:rPr>
          <w:rFonts w:ascii="Times New Roman" w:hAnsi="Times New Roman"/>
          <w:sz w:val="28"/>
          <w:szCs w:val="28"/>
          <w:lang w:eastAsia="uk-UA"/>
        </w:rPr>
        <w:t>ої</w:t>
      </w:r>
      <w:r w:rsidRPr="005A3F20">
        <w:rPr>
          <w:rFonts w:ascii="Times New Roman" w:hAnsi="Times New Roman"/>
          <w:sz w:val="28"/>
          <w:szCs w:val="28"/>
          <w:lang w:eastAsia="uk-UA"/>
        </w:rPr>
        <w:t xml:space="preserve"> </w:t>
      </w:r>
      <w:r w:rsidRPr="005A3F20">
        <w:rPr>
          <w:rFonts w:ascii="Times New Roman" w:hAnsi="Times New Roman"/>
          <w:color w:val="000000" w:themeColor="text1"/>
          <w:sz w:val="28"/>
          <w:szCs w:val="28"/>
          <w:lang w:eastAsia="uk-UA"/>
        </w:rPr>
        <w:t>груп</w:t>
      </w:r>
      <w:r w:rsidR="00EC3689" w:rsidRPr="005A3F20">
        <w:rPr>
          <w:rFonts w:ascii="Times New Roman" w:hAnsi="Times New Roman"/>
          <w:color w:val="000000" w:themeColor="text1"/>
          <w:sz w:val="28"/>
          <w:szCs w:val="28"/>
          <w:lang w:eastAsia="uk-UA"/>
        </w:rPr>
        <w:t>и</w:t>
      </w:r>
      <w:r w:rsidRPr="005A3F20">
        <w:rPr>
          <w:rFonts w:ascii="Times New Roman" w:hAnsi="Times New Roman"/>
          <w:color w:val="000000" w:themeColor="text1"/>
          <w:sz w:val="28"/>
          <w:szCs w:val="28"/>
          <w:lang w:eastAsia="uk-UA"/>
        </w:rPr>
        <w:t xml:space="preserve"> </w:t>
      </w:r>
      <w:r w:rsidRPr="005A3F20">
        <w:rPr>
          <w:rFonts w:ascii="Times New Roman" w:hAnsi="Times New Roman"/>
          <w:sz w:val="28"/>
          <w:szCs w:val="28"/>
          <w:lang w:eastAsia="uk-UA"/>
        </w:rPr>
        <w:t>із застосуванням моделі трьох ліній захисту згідно з Положенням № 64.</w:t>
      </w:r>
    </w:p>
    <w:p w14:paraId="4FB7E296" w14:textId="77777777" w:rsidR="00F20B67" w:rsidRPr="005A3F20" w:rsidRDefault="00F20B67" w:rsidP="00B56EB6">
      <w:pPr>
        <w:pStyle w:val="a3"/>
        <w:shd w:val="clear" w:color="auto" w:fill="FFFFFF" w:themeFill="background1"/>
        <w:tabs>
          <w:tab w:val="left" w:pos="426"/>
          <w:tab w:val="left" w:pos="993"/>
          <w:tab w:val="left" w:pos="1276"/>
          <w:tab w:val="left" w:pos="1418"/>
        </w:tabs>
        <w:spacing w:after="0" w:line="240" w:lineRule="auto"/>
        <w:ind w:left="709" w:firstLine="567"/>
        <w:contextualSpacing w:val="0"/>
        <w:jc w:val="both"/>
        <w:rPr>
          <w:rFonts w:ascii="Times New Roman" w:hAnsi="Times New Roman"/>
          <w:sz w:val="28"/>
          <w:szCs w:val="28"/>
          <w:shd w:val="clear" w:color="auto" w:fill="FFFFFF"/>
        </w:rPr>
      </w:pPr>
    </w:p>
    <w:p w14:paraId="726406A2" w14:textId="3426EE9A" w:rsidR="00CA20FF" w:rsidRPr="005A3F20" w:rsidRDefault="00CA20FF" w:rsidP="00B56EB6">
      <w:pPr>
        <w:pStyle w:val="a3"/>
        <w:numPr>
          <w:ilvl w:val="0"/>
          <w:numId w:val="40"/>
        </w:numPr>
        <w:shd w:val="clear" w:color="auto" w:fill="FFFFFF" w:themeFill="background1"/>
        <w:tabs>
          <w:tab w:val="left" w:pos="426"/>
          <w:tab w:val="left" w:pos="1134"/>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 xml:space="preserve">Банк/відповідальна особа банківської групи з урахуванням вимог цього Положення </w:t>
      </w:r>
      <w:r w:rsidR="00D33979" w:rsidRPr="005A3F20">
        <w:rPr>
          <w:rFonts w:ascii="Times New Roman" w:hAnsi="Times New Roman"/>
          <w:sz w:val="28"/>
          <w:szCs w:val="28"/>
          <w:lang w:eastAsia="uk-UA"/>
        </w:rPr>
        <w:t>розробляє</w:t>
      </w:r>
      <w:r w:rsidR="008931FE" w:rsidRPr="005A3F20">
        <w:rPr>
          <w:rFonts w:ascii="Times New Roman" w:hAnsi="Times New Roman"/>
          <w:sz w:val="28"/>
          <w:szCs w:val="28"/>
          <w:lang w:eastAsia="uk-UA"/>
        </w:rPr>
        <w:t xml:space="preserve"> та затверджує радою банку</w:t>
      </w:r>
      <w:r w:rsidR="00D33979" w:rsidRPr="005A3F20">
        <w:rPr>
          <w:rFonts w:ascii="Times New Roman" w:hAnsi="Times New Roman"/>
          <w:sz w:val="28"/>
          <w:szCs w:val="28"/>
          <w:lang w:eastAsia="uk-UA"/>
        </w:rPr>
        <w:t xml:space="preserve"> </w:t>
      </w:r>
      <w:r w:rsidRPr="005A3F20">
        <w:rPr>
          <w:rFonts w:ascii="Times New Roman" w:hAnsi="Times New Roman"/>
          <w:sz w:val="28"/>
          <w:szCs w:val="28"/>
          <w:lang w:eastAsia="uk-UA"/>
        </w:rPr>
        <w:t>внутрішньобанківські/</w:t>
      </w:r>
      <w:proofErr w:type="spellStart"/>
      <w:r w:rsidRPr="005A3F20">
        <w:rPr>
          <w:rFonts w:ascii="Times New Roman" w:hAnsi="Times New Roman"/>
          <w:sz w:val="28"/>
          <w:szCs w:val="28"/>
          <w:lang w:eastAsia="uk-UA"/>
        </w:rPr>
        <w:t>внутрішньогрупові</w:t>
      </w:r>
      <w:proofErr w:type="spellEnd"/>
      <w:r w:rsidRPr="005A3F20">
        <w:rPr>
          <w:rFonts w:ascii="Times New Roman" w:hAnsi="Times New Roman"/>
          <w:sz w:val="28"/>
          <w:szCs w:val="28"/>
          <w:lang w:eastAsia="uk-UA"/>
        </w:rPr>
        <w:t xml:space="preserve"> документи, які регламентують організацію та функціонування процесу ICAAP, та регулярно (не рідше одного разу на рік) забезпечує їх перегляд з метою актуалізації</w:t>
      </w:r>
      <w:r w:rsidR="009B5132" w:rsidRPr="005A3F20">
        <w:rPr>
          <w:rFonts w:ascii="Times New Roman" w:hAnsi="Times New Roman"/>
          <w:sz w:val="28"/>
          <w:szCs w:val="28"/>
          <w:lang w:eastAsia="uk-UA"/>
        </w:rPr>
        <w:t xml:space="preserve"> та ефективно</w:t>
      </w:r>
      <w:r w:rsidR="00EE219E" w:rsidRPr="005A3F20">
        <w:rPr>
          <w:rFonts w:ascii="Times New Roman" w:hAnsi="Times New Roman"/>
          <w:sz w:val="28"/>
          <w:szCs w:val="28"/>
          <w:lang w:eastAsia="uk-UA"/>
        </w:rPr>
        <w:t>ї</w:t>
      </w:r>
      <w:r w:rsidR="00EE219E" w:rsidRPr="005A3F20">
        <w:rPr>
          <w:rFonts w:ascii="Times New Roman" w:hAnsi="Times New Roman"/>
          <w:color w:val="C00000"/>
          <w:sz w:val="28"/>
          <w:szCs w:val="28"/>
          <w:lang w:eastAsia="uk-UA"/>
        </w:rPr>
        <w:t xml:space="preserve"> </w:t>
      </w:r>
      <w:r w:rsidR="00EE219E" w:rsidRPr="005A3F20">
        <w:rPr>
          <w:rFonts w:ascii="Times New Roman" w:hAnsi="Times New Roman"/>
          <w:sz w:val="28"/>
          <w:szCs w:val="28"/>
          <w:lang w:eastAsia="uk-UA"/>
        </w:rPr>
        <w:t>організації</w:t>
      </w:r>
      <w:r w:rsidR="009B5132" w:rsidRPr="005A3F20">
        <w:rPr>
          <w:rFonts w:ascii="Times New Roman" w:hAnsi="Times New Roman"/>
          <w:sz w:val="28"/>
          <w:szCs w:val="28"/>
          <w:lang w:eastAsia="uk-UA"/>
        </w:rPr>
        <w:t xml:space="preserve"> процесу ICAAP</w:t>
      </w:r>
      <w:r w:rsidRPr="005A3F20">
        <w:rPr>
          <w:rFonts w:ascii="Times New Roman" w:hAnsi="Times New Roman"/>
          <w:sz w:val="28"/>
          <w:szCs w:val="28"/>
          <w:lang w:eastAsia="uk-UA"/>
        </w:rPr>
        <w:t>.</w:t>
      </w:r>
    </w:p>
    <w:p w14:paraId="790C92AE" w14:textId="5269C083" w:rsidR="00CA20FF" w:rsidRPr="005A3F20" w:rsidRDefault="00CA20FF" w:rsidP="00B56EB6">
      <w:pPr>
        <w:pStyle w:val="a3"/>
        <w:shd w:val="clear" w:color="auto" w:fill="FFFFFF" w:themeFill="background1"/>
        <w:tabs>
          <w:tab w:val="left" w:pos="-2410"/>
          <w:tab w:val="left" w:pos="-142"/>
          <w:tab w:val="left" w:pos="1843"/>
        </w:tabs>
        <w:spacing w:after="0" w:line="240" w:lineRule="auto"/>
        <w:ind w:left="0" w:firstLine="567"/>
        <w:jc w:val="both"/>
        <w:rPr>
          <w:rFonts w:ascii="Times New Roman" w:hAnsi="Times New Roman"/>
          <w:sz w:val="28"/>
          <w:szCs w:val="28"/>
          <w:lang w:eastAsia="uk-UA"/>
        </w:rPr>
      </w:pPr>
    </w:p>
    <w:p w14:paraId="51A0095D" w14:textId="63894BB3" w:rsidR="00F20B67" w:rsidRPr="005A3F20" w:rsidRDefault="00F20B67" w:rsidP="00B56EB6">
      <w:pPr>
        <w:pStyle w:val="a3"/>
        <w:numPr>
          <w:ilvl w:val="0"/>
          <w:numId w:val="40"/>
        </w:numPr>
        <w:shd w:val="clear" w:color="auto" w:fill="FFFFFF" w:themeFill="background1"/>
        <w:tabs>
          <w:tab w:val="left" w:pos="-2410"/>
          <w:tab w:val="left" w:pos="-142"/>
          <w:tab w:val="left" w:pos="1134"/>
          <w:tab w:val="left" w:pos="1843"/>
        </w:tabs>
        <w:spacing w:after="0" w:line="240" w:lineRule="auto"/>
        <w:ind w:left="0" w:firstLine="567"/>
        <w:jc w:val="both"/>
        <w:rPr>
          <w:rFonts w:ascii="Times New Roman" w:hAnsi="Times New Roman"/>
          <w:sz w:val="28"/>
          <w:szCs w:val="28"/>
          <w:lang w:eastAsia="uk-UA"/>
        </w:rPr>
      </w:pPr>
      <w:bookmarkStart w:id="53" w:name="_Hlk84107906"/>
      <w:r w:rsidRPr="005A3F20">
        <w:rPr>
          <w:rFonts w:ascii="Times New Roman" w:hAnsi="Times New Roman"/>
          <w:sz w:val="28"/>
          <w:szCs w:val="28"/>
          <w:lang w:eastAsia="uk-UA"/>
        </w:rPr>
        <w:t xml:space="preserve">Банк під час процесу ICAAP </w:t>
      </w:r>
      <w:r w:rsidRPr="005A3F20">
        <w:rPr>
          <w:rFonts w:ascii="Times New Roman" w:hAnsi="Times New Roman"/>
          <w:sz w:val="28"/>
          <w:szCs w:val="28"/>
        </w:rPr>
        <w:t xml:space="preserve">застосовує </w:t>
      </w:r>
      <w:r w:rsidRPr="005A3F20">
        <w:rPr>
          <w:rFonts w:ascii="Times New Roman" w:hAnsi="Times New Roman"/>
          <w:sz w:val="28"/>
          <w:szCs w:val="28"/>
          <w:shd w:val="clear" w:color="auto" w:fill="FFFFFF" w:themeFill="background1"/>
          <w:lang w:eastAsia="uk-UA"/>
        </w:rPr>
        <w:t>підходи,</w:t>
      </w:r>
      <w:r w:rsidRPr="005A3F20">
        <w:rPr>
          <w:rFonts w:ascii="Times New Roman" w:hAnsi="Times New Roman"/>
          <w:sz w:val="28"/>
          <w:szCs w:val="28"/>
          <w:lang w:eastAsia="uk-UA"/>
        </w:rPr>
        <w:t xml:space="preserve"> методологію та моделі/методи, інструменти оцінки ризиків, які застосовуються </w:t>
      </w:r>
      <w:r w:rsidR="00C01B61" w:rsidRPr="005A3F20">
        <w:rPr>
          <w:rFonts w:ascii="Times New Roman" w:hAnsi="Times New Roman"/>
          <w:sz w:val="28"/>
          <w:szCs w:val="28"/>
          <w:lang w:eastAsia="uk-UA"/>
        </w:rPr>
        <w:t xml:space="preserve">банком </w:t>
      </w:r>
      <w:r w:rsidRPr="005A3F20">
        <w:rPr>
          <w:rFonts w:ascii="Times New Roman" w:hAnsi="Times New Roman"/>
          <w:sz w:val="28"/>
          <w:szCs w:val="28"/>
          <w:lang w:eastAsia="uk-UA"/>
        </w:rPr>
        <w:t>для оцінки</w:t>
      </w:r>
      <w:r w:rsidR="00574237" w:rsidRPr="005A3F20">
        <w:rPr>
          <w:rFonts w:ascii="Times New Roman" w:hAnsi="Times New Roman"/>
          <w:sz w:val="28"/>
          <w:szCs w:val="28"/>
          <w:lang w:eastAsia="uk-UA"/>
        </w:rPr>
        <w:t xml:space="preserve"> </w:t>
      </w:r>
      <w:r w:rsidRPr="005A3F20">
        <w:rPr>
          <w:rFonts w:ascii="Times New Roman" w:hAnsi="Times New Roman"/>
          <w:sz w:val="28"/>
          <w:szCs w:val="28"/>
          <w:lang w:eastAsia="uk-UA"/>
        </w:rPr>
        <w:t>суттєвих ризиків згідно з Положенням № 64</w:t>
      </w:r>
      <w:bookmarkEnd w:id="53"/>
      <w:r w:rsidRPr="005A3F20">
        <w:rPr>
          <w:rFonts w:ascii="Times New Roman" w:hAnsi="Times New Roman"/>
          <w:sz w:val="28"/>
          <w:szCs w:val="28"/>
          <w:lang w:eastAsia="uk-UA"/>
        </w:rPr>
        <w:t>.</w:t>
      </w:r>
    </w:p>
    <w:p w14:paraId="7E63C191" w14:textId="77777777" w:rsidR="00CF08E7" w:rsidRPr="005A3F20" w:rsidRDefault="00CF08E7" w:rsidP="00B56EB6">
      <w:pPr>
        <w:pStyle w:val="a3"/>
        <w:shd w:val="clear" w:color="auto" w:fill="FFFFFF" w:themeFill="background1"/>
        <w:tabs>
          <w:tab w:val="left" w:pos="-2410"/>
          <w:tab w:val="left" w:pos="-142"/>
          <w:tab w:val="left" w:pos="1843"/>
        </w:tabs>
        <w:spacing w:after="0" w:line="240" w:lineRule="auto"/>
        <w:ind w:left="0" w:firstLine="567"/>
        <w:jc w:val="both"/>
        <w:rPr>
          <w:rFonts w:ascii="Times New Roman" w:hAnsi="Times New Roman"/>
          <w:sz w:val="28"/>
          <w:szCs w:val="28"/>
          <w:lang w:eastAsia="uk-UA"/>
        </w:rPr>
      </w:pPr>
    </w:p>
    <w:p w14:paraId="085CF403" w14:textId="5ADB6980" w:rsidR="007E3734" w:rsidRPr="005A3F20" w:rsidRDefault="00553BD6" w:rsidP="00B56EB6">
      <w:pPr>
        <w:pStyle w:val="a3"/>
        <w:numPr>
          <w:ilvl w:val="0"/>
          <w:numId w:val="40"/>
        </w:numPr>
        <w:shd w:val="clear" w:color="auto" w:fill="FFFFFF" w:themeFill="background1"/>
        <w:tabs>
          <w:tab w:val="left" w:pos="1134"/>
        </w:tabs>
        <w:spacing w:after="0" w:line="240" w:lineRule="auto"/>
        <w:ind w:left="0" w:firstLine="567"/>
        <w:jc w:val="both"/>
        <w:rPr>
          <w:rFonts w:ascii="Times New Roman" w:hAnsi="Times New Roman"/>
          <w:sz w:val="28"/>
          <w:szCs w:val="28"/>
        </w:rPr>
      </w:pPr>
      <w:r w:rsidRPr="005A3F20">
        <w:rPr>
          <w:rFonts w:ascii="Times New Roman" w:hAnsi="Times New Roman"/>
          <w:sz w:val="28"/>
          <w:szCs w:val="28"/>
        </w:rPr>
        <w:lastRenderedPageBreak/>
        <w:t>Банк</w:t>
      </w:r>
      <w:r w:rsidR="00DF2325" w:rsidRPr="005A3F20">
        <w:rPr>
          <w:rFonts w:ascii="Times New Roman" w:hAnsi="Times New Roman"/>
          <w:sz w:val="28"/>
          <w:szCs w:val="28"/>
        </w:rPr>
        <w:t>/</w:t>
      </w:r>
      <w:r w:rsidR="00DF2325" w:rsidRPr="005A3F20">
        <w:rPr>
          <w:rFonts w:ascii="Times New Roman" w:hAnsi="Times New Roman"/>
          <w:sz w:val="28"/>
          <w:szCs w:val="28"/>
          <w:lang w:eastAsia="uk-UA"/>
        </w:rPr>
        <w:t>відповідальна особа банківської групи</w:t>
      </w:r>
      <w:r w:rsidRPr="005A3F20">
        <w:rPr>
          <w:rFonts w:ascii="Times New Roman" w:hAnsi="Times New Roman"/>
          <w:sz w:val="28"/>
          <w:szCs w:val="28"/>
        </w:rPr>
        <w:t xml:space="preserve"> </w:t>
      </w:r>
      <w:r w:rsidR="007E3734" w:rsidRPr="005A3F20">
        <w:rPr>
          <w:rFonts w:ascii="Times New Roman" w:hAnsi="Times New Roman"/>
          <w:sz w:val="28"/>
          <w:szCs w:val="28"/>
        </w:rPr>
        <w:t>забезпечує:</w:t>
      </w:r>
    </w:p>
    <w:p w14:paraId="7EFC8CF2" w14:textId="77777777" w:rsidR="008E47B0" w:rsidRPr="005A3F20" w:rsidRDefault="008E47B0" w:rsidP="00B56EB6">
      <w:pPr>
        <w:pStyle w:val="a3"/>
        <w:spacing w:line="240" w:lineRule="auto"/>
        <w:ind w:firstLine="567"/>
        <w:rPr>
          <w:rFonts w:ascii="Times New Roman" w:hAnsi="Times New Roman"/>
          <w:sz w:val="28"/>
          <w:szCs w:val="28"/>
        </w:rPr>
      </w:pPr>
    </w:p>
    <w:p w14:paraId="4AB8FE4E" w14:textId="696F15AC" w:rsidR="008E47B0" w:rsidRPr="005A3F20" w:rsidRDefault="008E47B0" w:rsidP="006554C9">
      <w:pPr>
        <w:pStyle w:val="a3"/>
        <w:keepNext/>
        <w:keepLines/>
        <w:numPr>
          <w:ilvl w:val="0"/>
          <w:numId w:val="28"/>
        </w:numPr>
        <w:shd w:val="clear" w:color="auto" w:fill="FFFFFF" w:themeFill="background1"/>
        <w:tabs>
          <w:tab w:val="left" w:pos="1276"/>
          <w:tab w:val="left" w:pos="1418"/>
        </w:tabs>
        <w:spacing w:after="0" w:line="240" w:lineRule="auto"/>
        <w:ind w:left="0" w:firstLine="567"/>
        <w:jc w:val="both"/>
        <w:rPr>
          <w:rFonts w:ascii="Times New Roman" w:eastAsia="Calibri" w:hAnsi="Times New Roman"/>
          <w:sz w:val="28"/>
          <w:szCs w:val="28"/>
        </w:rPr>
      </w:pPr>
      <w:bookmarkStart w:id="54" w:name="_Hlk85448749"/>
      <w:r w:rsidRPr="005A3F20">
        <w:rPr>
          <w:rFonts w:ascii="Times New Roman" w:hAnsi="Times New Roman"/>
          <w:sz w:val="28"/>
          <w:szCs w:val="28"/>
          <w:lang w:eastAsia="uk-UA"/>
        </w:rPr>
        <w:t>узгодженість</w:t>
      </w:r>
      <w:r w:rsidRPr="005A3F20">
        <w:rPr>
          <w:rFonts w:ascii="Times New Roman" w:eastAsia="Calibri" w:hAnsi="Times New Roman"/>
          <w:sz w:val="28"/>
          <w:szCs w:val="28"/>
        </w:rPr>
        <w:t xml:space="preserve"> процесу ICAAP з</w:t>
      </w:r>
      <w:r w:rsidR="007C6311" w:rsidRPr="005A3F20">
        <w:rPr>
          <w:rFonts w:ascii="Times New Roman" w:eastAsia="Calibri" w:hAnsi="Times New Roman"/>
          <w:sz w:val="28"/>
          <w:szCs w:val="28"/>
        </w:rPr>
        <w:t>і</w:t>
      </w:r>
      <w:r w:rsidRPr="005A3F20">
        <w:rPr>
          <w:rFonts w:ascii="Times New Roman" w:eastAsia="Calibri" w:hAnsi="Times New Roman"/>
          <w:sz w:val="28"/>
          <w:szCs w:val="28"/>
        </w:rPr>
        <w:t>:</w:t>
      </w:r>
    </w:p>
    <w:p w14:paraId="3600E455" w14:textId="206027F1" w:rsidR="008E47B0" w:rsidRPr="005A3F20" w:rsidRDefault="008E47B0" w:rsidP="00B56EB6">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5A3F20">
        <w:rPr>
          <w:rFonts w:ascii="Times New Roman" w:hAnsi="Times New Roman"/>
          <w:sz w:val="28"/>
          <w:szCs w:val="28"/>
          <w:lang w:eastAsia="uk-UA"/>
        </w:rPr>
        <w:t>стратегією, бізнес-планом</w:t>
      </w:r>
      <w:r w:rsidR="00944867" w:rsidRPr="005A3F20">
        <w:rPr>
          <w:rFonts w:ascii="Times New Roman" w:hAnsi="Times New Roman"/>
          <w:sz w:val="28"/>
          <w:szCs w:val="28"/>
          <w:lang w:eastAsia="uk-UA"/>
        </w:rPr>
        <w:t xml:space="preserve"> банку</w:t>
      </w:r>
      <w:r w:rsidRPr="005A3F20">
        <w:rPr>
          <w:rFonts w:ascii="Times New Roman" w:eastAsia="Times New Roman" w:hAnsi="Times New Roman" w:cs="Times New Roman"/>
          <w:sz w:val="28"/>
          <w:szCs w:val="28"/>
          <w:lang w:eastAsia="ru-RU"/>
        </w:rPr>
        <w:t>;</w:t>
      </w:r>
    </w:p>
    <w:p w14:paraId="2242FD4F" w14:textId="06731EAC" w:rsidR="008E47B0" w:rsidRPr="005A3F20" w:rsidRDefault="008E47B0" w:rsidP="00B56EB6">
      <w:pPr>
        <w:shd w:val="clear" w:color="auto" w:fill="FFFFFF" w:themeFill="background1"/>
        <w:tabs>
          <w:tab w:val="left" w:pos="1134"/>
        </w:tabs>
        <w:spacing w:after="0" w:line="240" w:lineRule="auto"/>
        <w:ind w:firstLine="567"/>
        <w:jc w:val="both"/>
        <w:rPr>
          <w:rFonts w:ascii="Times New Roman" w:hAnsi="Times New Roman"/>
          <w:sz w:val="28"/>
          <w:szCs w:val="28"/>
        </w:rPr>
      </w:pPr>
      <w:r w:rsidRPr="005A3F20">
        <w:rPr>
          <w:rFonts w:ascii="Times New Roman" w:hAnsi="Times New Roman"/>
          <w:sz w:val="28"/>
          <w:szCs w:val="28"/>
          <w:lang w:eastAsia="uk-UA"/>
        </w:rPr>
        <w:t>системою корпоративн</w:t>
      </w:r>
      <w:r w:rsidR="000B5BB6" w:rsidRPr="005A3F20">
        <w:rPr>
          <w:rFonts w:ascii="Times New Roman" w:hAnsi="Times New Roman"/>
          <w:sz w:val="28"/>
          <w:szCs w:val="28"/>
          <w:lang w:eastAsia="uk-UA"/>
        </w:rPr>
        <w:t>ого</w:t>
      </w:r>
      <w:r w:rsidRPr="005A3F20">
        <w:rPr>
          <w:rFonts w:ascii="Times New Roman" w:hAnsi="Times New Roman"/>
          <w:sz w:val="28"/>
          <w:szCs w:val="28"/>
          <w:lang w:eastAsia="uk-UA"/>
        </w:rPr>
        <w:t xml:space="preserve"> управління</w:t>
      </w:r>
      <w:r w:rsidR="00944867" w:rsidRPr="005A3F20">
        <w:rPr>
          <w:rFonts w:ascii="Times New Roman" w:hAnsi="Times New Roman"/>
          <w:sz w:val="28"/>
          <w:szCs w:val="28"/>
          <w:lang w:eastAsia="uk-UA"/>
        </w:rPr>
        <w:t xml:space="preserve">, </w:t>
      </w:r>
      <w:r w:rsidR="00E402E5" w:rsidRPr="005A3F20">
        <w:rPr>
          <w:rFonts w:ascii="Times New Roman" w:eastAsia="Times New Roman" w:hAnsi="Times New Roman" w:cs="Times New Roman"/>
          <w:sz w:val="28"/>
          <w:szCs w:val="28"/>
          <w:lang w:eastAsia="uk-UA"/>
        </w:rPr>
        <w:t xml:space="preserve">системою внутрішнього контролю, у тому числі </w:t>
      </w:r>
      <w:r w:rsidRPr="005A3F20">
        <w:rPr>
          <w:rFonts w:ascii="Times New Roman" w:hAnsi="Times New Roman"/>
          <w:sz w:val="28"/>
          <w:szCs w:val="28"/>
          <w:lang w:eastAsia="uk-UA"/>
        </w:rPr>
        <w:t>систем</w:t>
      </w:r>
      <w:r w:rsidR="00E402E5" w:rsidRPr="005A3F20">
        <w:rPr>
          <w:rFonts w:ascii="Times New Roman" w:hAnsi="Times New Roman"/>
          <w:sz w:val="28"/>
          <w:szCs w:val="28"/>
          <w:lang w:eastAsia="uk-UA"/>
        </w:rPr>
        <w:t>ою</w:t>
      </w:r>
      <w:r w:rsidRPr="005A3F20">
        <w:rPr>
          <w:rFonts w:ascii="Times New Roman" w:hAnsi="Times New Roman"/>
          <w:sz w:val="28"/>
          <w:szCs w:val="28"/>
          <w:lang w:eastAsia="uk-UA"/>
        </w:rPr>
        <w:t xml:space="preserve"> управління ризиками</w:t>
      </w:r>
      <w:r w:rsidRPr="005A3F20">
        <w:rPr>
          <w:rFonts w:ascii="Times New Roman" w:eastAsia="Times New Roman" w:hAnsi="Times New Roman" w:cs="Times New Roman"/>
          <w:sz w:val="28"/>
          <w:szCs w:val="28"/>
          <w:lang w:eastAsia="ru-RU"/>
        </w:rPr>
        <w:t>,</w:t>
      </w:r>
      <w:r w:rsidRPr="005A3F20">
        <w:rPr>
          <w:rFonts w:ascii="Times New Roman" w:hAnsi="Times New Roman"/>
          <w:sz w:val="28"/>
          <w:szCs w:val="28"/>
          <w:lang w:eastAsia="uk-UA"/>
        </w:rPr>
        <w:t xml:space="preserve"> </w:t>
      </w:r>
      <w:r w:rsidRPr="005A3F20">
        <w:rPr>
          <w:rFonts w:ascii="Times New Roman" w:hAnsi="Times New Roman"/>
          <w:sz w:val="28"/>
          <w:szCs w:val="28"/>
          <w:shd w:val="clear" w:color="auto" w:fill="FFFFFF" w:themeFill="background1"/>
          <w:lang w:eastAsia="uk-UA"/>
        </w:rPr>
        <w:t>план</w:t>
      </w:r>
      <w:r w:rsidR="00DE6FE8" w:rsidRPr="005A3F20">
        <w:rPr>
          <w:rFonts w:ascii="Times New Roman" w:hAnsi="Times New Roman"/>
          <w:sz w:val="28"/>
          <w:szCs w:val="28"/>
          <w:shd w:val="clear" w:color="auto" w:fill="FFFFFF" w:themeFill="background1"/>
          <w:lang w:eastAsia="uk-UA"/>
        </w:rPr>
        <w:t>ом</w:t>
      </w:r>
      <w:r w:rsidRPr="005A3F20">
        <w:rPr>
          <w:rFonts w:ascii="Times New Roman" w:hAnsi="Times New Roman"/>
          <w:sz w:val="28"/>
          <w:szCs w:val="28"/>
          <w:shd w:val="clear" w:color="auto" w:fill="FFFFFF" w:themeFill="background1"/>
          <w:lang w:eastAsia="uk-UA"/>
        </w:rPr>
        <w:t xml:space="preserve"> відновлення діяльності</w:t>
      </w:r>
      <w:r w:rsidR="00DF2325" w:rsidRPr="005A3F20">
        <w:rPr>
          <w:rFonts w:ascii="Times New Roman" w:hAnsi="Times New Roman"/>
          <w:sz w:val="28"/>
          <w:szCs w:val="28"/>
          <w:shd w:val="clear" w:color="auto" w:fill="FFFFFF" w:themeFill="background1"/>
          <w:lang w:eastAsia="uk-UA"/>
        </w:rPr>
        <w:t xml:space="preserve"> банку</w:t>
      </w:r>
      <w:r w:rsidRPr="005A3F20">
        <w:rPr>
          <w:rFonts w:ascii="Times New Roman" w:hAnsi="Times New Roman"/>
          <w:sz w:val="28"/>
          <w:szCs w:val="28"/>
          <w:lang w:eastAsia="uk-UA"/>
        </w:rPr>
        <w:t>;</w:t>
      </w:r>
    </w:p>
    <w:p w14:paraId="0CFFC4E9" w14:textId="77777777" w:rsidR="007221B9" w:rsidRPr="005A3F20" w:rsidRDefault="007221B9" w:rsidP="00B56EB6">
      <w:pPr>
        <w:shd w:val="clear" w:color="auto" w:fill="FFFFFF" w:themeFill="background1"/>
        <w:spacing w:after="0" w:line="240" w:lineRule="auto"/>
        <w:ind w:firstLine="567"/>
        <w:jc w:val="both"/>
        <w:rPr>
          <w:rFonts w:ascii="Times New Roman" w:hAnsi="Times New Roman"/>
          <w:strike/>
          <w:sz w:val="28"/>
          <w:szCs w:val="28"/>
          <w:lang w:eastAsia="uk-UA"/>
        </w:rPr>
      </w:pPr>
    </w:p>
    <w:p w14:paraId="3551E9E8" w14:textId="58F76D62" w:rsidR="007E3734" w:rsidRPr="005A3F20" w:rsidRDefault="007221B9" w:rsidP="00B56EB6">
      <w:pPr>
        <w:pStyle w:val="a3"/>
        <w:keepNext/>
        <w:keepLines/>
        <w:numPr>
          <w:ilvl w:val="0"/>
          <w:numId w:val="28"/>
        </w:numPr>
        <w:shd w:val="clear" w:color="auto" w:fill="FFFFFF" w:themeFill="background1"/>
        <w:tabs>
          <w:tab w:val="left" w:pos="993"/>
          <w:tab w:val="left" w:pos="1418"/>
          <w:tab w:val="left" w:pos="1843"/>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 xml:space="preserve">інтегрованість </w:t>
      </w:r>
      <w:r w:rsidRPr="005A3F20">
        <w:rPr>
          <w:rFonts w:ascii="Times New Roman" w:eastAsia="Calibri" w:hAnsi="Times New Roman"/>
          <w:sz w:val="28"/>
          <w:szCs w:val="28"/>
        </w:rPr>
        <w:t xml:space="preserve">процесу ICAAP </w:t>
      </w:r>
      <w:r w:rsidR="007C6311" w:rsidRPr="005A3F20">
        <w:rPr>
          <w:rFonts w:ascii="Times New Roman" w:eastAsia="Calibri" w:hAnsi="Times New Roman"/>
          <w:sz w:val="28"/>
          <w:szCs w:val="28"/>
        </w:rPr>
        <w:t xml:space="preserve">із </w:t>
      </w:r>
      <w:r w:rsidR="007E3734" w:rsidRPr="005A3F20">
        <w:rPr>
          <w:rFonts w:ascii="Times New Roman" w:hAnsi="Times New Roman"/>
          <w:sz w:val="28"/>
          <w:szCs w:val="28"/>
          <w:lang w:eastAsia="uk-UA"/>
        </w:rPr>
        <w:t>процесами стратегічного планування,</w:t>
      </w:r>
      <w:r w:rsidR="000B5BB6" w:rsidRPr="005A3F20">
        <w:rPr>
          <w:rFonts w:ascii="Times New Roman" w:hAnsi="Times New Roman"/>
          <w:sz w:val="28"/>
          <w:szCs w:val="28"/>
          <w:lang w:eastAsia="uk-UA"/>
        </w:rPr>
        <w:t xml:space="preserve"> бізнес-процесами, </w:t>
      </w:r>
      <w:r w:rsidR="00B95D56" w:rsidRPr="005A3F20">
        <w:rPr>
          <w:rFonts w:ascii="Times New Roman" w:hAnsi="Times New Roman"/>
          <w:sz w:val="28"/>
          <w:szCs w:val="28"/>
          <w:lang w:eastAsia="uk-UA"/>
        </w:rPr>
        <w:t>процесами управління ризиками</w:t>
      </w:r>
      <w:r w:rsidR="000B5BB6" w:rsidRPr="005A3F20">
        <w:rPr>
          <w:rFonts w:ascii="Times New Roman" w:hAnsi="Times New Roman"/>
          <w:sz w:val="28"/>
          <w:szCs w:val="28"/>
          <w:lang w:eastAsia="uk-UA"/>
        </w:rPr>
        <w:t xml:space="preserve"> та процесами </w:t>
      </w:r>
      <w:r w:rsidR="007E3734" w:rsidRPr="005A3F20">
        <w:rPr>
          <w:rFonts w:ascii="Times New Roman" w:hAnsi="Times New Roman"/>
          <w:sz w:val="28"/>
          <w:szCs w:val="28"/>
          <w:lang w:eastAsia="uk-UA"/>
        </w:rPr>
        <w:t>прийняття управлінських рішень</w:t>
      </w:r>
      <w:r w:rsidR="00DF2325" w:rsidRPr="005A3F20">
        <w:rPr>
          <w:rFonts w:ascii="Times New Roman" w:hAnsi="Times New Roman"/>
          <w:sz w:val="28"/>
          <w:szCs w:val="28"/>
          <w:lang w:eastAsia="uk-UA"/>
        </w:rPr>
        <w:t xml:space="preserve"> </w:t>
      </w:r>
      <w:r w:rsidR="00600070">
        <w:rPr>
          <w:rFonts w:ascii="Times New Roman" w:hAnsi="Times New Roman"/>
          <w:sz w:val="28"/>
          <w:szCs w:val="28"/>
          <w:lang w:eastAsia="uk-UA"/>
        </w:rPr>
        <w:t>у</w:t>
      </w:r>
      <w:r w:rsidR="00A36759" w:rsidRPr="005A3F20">
        <w:rPr>
          <w:rFonts w:ascii="Times New Roman" w:hAnsi="Times New Roman"/>
          <w:sz w:val="28"/>
          <w:szCs w:val="28"/>
          <w:lang w:eastAsia="uk-UA"/>
        </w:rPr>
        <w:t xml:space="preserve"> </w:t>
      </w:r>
      <w:r w:rsidR="00DF2325" w:rsidRPr="005A3F20">
        <w:rPr>
          <w:rFonts w:ascii="Times New Roman" w:hAnsi="Times New Roman"/>
          <w:sz w:val="28"/>
          <w:szCs w:val="28"/>
          <w:lang w:eastAsia="uk-UA"/>
        </w:rPr>
        <w:t>банку</w:t>
      </w:r>
      <w:r w:rsidR="007E3734" w:rsidRPr="005A3F20">
        <w:rPr>
          <w:rFonts w:ascii="Times New Roman" w:hAnsi="Times New Roman"/>
          <w:sz w:val="28"/>
          <w:szCs w:val="28"/>
          <w:lang w:eastAsia="uk-UA"/>
        </w:rPr>
        <w:t>;</w:t>
      </w:r>
    </w:p>
    <w:p w14:paraId="63CFD662" w14:textId="2287400D" w:rsidR="007E3734" w:rsidRPr="005A3F20" w:rsidRDefault="007E3734" w:rsidP="00B56EB6">
      <w:pPr>
        <w:shd w:val="clear" w:color="auto" w:fill="FFFFFF" w:themeFill="background1"/>
        <w:spacing w:after="0" w:line="240" w:lineRule="auto"/>
        <w:ind w:firstLine="567"/>
        <w:jc w:val="both"/>
        <w:rPr>
          <w:rFonts w:ascii="Times New Roman" w:hAnsi="Times New Roman"/>
          <w:sz w:val="28"/>
          <w:szCs w:val="28"/>
        </w:rPr>
      </w:pPr>
    </w:p>
    <w:p w14:paraId="6865B034" w14:textId="3EDCDD14" w:rsidR="00553BD6" w:rsidRPr="005A3F20" w:rsidRDefault="00FD0200" w:rsidP="00B56EB6">
      <w:pPr>
        <w:shd w:val="clear" w:color="auto" w:fill="FFFFFF" w:themeFill="background1"/>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rPr>
        <w:t>3</w:t>
      </w:r>
      <w:r w:rsidR="007E3734" w:rsidRPr="005A3F20">
        <w:rPr>
          <w:rFonts w:ascii="Times New Roman" w:hAnsi="Times New Roman"/>
          <w:sz w:val="28"/>
          <w:szCs w:val="28"/>
        </w:rPr>
        <w:t xml:space="preserve">) </w:t>
      </w:r>
      <w:r w:rsidR="00553BD6" w:rsidRPr="005A3F20">
        <w:rPr>
          <w:rFonts w:ascii="Times New Roman" w:hAnsi="Times New Roman"/>
          <w:sz w:val="28"/>
          <w:szCs w:val="28"/>
        </w:rPr>
        <w:t>врах</w:t>
      </w:r>
      <w:r w:rsidR="007E3734" w:rsidRPr="005A3F20">
        <w:rPr>
          <w:rFonts w:ascii="Times New Roman" w:hAnsi="Times New Roman"/>
          <w:sz w:val="28"/>
          <w:szCs w:val="28"/>
        </w:rPr>
        <w:t>ування</w:t>
      </w:r>
      <w:r w:rsidR="00553BD6" w:rsidRPr="005A3F20">
        <w:rPr>
          <w:rFonts w:ascii="Times New Roman" w:hAnsi="Times New Roman"/>
          <w:sz w:val="28"/>
          <w:szCs w:val="28"/>
        </w:rPr>
        <w:t xml:space="preserve"> </w:t>
      </w:r>
      <w:r w:rsidR="00553BD6" w:rsidRPr="005A3F20">
        <w:rPr>
          <w:rFonts w:ascii="Times New Roman" w:hAnsi="Times New Roman"/>
          <w:sz w:val="28"/>
          <w:szCs w:val="28"/>
          <w:lang w:eastAsia="uk-UA"/>
        </w:rPr>
        <w:t>результат</w:t>
      </w:r>
      <w:r w:rsidR="007E3734" w:rsidRPr="005A3F20">
        <w:rPr>
          <w:rFonts w:ascii="Times New Roman" w:hAnsi="Times New Roman"/>
          <w:sz w:val="28"/>
          <w:szCs w:val="28"/>
          <w:lang w:eastAsia="uk-UA"/>
        </w:rPr>
        <w:t>ів</w:t>
      </w:r>
      <w:r w:rsidR="00553BD6" w:rsidRPr="005A3F20">
        <w:rPr>
          <w:rFonts w:ascii="Times New Roman" w:hAnsi="Times New Roman"/>
          <w:sz w:val="28"/>
          <w:szCs w:val="28"/>
          <w:lang w:eastAsia="uk-UA"/>
        </w:rPr>
        <w:t xml:space="preserve"> процесу IСAAP під час визначенн</w:t>
      </w:r>
      <w:r w:rsidR="00C90489" w:rsidRPr="005A3F20">
        <w:rPr>
          <w:rFonts w:ascii="Times New Roman" w:hAnsi="Times New Roman"/>
          <w:sz w:val="28"/>
          <w:szCs w:val="28"/>
          <w:lang w:eastAsia="uk-UA"/>
        </w:rPr>
        <w:t>я</w:t>
      </w:r>
      <w:r w:rsidR="00553BD6" w:rsidRPr="005A3F20">
        <w:rPr>
          <w:rFonts w:ascii="Times New Roman" w:hAnsi="Times New Roman"/>
          <w:sz w:val="28"/>
          <w:szCs w:val="28"/>
          <w:lang w:eastAsia="uk-UA"/>
        </w:rPr>
        <w:t xml:space="preserve"> ризик-апетиту</w:t>
      </w:r>
      <w:r w:rsidR="00C42E72" w:rsidRPr="005A3F20">
        <w:rPr>
          <w:rFonts w:ascii="Times New Roman" w:hAnsi="Times New Roman"/>
          <w:sz w:val="28"/>
          <w:szCs w:val="28"/>
          <w:lang w:eastAsia="uk-UA"/>
        </w:rPr>
        <w:t xml:space="preserve">, </w:t>
      </w:r>
      <w:r w:rsidR="00B95D56" w:rsidRPr="005A3F20">
        <w:rPr>
          <w:rFonts w:ascii="Times New Roman" w:hAnsi="Times New Roman"/>
          <w:sz w:val="28"/>
          <w:szCs w:val="28"/>
          <w:lang w:eastAsia="uk-UA"/>
        </w:rPr>
        <w:t xml:space="preserve">розроблення </w:t>
      </w:r>
      <w:r w:rsidRPr="005A3F20">
        <w:rPr>
          <w:rFonts w:ascii="Times New Roman" w:hAnsi="Times New Roman"/>
          <w:sz w:val="28"/>
          <w:szCs w:val="28"/>
          <w:lang w:eastAsia="uk-UA"/>
        </w:rPr>
        <w:t>бізнес-плану</w:t>
      </w:r>
      <w:r w:rsidR="00B95D56" w:rsidRPr="005A3F20">
        <w:rPr>
          <w:rFonts w:ascii="Times New Roman" w:hAnsi="Times New Roman"/>
          <w:sz w:val="28"/>
          <w:szCs w:val="28"/>
          <w:lang w:eastAsia="uk-UA"/>
        </w:rPr>
        <w:t xml:space="preserve">, визначення </w:t>
      </w:r>
      <w:r w:rsidR="00C42E72" w:rsidRPr="005A3F20">
        <w:rPr>
          <w:rFonts w:ascii="Times New Roman" w:hAnsi="Times New Roman"/>
          <w:sz w:val="28"/>
          <w:szCs w:val="28"/>
          <w:shd w:val="clear" w:color="auto" w:fill="FFFFFF"/>
        </w:rPr>
        <w:t xml:space="preserve">показників/індикаторів ризиків, індикаторів </w:t>
      </w:r>
      <w:r w:rsidR="00C42E72" w:rsidRPr="005A3F20">
        <w:rPr>
          <w:rFonts w:ascii="Times New Roman" w:hAnsi="Times New Roman"/>
          <w:sz w:val="28"/>
          <w:szCs w:val="28"/>
          <w:shd w:val="clear" w:color="auto" w:fill="FFFFFF" w:themeFill="background1"/>
        </w:rPr>
        <w:t>плану відновлення діяльності</w:t>
      </w:r>
      <w:r w:rsidR="00DF2325" w:rsidRPr="005A3F20">
        <w:rPr>
          <w:rFonts w:ascii="Times New Roman" w:hAnsi="Times New Roman"/>
          <w:sz w:val="28"/>
          <w:szCs w:val="28"/>
          <w:shd w:val="clear" w:color="auto" w:fill="FFFFFF" w:themeFill="background1"/>
        </w:rPr>
        <w:t xml:space="preserve"> банку</w:t>
      </w:r>
      <w:r w:rsidR="00553BD6" w:rsidRPr="005A3F20">
        <w:rPr>
          <w:rFonts w:ascii="Times New Roman" w:hAnsi="Times New Roman"/>
          <w:sz w:val="28"/>
          <w:szCs w:val="28"/>
          <w:lang w:eastAsia="uk-UA"/>
        </w:rPr>
        <w:t>.</w:t>
      </w:r>
    </w:p>
    <w:bookmarkEnd w:id="54"/>
    <w:p w14:paraId="006C2E1E" w14:textId="6F3F228B" w:rsidR="00067E65" w:rsidRPr="005A3F20" w:rsidRDefault="00067E65" w:rsidP="00B56EB6">
      <w:pPr>
        <w:shd w:val="clear" w:color="auto" w:fill="FFFFFF" w:themeFill="background1"/>
        <w:spacing w:after="0" w:line="240" w:lineRule="auto"/>
        <w:ind w:firstLine="567"/>
        <w:jc w:val="both"/>
        <w:rPr>
          <w:rFonts w:ascii="Times New Roman" w:hAnsi="Times New Roman"/>
          <w:sz w:val="28"/>
          <w:szCs w:val="28"/>
          <w:lang w:eastAsia="uk-UA"/>
        </w:rPr>
      </w:pPr>
    </w:p>
    <w:p w14:paraId="6FA2BD6B" w14:textId="7F0E1E9F" w:rsidR="00E35C32" w:rsidRPr="005A3F20" w:rsidRDefault="00E35C32" w:rsidP="00B56EB6">
      <w:pPr>
        <w:pStyle w:val="a3"/>
        <w:numPr>
          <w:ilvl w:val="0"/>
          <w:numId w:val="30"/>
        </w:numPr>
        <w:shd w:val="clear" w:color="auto" w:fill="FFFFFF" w:themeFill="background1"/>
        <w:tabs>
          <w:tab w:val="left" w:pos="-2410"/>
          <w:tab w:val="left" w:pos="-142"/>
          <w:tab w:val="left" w:pos="1276"/>
        </w:tabs>
        <w:spacing w:after="0" w:line="240" w:lineRule="auto"/>
        <w:ind w:left="0" w:firstLine="567"/>
        <w:jc w:val="both"/>
        <w:rPr>
          <w:rFonts w:ascii="Times New Roman" w:hAnsi="Times New Roman"/>
          <w:sz w:val="28"/>
          <w:szCs w:val="28"/>
          <w:lang w:eastAsia="uk-UA"/>
        </w:rPr>
      </w:pPr>
      <w:bookmarkStart w:id="55" w:name="_Hlk56356436"/>
      <w:r w:rsidRPr="005A3F20">
        <w:rPr>
          <w:rFonts w:ascii="Times New Roman" w:hAnsi="Times New Roman"/>
          <w:sz w:val="28"/>
          <w:szCs w:val="28"/>
          <w:lang w:eastAsia="uk-UA"/>
        </w:rPr>
        <w:t xml:space="preserve">Процес ICAAP банку підлягає щорічній оцінці Національним банком під час здійснення банківського нагляду </w:t>
      </w:r>
      <w:bookmarkStart w:id="56" w:name="_Hlk55222187"/>
      <w:r w:rsidRPr="005A3F20">
        <w:rPr>
          <w:rFonts w:ascii="Times New Roman" w:hAnsi="Times New Roman"/>
          <w:sz w:val="28"/>
          <w:szCs w:val="28"/>
          <w:lang w:eastAsia="uk-UA"/>
        </w:rPr>
        <w:t>згідно з главою 1</w:t>
      </w:r>
      <w:r w:rsidR="007C6311" w:rsidRPr="005A3F20">
        <w:rPr>
          <w:rFonts w:ascii="Times New Roman" w:hAnsi="Times New Roman"/>
          <w:sz w:val="28"/>
          <w:szCs w:val="28"/>
          <w:lang w:eastAsia="uk-UA"/>
        </w:rPr>
        <w:t>0</w:t>
      </w:r>
      <w:r w:rsidRPr="005A3F20">
        <w:rPr>
          <w:rFonts w:ascii="Times New Roman" w:hAnsi="Times New Roman"/>
          <w:sz w:val="28"/>
          <w:szCs w:val="28"/>
          <w:lang w:eastAsia="uk-UA"/>
        </w:rPr>
        <w:t xml:space="preserve"> розділу </w:t>
      </w:r>
      <w:r w:rsidR="00176FA1" w:rsidRPr="005A3F20">
        <w:rPr>
          <w:rFonts w:ascii="Times New Roman" w:hAnsi="Times New Roman"/>
          <w:sz w:val="28"/>
          <w:szCs w:val="28"/>
          <w:lang w:eastAsia="uk-UA"/>
        </w:rPr>
        <w:t>І</w:t>
      </w:r>
      <w:r w:rsidRPr="005A3F20">
        <w:rPr>
          <w:rFonts w:ascii="Times New Roman" w:hAnsi="Times New Roman"/>
          <w:sz w:val="28"/>
          <w:szCs w:val="28"/>
          <w:lang w:eastAsia="uk-UA"/>
        </w:rPr>
        <w:t>V цього Положення</w:t>
      </w:r>
      <w:bookmarkEnd w:id="56"/>
      <w:r w:rsidRPr="005A3F20">
        <w:rPr>
          <w:rFonts w:ascii="Times New Roman" w:hAnsi="Times New Roman"/>
          <w:sz w:val="28"/>
          <w:szCs w:val="28"/>
          <w:lang w:eastAsia="uk-UA"/>
        </w:rPr>
        <w:t>.</w:t>
      </w:r>
    </w:p>
    <w:p w14:paraId="0F542AE8" w14:textId="77777777" w:rsidR="00103413" w:rsidRPr="005A3F20" w:rsidRDefault="00103413" w:rsidP="00B56EB6">
      <w:pPr>
        <w:spacing w:after="0" w:line="240" w:lineRule="auto"/>
        <w:ind w:firstLine="567"/>
        <w:jc w:val="both"/>
        <w:rPr>
          <w:rFonts w:ascii="Times New Roman" w:hAnsi="Times New Roman" w:cs="Times New Roman"/>
          <w:bCs/>
          <w:sz w:val="28"/>
          <w:szCs w:val="28"/>
        </w:rPr>
      </w:pPr>
    </w:p>
    <w:p w14:paraId="58CB0E38" w14:textId="7E5E77FF" w:rsidR="00344309" w:rsidRPr="005A3F20" w:rsidRDefault="00344309" w:rsidP="003D7B0F">
      <w:pPr>
        <w:pStyle w:val="a3"/>
        <w:shd w:val="clear" w:color="auto" w:fill="FFFFFF" w:themeFill="background1"/>
        <w:tabs>
          <w:tab w:val="left" w:pos="1276"/>
        </w:tabs>
        <w:spacing w:after="0" w:line="240" w:lineRule="auto"/>
        <w:ind w:left="0"/>
        <w:jc w:val="center"/>
        <w:rPr>
          <w:rFonts w:ascii="Times New Roman" w:hAnsi="Times New Roman"/>
          <w:sz w:val="28"/>
          <w:szCs w:val="28"/>
          <w:lang w:eastAsia="uk-UA"/>
        </w:rPr>
      </w:pPr>
      <w:bookmarkStart w:id="57" w:name="_Hlk38831754"/>
      <w:bookmarkEnd w:id="50"/>
      <w:bookmarkEnd w:id="51"/>
      <w:bookmarkEnd w:id="55"/>
      <w:r w:rsidRPr="005A3F20">
        <w:rPr>
          <w:rFonts w:ascii="Times New Roman" w:hAnsi="Times New Roman"/>
          <w:sz w:val="28"/>
          <w:szCs w:val="28"/>
          <w:lang w:eastAsia="uk-UA"/>
        </w:rPr>
        <w:t>IІ. Оцінка достатності внутрішнього</w:t>
      </w:r>
      <w:r w:rsidR="00A61BB0" w:rsidRPr="005A3F20">
        <w:rPr>
          <w:rFonts w:ascii="Times New Roman" w:hAnsi="Times New Roman"/>
          <w:sz w:val="28"/>
          <w:szCs w:val="28"/>
          <w:lang w:eastAsia="uk-UA"/>
        </w:rPr>
        <w:t xml:space="preserve"> </w:t>
      </w:r>
      <w:r w:rsidRPr="005A3F20">
        <w:rPr>
          <w:rFonts w:ascii="Times New Roman" w:hAnsi="Times New Roman"/>
          <w:sz w:val="28"/>
          <w:szCs w:val="28"/>
          <w:lang w:eastAsia="uk-UA"/>
        </w:rPr>
        <w:t>капіталу</w:t>
      </w:r>
      <w:r w:rsidR="00E35C32" w:rsidRPr="005A3F20">
        <w:rPr>
          <w:rFonts w:ascii="Times New Roman" w:hAnsi="Times New Roman"/>
          <w:sz w:val="28"/>
          <w:szCs w:val="28"/>
          <w:lang w:eastAsia="uk-UA"/>
        </w:rPr>
        <w:t xml:space="preserve"> на</w:t>
      </w:r>
      <w:r w:rsidR="007637B3" w:rsidRPr="005A3F20">
        <w:rPr>
          <w:rFonts w:ascii="Times New Roman" w:hAnsi="Times New Roman"/>
          <w:sz w:val="28"/>
          <w:szCs w:val="28"/>
          <w:lang w:eastAsia="uk-UA"/>
        </w:rPr>
        <w:t xml:space="preserve"> прогнозний</w:t>
      </w:r>
      <w:r w:rsidR="00FD0200" w:rsidRPr="005A3F20">
        <w:rPr>
          <w:rFonts w:ascii="Times New Roman" w:hAnsi="Times New Roman"/>
          <w:sz w:val="28"/>
          <w:szCs w:val="28"/>
          <w:lang w:eastAsia="uk-UA"/>
        </w:rPr>
        <w:br/>
      </w:r>
      <w:r w:rsidR="00E35C32" w:rsidRPr="005A3F20">
        <w:rPr>
          <w:rFonts w:ascii="Times New Roman" w:hAnsi="Times New Roman"/>
          <w:sz w:val="28"/>
          <w:szCs w:val="28"/>
          <w:lang w:eastAsia="uk-UA"/>
        </w:rPr>
        <w:t>період</w:t>
      </w:r>
      <w:r w:rsidR="00E205B0" w:rsidRPr="005A3F20">
        <w:rPr>
          <w:rFonts w:ascii="Times New Roman" w:hAnsi="Times New Roman"/>
          <w:sz w:val="28"/>
          <w:szCs w:val="28"/>
          <w:lang w:eastAsia="uk-UA"/>
        </w:rPr>
        <w:t xml:space="preserve"> та</w:t>
      </w:r>
      <w:r w:rsidR="00FD0200" w:rsidRPr="005A3F20">
        <w:rPr>
          <w:rFonts w:ascii="Times New Roman" w:hAnsi="Times New Roman"/>
          <w:sz w:val="28"/>
          <w:szCs w:val="28"/>
          <w:lang w:eastAsia="uk-UA"/>
        </w:rPr>
        <w:t xml:space="preserve"> </w:t>
      </w:r>
      <w:r w:rsidR="00E205B0" w:rsidRPr="005A3F20">
        <w:rPr>
          <w:rFonts w:ascii="Times New Roman" w:hAnsi="Times New Roman"/>
          <w:sz w:val="28"/>
          <w:szCs w:val="28"/>
          <w:lang w:eastAsia="uk-UA"/>
        </w:rPr>
        <w:t xml:space="preserve">планування достатності </w:t>
      </w:r>
      <w:r w:rsidR="007637B3" w:rsidRPr="005A3F20">
        <w:rPr>
          <w:rFonts w:ascii="Times New Roman" w:hAnsi="Times New Roman"/>
          <w:sz w:val="28"/>
          <w:szCs w:val="28"/>
          <w:lang w:eastAsia="uk-UA"/>
        </w:rPr>
        <w:t xml:space="preserve">внутрішнього </w:t>
      </w:r>
      <w:r w:rsidR="00E205B0" w:rsidRPr="005A3F20">
        <w:rPr>
          <w:rFonts w:ascii="Times New Roman" w:hAnsi="Times New Roman"/>
          <w:sz w:val="28"/>
          <w:szCs w:val="28"/>
          <w:lang w:eastAsia="uk-UA"/>
        </w:rPr>
        <w:t>капіталу</w:t>
      </w:r>
    </w:p>
    <w:p w14:paraId="00016179" w14:textId="77777777" w:rsidR="005416B0" w:rsidRPr="005A3F20" w:rsidRDefault="005416B0" w:rsidP="00B56EB6">
      <w:pPr>
        <w:pStyle w:val="a3"/>
        <w:shd w:val="clear" w:color="auto" w:fill="FFFFFF" w:themeFill="background1"/>
        <w:tabs>
          <w:tab w:val="left" w:pos="1276"/>
        </w:tabs>
        <w:spacing w:after="0" w:line="240" w:lineRule="auto"/>
        <w:ind w:left="0" w:firstLine="567"/>
        <w:jc w:val="center"/>
        <w:rPr>
          <w:rFonts w:ascii="Times New Roman" w:hAnsi="Times New Roman"/>
          <w:sz w:val="28"/>
          <w:szCs w:val="28"/>
          <w:lang w:eastAsia="uk-UA"/>
        </w:rPr>
      </w:pPr>
    </w:p>
    <w:p w14:paraId="2EA8FF62" w14:textId="74590AD4" w:rsidR="00344309" w:rsidRPr="005A3F20" w:rsidRDefault="00344309" w:rsidP="003D7B0F">
      <w:pPr>
        <w:pStyle w:val="1"/>
        <w:numPr>
          <w:ilvl w:val="0"/>
          <w:numId w:val="5"/>
        </w:numPr>
        <w:shd w:val="clear" w:color="auto" w:fill="FFFFFF" w:themeFill="background1"/>
        <w:spacing w:before="0"/>
        <w:ind w:left="284" w:firstLine="142"/>
        <w:rPr>
          <w:color w:val="auto"/>
          <w:sz w:val="28"/>
          <w:szCs w:val="28"/>
          <w:lang w:eastAsia="uk-UA"/>
        </w:rPr>
      </w:pPr>
      <w:r w:rsidRPr="005A3F20">
        <w:rPr>
          <w:color w:val="auto"/>
          <w:sz w:val="28"/>
          <w:szCs w:val="28"/>
          <w:lang w:eastAsia="uk-UA"/>
        </w:rPr>
        <w:t>Загальні вимоги до оцінки</w:t>
      </w:r>
      <w:r w:rsidR="00172574" w:rsidRPr="005A3F20">
        <w:rPr>
          <w:color w:val="auto"/>
          <w:sz w:val="28"/>
          <w:szCs w:val="28"/>
          <w:lang w:eastAsia="uk-UA"/>
        </w:rPr>
        <w:t xml:space="preserve"> </w:t>
      </w:r>
      <w:r w:rsidRPr="005A3F20">
        <w:rPr>
          <w:color w:val="auto"/>
          <w:sz w:val="28"/>
          <w:szCs w:val="28"/>
          <w:lang w:eastAsia="uk-UA"/>
        </w:rPr>
        <w:t>достатності</w:t>
      </w:r>
      <w:r w:rsidR="00172574" w:rsidRPr="005A3F20">
        <w:rPr>
          <w:color w:val="auto"/>
          <w:sz w:val="28"/>
          <w:szCs w:val="28"/>
          <w:lang w:eastAsia="uk-UA"/>
        </w:rPr>
        <w:br/>
      </w:r>
      <w:r w:rsidRPr="005A3F20">
        <w:rPr>
          <w:color w:val="auto"/>
          <w:sz w:val="28"/>
          <w:szCs w:val="28"/>
          <w:lang w:eastAsia="uk-UA"/>
        </w:rPr>
        <w:t>внутрішнього капіталу</w:t>
      </w:r>
      <w:r w:rsidR="00172574" w:rsidRPr="005A3F20">
        <w:rPr>
          <w:color w:val="auto"/>
          <w:sz w:val="28"/>
          <w:szCs w:val="28"/>
          <w:lang w:eastAsia="uk-UA"/>
        </w:rPr>
        <w:t xml:space="preserve"> на прогнозний період</w:t>
      </w:r>
    </w:p>
    <w:p w14:paraId="3D52DD06" w14:textId="77F10221" w:rsidR="00D75D95" w:rsidRPr="005A3F20" w:rsidRDefault="00D75D95" w:rsidP="00B56EB6">
      <w:pPr>
        <w:pStyle w:val="a3"/>
        <w:shd w:val="clear" w:color="auto" w:fill="FFFFFF" w:themeFill="background1"/>
        <w:tabs>
          <w:tab w:val="left" w:pos="1276"/>
        </w:tabs>
        <w:spacing w:after="0" w:line="240" w:lineRule="auto"/>
        <w:ind w:left="0" w:firstLine="567"/>
        <w:jc w:val="both"/>
        <w:rPr>
          <w:rFonts w:ascii="Times New Roman" w:hAnsi="Times New Roman"/>
          <w:sz w:val="28"/>
          <w:szCs w:val="28"/>
          <w:lang w:eastAsia="uk-UA"/>
        </w:rPr>
      </w:pPr>
      <w:bookmarkStart w:id="58" w:name="_Hlk52179577"/>
    </w:p>
    <w:p w14:paraId="2E3A7856" w14:textId="2CB22D97" w:rsidR="00344309" w:rsidRPr="005A3F20" w:rsidRDefault="002C4C47" w:rsidP="00B56EB6">
      <w:pPr>
        <w:shd w:val="clear" w:color="auto" w:fill="FFFFFF" w:themeFill="background1"/>
        <w:tabs>
          <w:tab w:val="left" w:pos="1276"/>
          <w:tab w:val="left" w:pos="1418"/>
          <w:tab w:val="left" w:pos="1701"/>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1</w:t>
      </w:r>
      <w:r w:rsidR="00C46879" w:rsidRPr="005A3F20">
        <w:rPr>
          <w:rFonts w:ascii="Times New Roman" w:hAnsi="Times New Roman" w:cs="Times New Roman"/>
          <w:sz w:val="28"/>
          <w:szCs w:val="28"/>
          <w:lang w:eastAsia="uk-UA"/>
        </w:rPr>
        <w:t>3</w:t>
      </w:r>
      <w:r w:rsidRPr="005A3F20">
        <w:rPr>
          <w:rFonts w:ascii="Times New Roman" w:hAnsi="Times New Roman" w:cs="Times New Roman"/>
          <w:sz w:val="28"/>
          <w:szCs w:val="28"/>
          <w:lang w:eastAsia="uk-UA"/>
        </w:rPr>
        <w:t xml:space="preserve">. </w:t>
      </w:r>
      <w:r w:rsidR="00E912E7" w:rsidRPr="005A3F20">
        <w:rPr>
          <w:rFonts w:ascii="Times New Roman" w:hAnsi="Times New Roman" w:cs="Times New Roman"/>
          <w:sz w:val="28"/>
          <w:szCs w:val="28"/>
          <w:lang w:eastAsia="uk-UA"/>
        </w:rPr>
        <w:t xml:space="preserve">Банк щороку станом на 01 січня року, наступного за звітним, здійснює </w:t>
      </w:r>
      <w:r w:rsidR="00E912E7" w:rsidRPr="005A3F20">
        <w:rPr>
          <w:rFonts w:ascii="Times New Roman" w:hAnsi="Times New Roman" w:cs="Times New Roman"/>
          <w:sz w:val="28"/>
          <w:szCs w:val="28"/>
          <w:shd w:val="clear" w:color="auto" w:fill="FFFFFF" w:themeFill="background1"/>
          <w:lang w:eastAsia="uk-UA"/>
        </w:rPr>
        <w:t xml:space="preserve">оцінку </w:t>
      </w:r>
      <w:r w:rsidR="00E912E7" w:rsidRPr="005A3F20">
        <w:rPr>
          <w:rFonts w:ascii="Times New Roman" w:hAnsi="Times New Roman" w:cs="Times New Roman"/>
          <w:sz w:val="28"/>
          <w:szCs w:val="28"/>
          <w:lang w:eastAsia="uk-UA"/>
        </w:rPr>
        <w:t>достатності внутрішнього капіталу за економічн</w:t>
      </w:r>
      <w:r w:rsidR="00F70005" w:rsidRPr="005A3F20">
        <w:rPr>
          <w:rFonts w:ascii="Times New Roman" w:hAnsi="Times New Roman" w:cs="Times New Roman"/>
          <w:sz w:val="28"/>
          <w:szCs w:val="28"/>
          <w:lang w:eastAsia="uk-UA"/>
        </w:rPr>
        <w:t>ою</w:t>
      </w:r>
      <w:r w:rsidR="00E912E7" w:rsidRPr="005A3F20">
        <w:rPr>
          <w:rFonts w:ascii="Times New Roman" w:hAnsi="Times New Roman" w:cs="Times New Roman"/>
          <w:sz w:val="28"/>
          <w:szCs w:val="28"/>
          <w:lang w:eastAsia="uk-UA"/>
        </w:rPr>
        <w:t xml:space="preserve"> та нормативн</w:t>
      </w:r>
      <w:r w:rsidR="00C0105F" w:rsidRPr="005A3F20">
        <w:rPr>
          <w:rFonts w:ascii="Times New Roman" w:hAnsi="Times New Roman" w:cs="Times New Roman"/>
          <w:sz w:val="28"/>
          <w:szCs w:val="28"/>
          <w:lang w:eastAsia="uk-UA"/>
        </w:rPr>
        <w:t>ою</w:t>
      </w:r>
      <w:r w:rsidR="00E912E7" w:rsidRPr="005A3F20">
        <w:rPr>
          <w:rFonts w:ascii="Times New Roman" w:hAnsi="Times New Roman" w:cs="Times New Roman"/>
          <w:sz w:val="28"/>
          <w:szCs w:val="28"/>
          <w:lang w:eastAsia="uk-UA"/>
        </w:rPr>
        <w:t xml:space="preserve"> </w:t>
      </w:r>
      <w:r w:rsidR="00C0105F" w:rsidRPr="005A3F20">
        <w:rPr>
          <w:rFonts w:ascii="Times New Roman" w:hAnsi="Times New Roman"/>
          <w:bCs/>
          <w:sz w:val="28"/>
          <w:szCs w:val="28"/>
          <w:shd w:val="clear" w:color="auto" w:fill="FFFFFF" w:themeFill="background1"/>
        </w:rPr>
        <w:t>перспектив</w:t>
      </w:r>
      <w:r w:rsidR="00F70005" w:rsidRPr="005A3F20">
        <w:rPr>
          <w:rFonts w:ascii="Times New Roman" w:hAnsi="Times New Roman"/>
          <w:bCs/>
          <w:sz w:val="28"/>
          <w:szCs w:val="28"/>
          <w:shd w:val="clear" w:color="auto" w:fill="FFFFFF" w:themeFill="background1"/>
        </w:rPr>
        <w:t>ами</w:t>
      </w:r>
      <w:r w:rsidR="00E912E7" w:rsidRPr="005A3F20">
        <w:rPr>
          <w:rFonts w:ascii="Times New Roman" w:hAnsi="Times New Roman" w:cs="Times New Roman"/>
          <w:sz w:val="28"/>
          <w:szCs w:val="28"/>
          <w:shd w:val="clear" w:color="auto" w:fill="FFFFFF" w:themeFill="background1"/>
          <w:lang w:eastAsia="uk-UA"/>
        </w:rPr>
        <w:t xml:space="preserve"> на прогнозний період</w:t>
      </w:r>
      <w:r w:rsidR="00E912E7" w:rsidRPr="005A3F20">
        <w:rPr>
          <w:rFonts w:ascii="Times New Roman" w:hAnsi="Times New Roman" w:cs="Times New Roman"/>
          <w:sz w:val="28"/>
          <w:szCs w:val="28"/>
          <w:lang w:eastAsia="uk-UA"/>
        </w:rPr>
        <w:t xml:space="preserve">, </w:t>
      </w:r>
      <w:r w:rsidR="00F41CAA" w:rsidRPr="005A3F20">
        <w:rPr>
          <w:rFonts w:ascii="Times New Roman" w:hAnsi="Times New Roman" w:cs="Times New Roman"/>
          <w:sz w:val="28"/>
          <w:szCs w:val="28"/>
          <w:lang w:eastAsia="uk-UA"/>
        </w:rPr>
        <w:t>який</w:t>
      </w:r>
      <w:r w:rsidR="00E912E7" w:rsidRPr="005A3F20">
        <w:rPr>
          <w:rFonts w:ascii="Times New Roman" w:hAnsi="Times New Roman" w:cs="Times New Roman"/>
          <w:sz w:val="28"/>
          <w:szCs w:val="28"/>
          <w:lang w:eastAsia="uk-UA"/>
        </w:rPr>
        <w:t xml:space="preserve"> становить:</w:t>
      </w:r>
    </w:p>
    <w:p w14:paraId="1CA13914" w14:textId="77777777" w:rsidR="00D02199" w:rsidRPr="005A3F20" w:rsidRDefault="00D02199" w:rsidP="00B56EB6">
      <w:pPr>
        <w:shd w:val="clear" w:color="auto" w:fill="FFFFFF" w:themeFill="background1"/>
        <w:tabs>
          <w:tab w:val="left" w:pos="1276"/>
          <w:tab w:val="left" w:pos="1418"/>
          <w:tab w:val="left" w:pos="1701"/>
        </w:tabs>
        <w:spacing w:after="0" w:line="240" w:lineRule="auto"/>
        <w:ind w:firstLine="567"/>
        <w:jc w:val="both"/>
        <w:rPr>
          <w:rFonts w:ascii="Times New Roman" w:hAnsi="Times New Roman" w:cs="Times New Roman"/>
          <w:sz w:val="28"/>
          <w:szCs w:val="28"/>
          <w:lang w:eastAsia="uk-UA"/>
        </w:rPr>
      </w:pPr>
    </w:p>
    <w:p w14:paraId="042DF09A" w14:textId="3DFD5DCA" w:rsidR="00F52507" w:rsidRPr="005A3F20" w:rsidRDefault="00427F6E" w:rsidP="00B56EB6">
      <w:pPr>
        <w:pStyle w:val="a3"/>
        <w:numPr>
          <w:ilvl w:val="0"/>
          <w:numId w:val="15"/>
        </w:numPr>
        <w:shd w:val="clear" w:color="auto" w:fill="FFFFFF" w:themeFill="background1"/>
        <w:tabs>
          <w:tab w:val="left" w:pos="1276"/>
        </w:tabs>
        <w:spacing w:after="0" w:line="240" w:lineRule="auto"/>
        <w:ind w:left="0" w:firstLine="567"/>
        <w:jc w:val="both"/>
        <w:rPr>
          <w:rFonts w:ascii="Times New Roman" w:eastAsiaTheme="minorHAnsi" w:hAnsi="Times New Roman"/>
          <w:sz w:val="28"/>
          <w:szCs w:val="28"/>
          <w:lang w:eastAsia="uk-UA"/>
        </w:rPr>
      </w:pPr>
      <w:r w:rsidRPr="005A3F20">
        <w:rPr>
          <w:rFonts w:ascii="Times New Roman" w:eastAsiaTheme="minorHAnsi" w:hAnsi="Times New Roman"/>
          <w:sz w:val="28"/>
          <w:szCs w:val="28"/>
          <w:lang w:eastAsia="uk-UA"/>
        </w:rPr>
        <w:t>за економічн</w:t>
      </w:r>
      <w:r w:rsidR="00C0105F" w:rsidRPr="005A3F20">
        <w:rPr>
          <w:rFonts w:ascii="Times New Roman" w:eastAsiaTheme="minorHAnsi" w:hAnsi="Times New Roman"/>
          <w:sz w:val="28"/>
          <w:szCs w:val="28"/>
          <w:lang w:eastAsia="uk-UA"/>
        </w:rPr>
        <w:t>ою</w:t>
      </w:r>
      <w:r w:rsidRPr="005A3F20">
        <w:rPr>
          <w:rFonts w:ascii="Times New Roman" w:eastAsiaTheme="minorHAnsi" w:hAnsi="Times New Roman"/>
          <w:sz w:val="28"/>
          <w:szCs w:val="28"/>
          <w:lang w:eastAsia="uk-UA"/>
        </w:rPr>
        <w:t xml:space="preserve"> </w:t>
      </w:r>
      <w:r w:rsidR="00C0105F" w:rsidRPr="005A3F20">
        <w:rPr>
          <w:rFonts w:ascii="Times New Roman" w:hAnsi="Times New Roman"/>
          <w:bCs/>
          <w:sz w:val="28"/>
          <w:szCs w:val="28"/>
        </w:rPr>
        <w:t>перспективою</w:t>
      </w:r>
      <w:r w:rsidRPr="005A3F20">
        <w:rPr>
          <w:rFonts w:ascii="Times New Roman" w:eastAsiaTheme="minorHAnsi" w:hAnsi="Times New Roman"/>
          <w:sz w:val="28"/>
          <w:szCs w:val="28"/>
          <w:lang w:eastAsia="uk-UA"/>
        </w:rPr>
        <w:t xml:space="preserve"> –</w:t>
      </w:r>
      <w:r w:rsidR="00F41CAA" w:rsidRPr="005A3F20">
        <w:rPr>
          <w:rFonts w:ascii="Times New Roman" w:eastAsiaTheme="minorHAnsi" w:hAnsi="Times New Roman"/>
          <w:sz w:val="28"/>
          <w:szCs w:val="28"/>
          <w:lang w:eastAsia="uk-UA"/>
        </w:rPr>
        <w:t xml:space="preserve"> </w:t>
      </w:r>
      <w:r w:rsidR="00127FE1" w:rsidRPr="005A3F20">
        <w:rPr>
          <w:rFonts w:ascii="Times New Roman" w:eastAsiaTheme="minorHAnsi" w:hAnsi="Times New Roman"/>
          <w:sz w:val="28"/>
          <w:szCs w:val="28"/>
          <w:lang w:eastAsia="uk-UA"/>
        </w:rPr>
        <w:t>щонайменше один рік</w:t>
      </w:r>
      <w:r w:rsidR="00F52507" w:rsidRPr="005A3F20">
        <w:rPr>
          <w:rFonts w:ascii="Times New Roman" w:eastAsiaTheme="minorHAnsi" w:hAnsi="Times New Roman"/>
          <w:sz w:val="28"/>
          <w:szCs w:val="28"/>
          <w:shd w:val="clear" w:color="auto" w:fill="FFFFFF" w:themeFill="background1"/>
          <w:lang w:eastAsia="uk-UA"/>
        </w:rPr>
        <w:t>;</w:t>
      </w:r>
    </w:p>
    <w:p w14:paraId="217A8636" w14:textId="77777777" w:rsidR="00F44F7D" w:rsidRPr="005A3F20" w:rsidRDefault="00F44F7D" w:rsidP="00B56EB6">
      <w:pPr>
        <w:shd w:val="clear" w:color="auto" w:fill="FFFFFF" w:themeFill="background1"/>
        <w:tabs>
          <w:tab w:val="left" w:pos="1276"/>
        </w:tabs>
        <w:spacing w:after="0" w:line="240" w:lineRule="auto"/>
        <w:ind w:left="709" w:firstLine="567"/>
        <w:jc w:val="both"/>
        <w:rPr>
          <w:rFonts w:ascii="Times New Roman" w:hAnsi="Times New Roman" w:cs="Times New Roman"/>
          <w:sz w:val="28"/>
          <w:szCs w:val="28"/>
          <w:lang w:eastAsia="uk-UA"/>
        </w:rPr>
      </w:pPr>
    </w:p>
    <w:p w14:paraId="4CC13D4E" w14:textId="5C280E9A" w:rsidR="00D268AB" w:rsidRPr="005A3F20" w:rsidRDefault="00D268AB" w:rsidP="00B56EB6">
      <w:pPr>
        <w:pStyle w:val="a3"/>
        <w:numPr>
          <w:ilvl w:val="0"/>
          <w:numId w:val="15"/>
        </w:numPr>
        <w:shd w:val="clear" w:color="auto" w:fill="FFFFFF" w:themeFill="background1"/>
        <w:tabs>
          <w:tab w:val="left" w:pos="1134"/>
        </w:tabs>
        <w:spacing w:after="0" w:line="240" w:lineRule="auto"/>
        <w:ind w:left="0" w:firstLine="567"/>
        <w:jc w:val="both"/>
        <w:rPr>
          <w:rFonts w:ascii="Times New Roman" w:eastAsiaTheme="minorHAnsi" w:hAnsi="Times New Roman"/>
          <w:sz w:val="28"/>
          <w:szCs w:val="28"/>
          <w:lang w:eastAsia="uk-UA"/>
        </w:rPr>
      </w:pPr>
      <w:r w:rsidRPr="005A3F20">
        <w:rPr>
          <w:rFonts w:ascii="Times New Roman" w:eastAsiaTheme="minorHAnsi" w:hAnsi="Times New Roman"/>
          <w:sz w:val="28"/>
          <w:szCs w:val="28"/>
          <w:lang w:eastAsia="uk-UA"/>
        </w:rPr>
        <w:t>за нормативн</w:t>
      </w:r>
      <w:r w:rsidR="00C0105F" w:rsidRPr="005A3F20">
        <w:rPr>
          <w:rFonts w:ascii="Times New Roman" w:eastAsiaTheme="minorHAnsi" w:hAnsi="Times New Roman"/>
          <w:sz w:val="28"/>
          <w:szCs w:val="28"/>
          <w:lang w:eastAsia="uk-UA"/>
        </w:rPr>
        <w:t>ою</w:t>
      </w:r>
      <w:r w:rsidRPr="005A3F20">
        <w:rPr>
          <w:rFonts w:ascii="Times New Roman" w:eastAsiaTheme="minorHAnsi" w:hAnsi="Times New Roman"/>
          <w:sz w:val="28"/>
          <w:szCs w:val="28"/>
          <w:lang w:eastAsia="uk-UA"/>
        </w:rPr>
        <w:t xml:space="preserve"> </w:t>
      </w:r>
      <w:r w:rsidR="00C0105F" w:rsidRPr="005A3F20">
        <w:rPr>
          <w:rFonts w:ascii="Times New Roman" w:hAnsi="Times New Roman"/>
          <w:bCs/>
          <w:sz w:val="28"/>
          <w:szCs w:val="28"/>
        </w:rPr>
        <w:t>перспективою</w:t>
      </w:r>
      <w:r w:rsidRPr="005A3F20">
        <w:rPr>
          <w:rFonts w:ascii="Times New Roman" w:eastAsiaTheme="minorHAnsi" w:hAnsi="Times New Roman"/>
          <w:sz w:val="28"/>
          <w:szCs w:val="28"/>
          <w:lang w:eastAsia="uk-UA"/>
        </w:rPr>
        <w:t xml:space="preserve"> –</w:t>
      </w:r>
      <w:r w:rsidR="00F41CAA" w:rsidRPr="005A3F20">
        <w:rPr>
          <w:rFonts w:ascii="Times New Roman" w:eastAsiaTheme="minorHAnsi" w:hAnsi="Times New Roman"/>
          <w:sz w:val="28"/>
          <w:szCs w:val="28"/>
          <w:lang w:eastAsia="uk-UA"/>
        </w:rPr>
        <w:t xml:space="preserve"> </w:t>
      </w:r>
      <w:r w:rsidRPr="005A3F20">
        <w:rPr>
          <w:rFonts w:ascii="Times New Roman" w:eastAsiaTheme="minorHAnsi" w:hAnsi="Times New Roman"/>
          <w:sz w:val="28"/>
          <w:szCs w:val="28"/>
          <w:lang w:eastAsia="uk-UA"/>
        </w:rPr>
        <w:t xml:space="preserve">щонайменше три роки, </w:t>
      </w:r>
      <w:r w:rsidR="00C6225A" w:rsidRPr="005A3F20">
        <w:rPr>
          <w:rFonts w:ascii="Times New Roman" w:hAnsi="Times New Roman"/>
          <w:sz w:val="28"/>
          <w:szCs w:val="28"/>
          <w:shd w:val="clear" w:color="auto" w:fill="FFFFFF"/>
        </w:rPr>
        <w:t xml:space="preserve">станом на </w:t>
      </w:r>
      <w:r w:rsidR="00C6225A" w:rsidRPr="005A3F20">
        <w:rPr>
          <w:rFonts w:ascii="Times New Roman" w:hAnsi="Times New Roman"/>
          <w:sz w:val="28"/>
          <w:szCs w:val="28"/>
          <w:lang w:eastAsia="uk-UA"/>
        </w:rPr>
        <w:t>01</w:t>
      </w:r>
      <w:r w:rsidR="00C0105F" w:rsidRPr="005A3F20">
        <w:rPr>
          <w:rFonts w:ascii="Times New Roman" w:hAnsi="Times New Roman"/>
          <w:sz w:val="28"/>
          <w:szCs w:val="28"/>
          <w:lang w:eastAsia="uk-UA"/>
        </w:rPr>
        <w:t> </w:t>
      </w:r>
      <w:r w:rsidR="00C6225A" w:rsidRPr="005A3F20">
        <w:rPr>
          <w:rFonts w:ascii="Times New Roman" w:hAnsi="Times New Roman"/>
          <w:sz w:val="28"/>
          <w:szCs w:val="28"/>
          <w:lang w:eastAsia="uk-UA"/>
        </w:rPr>
        <w:t xml:space="preserve"> січня року, наступного за </w:t>
      </w:r>
      <w:r w:rsidR="00C6675D" w:rsidRPr="005A3F20">
        <w:rPr>
          <w:rFonts w:ascii="Times New Roman" w:hAnsi="Times New Roman"/>
          <w:sz w:val="28"/>
          <w:szCs w:val="28"/>
          <w:lang w:eastAsia="uk-UA"/>
        </w:rPr>
        <w:t xml:space="preserve">кожним </w:t>
      </w:r>
      <w:r w:rsidR="00C6225A" w:rsidRPr="005A3F20">
        <w:rPr>
          <w:rFonts w:ascii="Times New Roman" w:hAnsi="Times New Roman"/>
          <w:sz w:val="28"/>
          <w:szCs w:val="28"/>
          <w:lang w:eastAsia="uk-UA"/>
        </w:rPr>
        <w:t>прогнозним</w:t>
      </w:r>
      <w:r w:rsidR="00C6675D" w:rsidRPr="005A3F20">
        <w:rPr>
          <w:rFonts w:ascii="Times New Roman" w:hAnsi="Times New Roman"/>
          <w:sz w:val="28"/>
          <w:szCs w:val="28"/>
          <w:lang w:eastAsia="uk-UA"/>
        </w:rPr>
        <w:t xml:space="preserve"> роком (</w:t>
      </w:r>
      <w:r w:rsidR="00C6225A" w:rsidRPr="005A3F20">
        <w:rPr>
          <w:rFonts w:ascii="Times New Roman" w:eastAsiaTheme="minorHAnsi" w:hAnsi="Times New Roman"/>
          <w:sz w:val="28"/>
          <w:szCs w:val="28"/>
          <w:lang w:eastAsia="uk-UA"/>
        </w:rPr>
        <w:t>далі –</w:t>
      </w:r>
      <w:r w:rsidR="00C6675D" w:rsidRPr="005A3F20">
        <w:rPr>
          <w:rFonts w:ascii="Times New Roman" w:eastAsiaTheme="minorHAnsi" w:hAnsi="Times New Roman"/>
          <w:sz w:val="28"/>
          <w:szCs w:val="28"/>
          <w:lang w:eastAsia="uk-UA"/>
        </w:rPr>
        <w:t xml:space="preserve"> прогнозні дати).</w:t>
      </w:r>
    </w:p>
    <w:p w14:paraId="41B61DFA" w14:textId="4BFBEF0B" w:rsidR="00D16360" w:rsidRPr="005A3F20" w:rsidRDefault="00D16360" w:rsidP="00B56EB6">
      <w:pPr>
        <w:pStyle w:val="a3"/>
        <w:shd w:val="clear" w:color="auto" w:fill="FFFFFF" w:themeFill="background1"/>
        <w:tabs>
          <w:tab w:val="left" w:pos="1276"/>
        </w:tabs>
        <w:spacing w:after="0" w:line="240" w:lineRule="auto"/>
        <w:ind w:left="0" w:firstLine="567"/>
        <w:jc w:val="both"/>
        <w:rPr>
          <w:rFonts w:ascii="Times New Roman" w:hAnsi="Times New Roman"/>
          <w:sz w:val="28"/>
          <w:szCs w:val="28"/>
          <w:lang w:eastAsia="uk-UA"/>
        </w:rPr>
      </w:pPr>
    </w:p>
    <w:p w14:paraId="7A269D6F" w14:textId="7AEC9A55" w:rsidR="00344309" w:rsidRPr="005A3F20" w:rsidRDefault="00344309" w:rsidP="00B56EB6">
      <w:pPr>
        <w:pStyle w:val="a3"/>
        <w:numPr>
          <w:ilvl w:val="0"/>
          <w:numId w:val="31"/>
        </w:numPr>
        <w:shd w:val="clear" w:color="auto" w:fill="FFFFFF" w:themeFill="background1"/>
        <w:tabs>
          <w:tab w:val="left" w:pos="1276"/>
          <w:tab w:val="left" w:pos="1418"/>
          <w:tab w:val="left" w:pos="1701"/>
        </w:tabs>
        <w:spacing w:after="0" w:line="240" w:lineRule="auto"/>
        <w:ind w:left="0" w:firstLine="567"/>
        <w:jc w:val="both"/>
        <w:rPr>
          <w:rFonts w:ascii="Times New Roman" w:hAnsi="Times New Roman"/>
          <w:sz w:val="28"/>
          <w:szCs w:val="28"/>
          <w:lang w:eastAsia="uk-UA"/>
        </w:rPr>
      </w:pPr>
      <w:bookmarkStart w:id="59" w:name="_Hlk56364003"/>
      <w:r w:rsidRPr="005A3F20">
        <w:rPr>
          <w:rFonts w:ascii="Times New Roman" w:hAnsi="Times New Roman"/>
          <w:sz w:val="28"/>
          <w:szCs w:val="28"/>
          <w:lang w:eastAsia="uk-UA"/>
        </w:rPr>
        <w:t xml:space="preserve">Банк </w:t>
      </w:r>
      <w:r w:rsidR="00DD436D" w:rsidRPr="005A3F20">
        <w:rPr>
          <w:rFonts w:ascii="Times New Roman" w:hAnsi="Times New Roman"/>
          <w:sz w:val="28"/>
          <w:szCs w:val="28"/>
          <w:lang w:eastAsia="uk-UA"/>
        </w:rPr>
        <w:t xml:space="preserve">з метою </w:t>
      </w:r>
      <w:r w:rsidRPr="005A3F20">
        <w:rPr>
          <w:rFonts w:ascii="Times New Roman" w:hAnsi="Times New Roman"/>
          <w:sz w:val="28"/>
          <w:szCs w:val="28"/>
          <w:lang w:eastAsia="uk-UA"/>
        </w:rPr>
        <w:t>оцінки достатності внутрішнього капіталу</w:t>
      </w:r>
      <w:r w:rsidR="00F41CAA" w:rsidRPr="005A3F20">
        <w:rPr>
          <w:rFonts w:ascii="Times New Roman" w:hAnsi="Times New Roman"/>
          <w:sz w:val="28"/>
          <w:szCs w:val="28"/>
          <w:lang w:eastAsia="uk-UA"/>
        </w:rPr>
        <w:t xml:space="preserve">, яка здійснюється </w:t>
      </w:r>
      <w:r w:rsidR="00BC6713" w:rsidRPr="005A3F20">
        <w:rPr>
          <w:rFonts w:ascii="Times New Roman" w:hAnsi="Times New Roman"/>
          <w:sz w:val="28"/>
          <w:szCs w:val="28"/>
          <w:lang w:eastAsia="uk-UA"/>
        </w:rPr>
        <w:t xml:space="preserve">з урахуванням прогнозних показників, визначених </w:t>
      </w:r>
      <w:r w:rsidR="000147C9">
        <w:rPr>
          <w:rFonts w:ascii="Times New Roman" w:hAnsi="Times New Roman"/>
          <w:sz w:val="28"/>
          <w:szCs w:val="28"/>
          <w:lang w:eastAsia="uk-UA"/>
        </w:rPr>
        <w:t>у</w:t>
      </w:r>
      <w:r w:rsidR="00BC6713" w:rsidRPr="005A3F20">
        <w:rPr>
          <w:rFonts w:ascii="Times New Roman" w:hAnsi="Times New Roman"/>
          <w:sz w:val="28"/>
          <w:szCs w:val="28"/>
          <w:lang w:eastAsia="uk-UA"/>
        </w:rPr>
        <w:t xml:space="preserve"> бізнес-плані, </w:t>
      </w:r>
      <w:r w:rsidRPr="005A3F20">
        <w:rPr>
          <w:rFonts w:ascii="Times New Roman" w:hAnsi="Times New Roman"/>
          <w:sz w:val="28"/>
          <w:szCs w:val="28"/>
          <w:lang w:eastAsia="uk-UA"/>
        </w:rPr>
        <w:t>визначає:</w:t>
      </w:r>
    </w:p>
    <w:p w14:paraId="0282F253" w14:textId="77777777" w:rsidR="005A767D" w:rsidRPr="005A3F20" w:rsidRDefault="005A767D" w:rsidP="00B56EB6">
      <w:pPr>
        <w:shd w:val="clear" w:color="auto" w:fill="FFFFFF" w:themeFill="background1"/>
        <w:tabs>
          <w:tab w:val="left" w:pos="851"/>
          <w:tab w:val="left" w:pos="993"/>
          <w:tab w:val="left" w:pos="1276"/>
          <w:tab w:val="left" w:pos="1418"/>
        </w:tabs>
        <w:spacing w:after="0" w:line="240" w:lineRule="auto"/>
        <w:ind w:firstLine="567"/>
        <w:jc w:val="both"/>
        <w:rPr>
          <w:rFonts w:ascii="Times New Roman" w:hAnsi="Times New Roman" w:cs="Times New Roman"/>
          <w:sz w:val="28"/>
          <w:szCs w:val="28"/>
          <w:lang w:eastAsia="uk-UA"/>
        </w:rPr>
      </w:pPr>
    </w:p>
    <w:p w14:paraId="6465573E" w14:textId="1AC4B65C" w:rsidR="00344309" w:rsidRPr="005A3F20" w:rsidRDefault="00344309" w:rsidP="00B56EB6">
      <w:pPr>
        <w:shd w:val="clear" w:color="auto" w:fill="FFFFFF" w:themeFill="background1"/>
        <w:tabs>
          <w:tab w:val="left" w:pos="851"/>
          <w:tab w:val="left" w:pos="993"/>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1) за економічн</w:t>
      </w:r>
      <w:r w:rsidR="00C0105F" w:rsidRPr="005A3F20">
        <w:rPr>
          <w:rFonts w:ascii="Times New Roman" w:hAnsi="Times New Roman" w:cs="Times New Roman"/>
          <w:sz w:val="28"/>
          <w:szCs w:val="28"/>
          <w:lang w:eastAsia="uk-UA"/>
        </w:rPr>
        <w:t>ою</w:t>
      </w:r>
      <w:r w:rsidRPr="005A3F20">
        <w:rPr>
          <w:rFonts w:ascii="Times New Roman" w:hAnsi="Times New Roman" w:cs="Times New Roman"/>
          <w:sz w:val="28"/>
          <w:szCs w:val="28"/>
          <w:lang w:eastAsia="uk-UA"/>
        </w:rPr>
        <w:t xml:space="preserve"> </w:t>
      </w:r>
      <w:r w:rsidR="00C0105F" w:rsidRPr="005A3F20">
        <w:rPr>
          <w:rFonts w:ascii="Times New Roman" w:hAnsi="Times New Roman"/>
          <w:bCs/>
          <w:sz w:val="28"/>
          <w:szCs w:val="28"/>
        </w:rPr>
        <w:t>перспективою</w:t>
      </w:r>
      <w:r w:rsidRPr="005A3F20">
        <w:rPr>
          <w:rFonts w:ascii="Times New Roman" w:hAnsi="Times New Roman" w:cs="Times New Roman"/>
          <w:sz w:val="28"/>
          <w:szCs w:val="28"/>
          <w:lang w:eastAsia="uk-UA"/>
        </w:rPr>
        <w:t>:</w:t>
      </w:r>
    </w:p>
    <w:p w14:paraId="1ED0C97B" w14:textId="424EE89F" w:rsidR="00344309" w:rsidRPr="00E936C5" w:rsidRDefault="00344309" w:rsidP="00B56EB6">
      <w:pPr>
        <w:shd w:val="clear" w:color="auto" w:fill="FFFFFF" w:themeFill="background1"/>
        <w:tabs>
          <w:tab w:val="left" w:pos="851"/>
          <w:tab w:val="left" w:pos="993"/>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величину необхідного внутрішнього капіталу</w:t>
      </w:r>
      <w:r w:rsidR="00FD32EB" w:rsidRPr="005A3F20">
        <w:rPr>
          <w:rFonts w:ascii="Times New Roman" w:hAnsi="Times New Roman" w:cs="Times New Roman"/>
          <w:sz w:val="28"/>
          <w:szCs w:val="28"/>
          <w:lang w:eastAsia="uk-UA"/>
        </w:rPr>
        <w:t xml:space="preserve"> </w:t>
      </w:r>
      <w:r w:rsidR="009B4002" w:rsidRPr="005A3F20">
        <w:rPr>
          <w:rFonts w:ascii="Times New Roman" w:hAnsi="Times New Roman" w:cs="Times New Roman"/>
          <w:sz w:val="28"/>
          <w:szCs w:val="28"/>
          <w:lang w:eastAsia="uk-UA"/>
        </w:rPr>
        <w:t xml:space="preserve">(економічний капітал) </w:t>
      </w:r>
      <w:r w:rsidRPr="005A3F20">
        <w:rPr>
          <w:rFonts w:ascii="Times New Roman" w:hAnsi="Times New Roman" w:cs="Times New Roman"/>
          <w:sz w:val="28"/>
          <w:szCs w:val="28"/>
          <w:lang w:eastAsia="uk-UA"/>
        </w:rPr>
        <w:t xml:space="preserve">– </w:t>
      </w:r>
      <w:r w:rsidRPr="005A3F20">
        <w:rPr>
          <w:rFonts w:ascii="Times New Roman" w:hAnsi="Times New Roman" w:cs="Times New Roman"/>
          <w:sz w:val="28"/>
          <w:szCs w:val="28"/>
          <w:shd w:val="clear" w:color="auto" w:fill="FFFFFF" w:themeFill="background1"/>
          <w:lang w:eastAsia="uk-UA"/>
        </w:rPr>
        <w:t xml:space="preserve">згідно </w:t>
      </w:r>
      <w:r w:rsidR="00A557C5" w:rsidRPr="005A3F20">
        <w:rPr>
          <w:rFonts w:ascii="Times New Roman" w:hAnsi="Times New Roman" w:cs="Times New Roman"/>
          <w:sz w:val="28"/>
          <w:szCs w:val="28"/>
          <w:shd w:val="clear" w:color="auto" w:fill="FFFFFF" w:themeFill="background1"/>
          <w:lang w:eastAsia="uk-UA"/>
        </w:rPr>
        <w:t xml:space="preserve">з </w:t>
      </w:r>
      <w:r w:rsidR="00A557C5" w:rsidRPr="00E936C5">
        <w:rPr>
          <w:rFonts w:ascii="Times New Roman" w:hAnsi="Times New Roman" w:cs="Times New Roman"/>
          <w:sz w:val="28"/>
          <w:szCs w:val="28"/>
          <w:shd w:val="clear" w:color="auto" w:fill="FFFFFF" w:themeFill="background1"/>
          <w:lang w:eastAsia="uk-UA"/>
        </w:rPr>
        <w:t>пункт</w:t>
      </w:r>
      <w:r w:rsidR="00104D1F" w:rsidRPr="00E936C5">
        <w:rPr>
          <w:rFonts w:ascii="Times New Roman" w:hAnsi="Times New Roman" w:cs="Times New Roman"/>
          <w:sz w:val="28"/>
          <w:szCs w:val="28"/>
          <w:shd w:val="clear" w:color="auto" w:fill="FFFFFF" w:themeFill="background1"/>
          <w:lang w:eastAsia="uk-UA"/>
        </w:rPr>
        <w:t>ами</w:t>
      </w:r>
      <w:r w:rsidR="00A557C5" w:rsidRPr="00E936C5">
        <w:rPr>
          <w:rFonts w:ascii="Times New Roman" w:hAnsi="Times New Roman" w:cs="Times New Roman"/>
          <w:sz w:val="28"/>
          <w:szCs w:val="28"/>
          <w:shd w:val="clear" w:color="auto" w:fill="FFFFFF" w:themeFill="background1"/>
          <w:lang w:eastAsia="uk-UA"/>
        </w:rPr>
        <w:t xml:space="preserve"> </w:t>
      </w:r>
      <w:r w:rsidR="00421FBA" w:rsidRPr="00E936C5">
        <w:rPr>
          <w:rFonts w:ascii="Times New Roman" w:hAnsi="Times New Roman" w:cs="Times New Roman"/>
          <w:sz w:val="28"/>
          <w:szCs w:val="28"/>
          <w:shd w:val="clear" w:color="auto" w:fill="FFFFFF" w:themeFill="background1"/>
          <w:lang w:eastAsia="uk-UA"/>
        </w:rPr>
        <w:t>1</w:t>
      </w:r>
      <w:r w:rsidR="003C3293" w:rsidRPr="00E936C5">
        <w:rPr>
          <w:rFonts w:ascii="Times New Roman" w:hAnsi="Times New Roman" w:cs="Times New Roman"/>
          <w:sz w:val="28"/>
          <w:szCs w:val="28"/>
          <w:shd w:val="clear" w:color="auto" w:fill="FFFFFF" w:themeFill="background1"/>
          <w:lang w:eastAsia="uk-UA"/>
        </w:rPr>
        <w:t>6</w:t>
      </w:r>
      <w:r w:rsidR="00104D1F" w:rsidRPr="00E936C5">
        <w:rPr>
          <w:rFonts w:ascii="Times New Roman" w:hAnsi="Times New Roman" w:cs="Times New Roman"/>
          <w:sz w:val="28"/>
          <w:szCs w:val="28"/>
          <w:shd w:val="clear" w:color="auto" w:fill="FFFFFF" w:themeFill="background1"/>
          <w:lang w:eastAsia="uk-UA"/>
        </w:rPr>
        <w:t>, 17</w:t>
      </w:r>
      <w:r w:rsidR="00A557C5" w:rsidRPr="00E936C5">
        <w:rPr>
          <w:rFonts w:ascii="Times New Roman" w:hAnsi="Times New Roman" w:cs="Times New Roman"/>
          <w:sz w:val="28"/>
          <w:szCs w:val="28"/>
          <w:shd w:val="clear" w:color="auto" w:fill="FFFFFF" w:themeFill="background1"/>
          <w:lang w:eastAsia="uk-UA"/>
        </w:rPr>
        <w:t xml:space="preserve"> глави </w:t>
      </w:r>
      <w:r w:rsidR="005515E7" w:rsidRPr="00E936C5">
        <w:rPr>
          <w:rFonts w:ascii="Times New Roman" w:hAnsi="Times New Roman" w:cs="Times New Roman"/>
          <w:sz w:val="28"/>
          <w:szCs w:val="28"/>
          <w:shd w:val="clear" w:color="auto" w:fill="FFFFFF" w:themeFill="background1"/>
          <w:lang w:eastAsia="uk-UA"/>
        </w:rPr>
        <w:t>4</w:t>
      </w:r>
      <w:r w:rsidRPr="00E936C5">
        <w:rPr>
          <w:rFonts w:ascii="Times New Roman" w:hAnsi="Times New Roman" w:cs="Times New Roman"/>
          <w:sz w:val="28"/>
          <w:szCs w:val="28"/>
          <w:shd w:val="clear" w:color="auto" w:fill="FFFFFF" w:themeFill="background1"/>
          <w:lang w:eastAsia="uk-UA"/>
        </w:rPr>
        <w:t xml:space="preserve"> розділу ІІ цього Положення</w:t>
      </w:r>
      <w:r w:rsidRPr="00E936C5">
        <w:rPr>
          <w:rFonts w:ascii="Times New Roman" w:hAnsi="Times New Roman" w:cs="Times New Roman"/>
          <w:sz w:val="28"/>
          <w:szCs w:val="28"/>
          <w:lang w:eastAsia="uk-UA"/>
        </w:rPr>
        <w:t>;</w:t>
      </w:r>
    </w:p>
    <w:p w14:paraId="4ACE32FF" w14:textId="691086AC" w:rsidR="00344309" w:rsidRPr="00E936C5" w:rsidRDefault="00344309" w:rsidP="00B56EB6">
      <w:pPr>
        <w:shd w:val="clear" w:color="auto" w:fill="FFFFFF" w:themeFill="background1"/>
        <w:tabs>
          <w:tab w:val="left" w:pos="568"/>
          <w:tab w:val="left" w:pos="851"/>
          <w:tab w:val="left" w:pos="1276"/>
          <w:tab w:val="left" w:pos="1418"/>
        </w:tabs>
        <w:spacing w:after="0" w:line="240" w:lineRule="auto"/>
        <w:ind w:firstLine="567"/>
        <w:jc w:val="both"/>
        <w:rPr>
          <w:rFonts w:ascii="Times New Roman" w:hAnsi="Times New Roman" w:cs="Times New Roman"/>
          <w:sz w:val="28"/>
          <w:szCs w:val="28"/>
          <w:lang w:eastAsia="uk-UA"/>
        </w:rPr>
      </w:pPr>
      <w:r w:rsidRPr="00E936C5">
        <w:rPr>
          <w:rFonts w:ascii="Times New Roman" w:hAnsi="Times New Roman" w:cs="Times New Roman"/>
          <w:sz w:val="28"/>
          <w:szCs w:val="28"/>
          <w:lang w:eastAsia="uk-UA"/>
        </w:rPr>
        <w:lastRenderedPageBreak/>
        <w:t xml:space="preserve">величину доступного внутрішнього капіталу – </w:t>
      </w:r>
      <w:r w:rsidRPr="00E936C5">
        <w:rPr>
          <w:rFonts w:ascii="Times New Roman" w:hAnsi="Times New Roman" w:cs="Times New Roman"/>
          <w:sz w:val="28"/>
          <w:szCs w:val="28"/>
          <w:shd w:val="clear" w:color="auto" w:fill="FFFFFF" w:themeFill="background1"/>
          <w:lang w:eastAsia="uk-UA"/>
        </w:rPr>
        <w:t xml:space="preserve">згідно з </w:t>
      </w:r>
      <w:r w:rsidR="00A557C5" w:rsidRPr="00E936C5">
        <w:rPr>
          <w:rFonts w:ascii="Times New Roman" w:hAnsi="Times New Roman" w:cs="Times New Roman"/>
          <w:sz w:val="28"/>
          <w:szCs w:val="28"/>
          <w:shd w:val="clear" w:color="auto" w:fill="FFFFFF" w:themeFill="background1"/>
          <w:lang w:eastAsia="uk-UA"/>
        </w:rPr>
        <w:t xml:space="preserve">пунктом </w:t>
      </w:r>
      <w:r w:rsidR="00421FBA" w:rsidRPr="00E936C5">
        <w:rPr>
          <w:rFonts w:ascii="Times New Roman" w:hAnsi="Times New Roman" w:cs="Times New Roman"/>
          <w:sz w:val="28"/>
          <w:szCs w:val="28"/>
          <w:shd w:val="clear" w:color="auto" w:fill="FFFFFF" w:themeFill="background1"/>
          <w:lang w:eastAsia="uk-UA"/>
        </w:rPr>
        <w:t>1</w:t>
      </w:r>
      <w:r w:rsidR="00104D1F" w:rsidRPr="00E936C5">
        <w:rPr>
          <w:rFonts w:ascii="Times New Roman" w:hAnsi="Times New Roman" w:cs="Times New Roman"/>
          <w:sz w:val="28"/>
          <w:szCs w:val="28"/>
          <w:shd w:val="clear" w:color="auto" w:fill="FFFFFF" w:themeFill="background1"/>
          <w:lang w:eastAsia="uk-UA"/>
        </w:rPr>
        <w:t>8</w:t>
      </w:r>
      <w:r w:rsidR="00421FBA" w:rsidRPr="00E936C5">
        <w:rPr>
          <w:rFonts w:ascii="Times New Roman" w:hAnsi="Times New Roman" w:cs="Times New Roman"/>
          <w:sz w:val="28"/>
          <w:szCs w:val="28"/>
          <w:shd w:val="clear" w:color="auto" w:fill="FFFFFF" w:themeFill="background1"/>
          <w:lang w:eastAsia="uk-UA"/>
        </w:rPr>
        <w:t xml:space="preserve"> </w:t>
      </w:r>
      <w:r w:rsidRPr="00E936C5">
        <w:rPr>
          <w:rFonts w:ascii="Times New Roman" w:hAnsi="Times New Roman" w:cs="Times New Roman"/>
          <w:sz w:val="28"/>
          <w:szCs w:val="28"/>
          <w:shd w:val="clear" w:color="auto" w:fill="FFFFFF" w:themeFill="background1"/>
          <w:lang w:eastAsia="uk-UA"/>
        </w:rPr>
        <w:t>глав</w:t>
      </w:r>
      <w:r w:rsidR="00A557C5" w:rsidRPr="00E936C5">
        <w:rPr>
          <w:rFonts w:ascii="Times New Roman" w:hAnsi="Times New Roman" w:cs="Times New Roman"/>
          <w:sz w:val="28"/>
          <w:szCs w:val="28"/>
          <w:shd w:val="clear" w:color="auto" w:fill="FFFFFF" w:themeFill="background1"/>
          <w:lang w:eastAsia="uk-UA"/>
        </w:rPr>
        <w:t>и</w:t>
      </w:r>
      <w:r w:rsidRPr="00E936C5">
        <w:rPr>
          <w:rFonts w:ascii="Times New Roman" w:hAnsi="Times New Roman" w:cs="Times New Roman"/>
          <w:sz w:val="28"/>
          <w:szCs w:val="28"/>
          <w:shd w:val="clear" w:color="auto" w:fill="FFFFFF" w:themeFill="background1"/>
          <w:lang w:eastAsia="uk-UA"/>
        </w:rPr>
        <w:t xml:space="preserve"> </w:t>
      </w:r>
      <w:r w:rsidR="005515E7" w:rsidRPr="00E936C5">
        <w:rPr>
          <w:rFonts w:ascii="Times New Roman" w:hAnsi="Times New Roman" w:cs="Times New Roman"/>
          <w:sz w:val="28"/>
          <w:szCs w:val="28"/>
          <w:shd w:val="clear" w:color="auto" w:fill="FFFFFF" w:themeFill="background1"/>
          <w:lang w:eastAsia="uk-UA"/>
        </w:rPr>
        <w:t>4</w:t>
      </w:r>
      <w:r w:rsidRPr="00E936C5">
        <w:rPr>
          <w:rFonts w:ascii="Times New Roman" w:hAnsi="Times New Roman" w:cs="Times New Roman"/>
          <w:sz w:val="28"/>
          <w:szCs w:val="28"/>
          <w:shd w:val="clear" w:color="auto" w:fill="FFFFFF" w:themeFill="background1"/>
          <w:lang w:eastAsia="uk-UA"/>
        </w:rPr>
        <w:t xml:space="preserve"> розділу ІІ цього Положення;</w:t>
      </w:r>
    </w:p>
    <w:p w14:paraId="63874D22" w14:textId="77777777" w:rsidR="00344309" w:rsidRPr="005A3F20" w:rsidRDefault="00344309" w:rsidP="00B56EB6">
      <w:pPr>
        <w:shd w:val="clear" w:color="auto" w:fill="FFFFFF" w:themeFill="background1"/>
        <w:tabs>
          <w:tab w:val="left" w:pos="568"/>
          <w:tab w:val="left" w:pos="851"/>
          <w:tab w:val="left" w:pos="1276"/>
          <w:tab w:val="left" w:pos="1418"/>
        </w:tabs>
        <w:spacing w:after="0" w:line="240" w:lineRule="auto"/>
        <w:ind w:firstLine="567"/>
        <w:jc w:val="both"/>
        <w:rPr>
          <w:rFonts w:ascii="Times New Roman" w:hAnsi="Times New Roman" w:cs="Times New Roman"/>
          <w:sz w:val="28"/>
          <w:szCs w:val="28"/>
          <w:lang w:eastAsia="uk-UA"/>
        </w:rPr>
      </w:pPr>
    </w:p>
    <w:p w14:paraId="58A6EBCA" w14:textId="4DC92DC4" w:rsidR="00344309" w:rsidRPr="005A3F20" w:rsidRDefault="00344309" w:rsidP="000147C9">
      <w:pPr>
        <w:shd w:val="clear" w:color="auto" w:fill="FFFFFF" w:themeFill="background1"/>
        <w:tabs>
          <w:tab w:val="left" w:pos="1276"/>
          <w:tab w:val="left" w:pos="1418"/>
          <w:tab w:val="left" w:pos="1701"/>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2) за нормативн</w:t>
      </w:r>
      <w:r w:rsidR="004A7014" w:rsidRPr="005A3F20">
        <w:rPr>
          <w:rFonts w:ascii="Times New Roman" w:hAnsi="Times New Roman" w:cs="Times New Roman"/>
          <w:sz w:val="28"/>
          <w:szCs w:val="28"/>
          <w:lang w:eastAsia="uk-UA"/>
        </w:rPr>
        <w:t>ою</w:t>
      </w:r>
      <w:r w:rsidRPr="005A3F20">
        <w:rPr>
          <w:rFonts w:ascii="Times New Roman" w:hAnsi="Times New Roman" w:cs="Times New Roman"/>
          <w:sz w:val="28"/>
          <w:szCs w:val="28"/>
          <w:lang w:eastAsia="uk-UA"/>
        </w:rPr>
        <w:t xml:space="preserve"> </w:t>
      </w:r>
      <w:r w:rsidR="004A7014" w:rsidRPr="005A3F20">
        <w:rPr>
          <w:rFonts w:ascii="Times New Roman" w:hAnsi="Times New Roman"/>
          <w:bCs/>
          <w:sz w:val="28"/>
          <w:szCs w:val="28"/>
        </w:rPr>
        <w:t>перспективою</w:t>
      </w:r>
      <w:r w:rsidRPr="005A3F20">
        <w:rPr>
          <w:rFonts w:ascii="Times New Roman" w:hAnsi="Times New Roman" w:cs="Times New Roman"/>
          <w:sz w:val="28"/>
          <w:szCs w:val="28"/>
          <w:lang w:eastAsia="uk-UA"/>
        </w:rPr>
        <w:t>:</w:t>
      </w:r>
    </w:p>
    <w:p w14:paraId="16B08771" w14:textId="36360FDB" w:rsidR="00344309" w:rsidRPr="005A3F20" w:rsidRDefault="00344309" w:rsidP="00B56EB6">
      <w:pPr>
        <w:shd w:val="clear" w:color="auto" w:fill="FFFFFF" w:themeFill="background1"/>
        <w:tabs>
          <w:tab w:val="left" w:pos="851"/>
          <w:tab w:val="left" w:pos="993"/>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 xml:space="preserve">величину необхідного внутрішнього капіталу </w:t>
      </w:r>
      <w:r w:rsidR="009B4002" w:rsidRPr="005A3F20">
        <w:rPr>
          <w:rFonts w:ascii="Times New Roman" w:hAnsi="Times New Roman" w:cs="Times New Roman"/>
          <w:sz w:val="28"/>
          <w:szCs w:val="28"/>
          <w:lang w:eastAsia="uk-UA"/>
        </w:rPr>
        <w:t xml:space="preserve">(нормативний капітал) </w:t>
      </w:r>
      <w:r w:rsidRPr="005A3F20">
        <w:rPr>
          <w:rFonts w:ascii="Times New Roman" w:hAnsi="Times New Roman" w:cs="Times New Roman"/>
          <w:sz w:val="28"/>
          <w:szCs w:val="28"/>
          <w:lang w:eastAsia="uk-UA"/>
        </w:rPr>
        <w:t xml:space="preserve">– </w:t>
      </w:r>
      <w:r w:rsidRPr="005A3F20">
        <w:rPr>
          <w:rFonts w:ascii="Times New Roman" w:hAnsi="Times New Roman" w:cs="Times New Roman"/>
          <w:sz w:val="28"/>
          <w:szCs w:val="28"/>
          <w:shd w:val="clear" w:color="auto" w:fill="FFFFFF" w:themeFill="background1"/>
          <w:lang w:eastAsia="uk-UA"/>
        </w:rPr>
        <w:t xml:space="preserve">згідно </w:t>
      </w:r>
      <w:r w:rsidR="00476A4E" w:rsidRPr="005A3F20">
        <w:rPr>
          <w:rFonts w:ascii="Times New Roman" w:hAnsi="Times New Roman" w:cs="Times New Roman"/>
          <w:sz w:val="28"/>
          <w:szCs w:val="28"/>
          <w:shd w:val="clear" w:color="auto" w:fill="FFFFFF" w:themeFill="background1"/>
          <w:lang w:eastAsia="uk-UA"/>
        </w:rPr>
        <w:t>з глав</w:t>
      </w:r>
      <w:r w:rsidR="00E52249" w:rsidRPr="005A3F20">
        <w:rPr>
          <w:rFonts w:ascii="Times New Roman" w:hAnsi="Times New Roman" w:cs="Times New Roman"/>
          <w:sz w:val="28"/>
          <w:szCs w:val="28"/>
          <w:shd w:val="clear" w:color="auto" w:fill="FFFFFF" w:themeFill="background1"/>
          <w:lang w:eastAsia="uk-UA"/>
        </w:rPr>
        <w:t>ою</w:t>
      </w:r>
      <w:r w:rsidR="00476A4E" w:rsidRPr="005A3F20">
        <w:rPr>
          <w:rFonts w:ascii="Times New Roman" w:hAnsi="Times New Roman" w:cs="Times New Roman"/>
          <w:sz w:val="28"/>
          <w:szCs w:val="28"/>
          <w:shd w:val="clear" w:color="auto" w:fill="FFFFFF" w:themeFill="background1"/>
          <w:lang w:eastAsia="uk-UA"/>
        </w:rPr>
        <w:t xml:space="preserve"> </w:t>
      </w:r>
      <w:r w:rsidR="005515E7" w:rsidRPr="005A3F20">
        <w:rPr>
          <w:rFonts w:ascii="Times New Roman" w:hAnsi="Times New Roman" w:cs="Times New Roman"/>
          <w:sz w:val="28"/>
          <w:szCs w:val="28"/>
          <w:shd w:val="clear" w:color="auto" w:fill="FFFFFF" w:themeFill="background1"/>
          <w:lang w:eastAsia="uk-UA"/>
        </w:rPr>
        <w:t>5</w:t>
      </w:r>
      <w:r w:rsidR="00476A4E" w:rsidRPr="005A3F20">
        <w:rPr>
          <w:rFonts w:ascii="Times New Roman" w:hAnsi="Times New Roman" w:cs="Times New Roman"/>
          <w:sz w:val="28"/>
          <w:szCs w:val="28"/>
          <w:shd w:val="clear" w:color="auto" w:fill="FFFFFF" w:themeFill="background1"/>
          <w:lang w:eastAsia="uk-UA"/>
        </w:rPr>
        <w:t xml:space="preserve"> </w:t>
      </w:r>
      <w:r w:rsidRPr="005A3F20">
        <w:rPr>
          <w:rFonts w:ascii="Times New Roman" w:hAnsi="Times New Roman" w:cs="Times New Roman"/>
          <w:sz w:val="28"/>
          <w:szCs w:val="28"/>
          <w:shd w:val="clear" w:color="auto" w:fill="FFFFFF" w:themeFill="background1"/>
          <w:lang w:eastAsia="uk-UA"/>
        </w:rPr>
        <w:t>розділу ІІ цього Положення</w:t>
      </w:r>
      <w:r w:rsidRPr="005A3F20">
        <w:rPr>
          <w:rFonts w:ascii="Times New Roman" w:hAnsi="Times New Roman" w:cs="Times New Roman"/>
          <w:sz w:val="28"/>
          <w:szCs w:val="28"/>
          <w:lang w:eastAsia="uk-UA"/>
        </w:rPr>
        <w:t>;</w:t>
      </w:r>
    </w:p>
    <w:p w14:paraId="0D48B27A" w14:textId="2BA5B0B2" w:rsidR="00344309" w:rsidRPr="005A3F20" w:rsidRDefault="00344309" w:rsidP="00B56EB6">
      <w:pPr>
        <w:shd w:val="clear" w:color="auto" w:fill="FFFFFF" w:themeFill="background1"/>
        <w:tabs>
          <w:tab w:val="left" w:pos="568"/>
          <w:tab w:val="left" w:pos="851"/>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величину доступного внутрішнього капіталу</w:t>
      </w:r>
      <w:r w:rsidR="003D1152" w:rsidRPr="005A3F20">
        <w:rPr>
          <w:rFonts w:ascii="Times New Roman" w:hAnsi="Times New Roman" w:cs="Times New Roman"/>
          <w:sz w:val="28"/>
          <w:szCs w:val="28"/>
          <w:lang w:eastAsia="uk-UA"/>
        </w:rPr>
        <w:t xml:space="preserve"> </w:t>
      </w:r>
      <w:r w:rsidRPr="005A3F20">
        <w:rPr>
          <w:rFonts w:ascii="Times New Roman" w:hAnsi="Times New Roman" w:cs="Times New Roman"/>
          <w:sz w:val="28"/>
          <w:szCs w:val="28"/>
          <w:lang w:eastAsia="uk-UA"/>
        </w:rPr>
        <w:t xml:space="preserve">– </w:t>
      </w:r>
      <w:r w:rsidRPr="005A3F20">
        <w:rPr>
          <w:rFonts w:ascii="Times New Roman" w:hAnsi="Times New Roman" w:cs="Times New Roman"/>
          <w:sz w:val="28"/>
          <w:szCs w:val="28"/>
          <w:shd w:val="clear" w:color="auto" w:fill="FFFFFF" w:themeFill="background1"/>
          <w:lang w:eastAsia="uk-UA"/>
        </w:rPr>
        <w:t xml:space="preserve">згідно </w:t>
      </w:r>
      <w:r w:rsidR="00476A4E" w:rsidRPr="005A3F20">
        <w:rPr>
          <w:rFonts w:ascii="Times New Roman" w:hAnsi="Times New Roman" w:cs="Times New Roman"/>
          <w:sz w:val="28"/>
          <w:szCs w:val="28"/>
          <w:shd w:val="clear" w:color="auto" w:fill="FFFFFF" w:themeFill="background1"/>
          <w:lang w:eastAsia="uk-UA"/>
        </w:rPr>
        <w:t xml:space="preserve">з </w:t>
      </w:r>
      <w:r w:rsidRPr="005A3F20">
        <w:rPr>
          <w:rFonts w:ascii="Times New Roman" w:hAnsi="Times New Roman" w:cs="Times New Roman"/>
          <w:sz w:val="28"/>
          <w:szCs w:val="28"/>
          <w:shd w:val="clear" w:color="auto" w:fill="FFFFFF" w:themeFill="background1"/>
          <w:lang w:eastAsia="uk-UA"/>
        </w:rPr>
        <w:t>глав</w:t>
      </w:r>
      <w:r w:rsidR="00E52249" w:rsidRPr="005A3F20">
        <w:rPr>
          <w:rFonts w:ascii="Times New Roman" w:hAnsi="Times New Roman" w:cs="Times New Roman"/>
          <w:sz w:val="28"/>
          <w:szCs w:val="28"/>
          <w:shd w:val="clear" w:color="auto" w:fill="FFFFFF" w:themeFill="background1"/>
          <w:lang w:eastAsia="uk-UA"/>
        </w:rPr>
        <w:t>ою</w:t>
      </w:r>
      <w:r w:rsidRPr="005A3F20">
        <w:rPr>
          <w:rFonts w:ascii="Times New Roman" w:hAnsi="Times New Roman" w:cs="Times New Roman"/>
          <w:sz w:val="28"/>
          <w:szCs w:val="28"/>
          <w:shd w:val="clear" w:color="auto" w:fill="FFFFFF" w:themeFill="background1"/>
          <w:lang w:eastAsia="uk-UA"/>
        </w:rPr>
        <w:t xml:space="preserve"> </w:t>
      </w:r>
      <w:r w:rsidR="005515E7" w:rsidRPr="005A3F20">
        <w:rPr>
          <w:rFonts w:ascii="Times New Roman" w:hAnsi="Times New Roman" w:cs="Times New Roman"/>
          <w:sz w:val="28"/>
          <w:szCs w:val="28"/>
          <w:shd w:val="clear" w:color="auto" w:fill="FFFFFF" w:themeFill="background1"/>
          <w:lang w:eastAsia="uk-UA"/>
        </w:rPr>
        <w:t>6</w:t>
      </w:r>
      <w:r w:rsidRPr="005A3F20">
        <w:rPr>
          <w:rFonts w:ascii="Times New Roman" w:hAnsi="Times New Roman" w:cs="Times New Roman"/>
          <w:sz w:val="28"/>
          <w:szCs w:val="28"/>
          <w:shd w:val="clear" w:color="auto" w:fill="FFFFFF" w:themeFill="background1"/>
          <w:lang w:eastAsia="uk-UA"/>
        </w:rPr>
        <w:t xml:space="preserve"> розділу ІІ цього Положення.</w:t>
      </w:r>
    </w:p>
    <w:p w14:paraId="0852D16C" w14:textId="1BBEC75C" w:rsidR="00344309" w:rsidRPr="005A3F20" w:rsidRDefault="00344309"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p>
    <w:p w14:paraId="14EC0B39" w14:textId="77777777" w:rsidR="00F8467C" w:rsidRPr="00F8467C" w:rsidRDefault="00D02199" w:rsidP="00B56EB6">
      <w:pPr>
        <w:pStyle w:val="a3"/>
        <w:numPr>
          <w:ilvl w:val="0"/>
          <w:numId w:val="31"/>
        </w:numPr>
        <w:shd w:val="clear" w:color="auto" w:fill="FFFFFF" w:themeFill="background1"/>
        <w:tabs>
          <w:tab w:val="left" w:pos="-142"/>
          <w:tab w:val="left" w:pos="993"/>
          <w:tab w:val="left" w:pos="1134"/>
          <w:tab w:val="left" w:pos="1418"/>
          <w:tab w:val="left" w:pos="1560"/>
          <w:tab w:val="left" w:pos="1843"/>
        </w:tabs>
        <w:spacing w:after="0" w:line="240" w:lineRule="auto"/>
        <w:ind w:left="0" w:firstLine="567"/>
        <w:jc w:val="both"/>
        <w:rPr>
          <w:rFonts w:ascii="Times New Roman" w:hAnsi="Times New Roman"/>
          <w:sz w:val="28"/>
          <w:szCs w:val="28"/>
          <w:lang w:val="ru-RU" w:eastAsia="uk-UA"/>
        </w:rPr>
      </w:pPr>
      <w:r w:rsidRPr="0073339D">
        <w:rPr>
          <w:rFonts w:ascii="Times New Roman" w:hAnsi="Times New Roman"/>
          <w:color w:val="0000CC"/>
          <w:sz w:val="28"/>
          <w:szCs w:val="28"/>
          <w:shd w:val="clear" w:color="auto" w:fill="FFFFFF" w:themeFill="background1"/>
          <w:lang w:eastAsia="uk-UA"/>
        </w:rPr>
        <w:t xml:space="preserve"> </w:t>
      </w:r>
      <w:r w:rsidR="006E2293" w:rsidRPr="0073339D">
        <w:rPr>
          <w:rFonts w:ascii="Times New Roman" w:hAnsi="Times New Roman"/>
          <w:sz w:val="28"/>
          <w:szCs w:val="28"/>
          <w:lang w:eastAsia="uk-UA"/>
        </w:rPr>
        <w:t>Банк визначає рівень достатності внутрішнього капіталу шляхом порівняння величин доступного та необхідного внутрішнього капіталу.</w:t>
      </w:r>
      <w:r w:rsidR="0073339D" w:rsidRPr="0073339D">
        <w:rPr>
          <w:rFonts w:ascii="Times New Roman" w:hAnsi="Times New Roman"/>
          <w:sz w:val="28"/>
          <w:szCs w:val="28"/>
          <w:lang w:eastAsia="uk-UA"/>
        </w:rPr>
        <w:t xml:space="preserve"> </w:t>
      </w:r>
    </w:p>
    <w:p w14:paraId="7D2A21DA" w14:textId="3ECD8184" w:rsidR="00C464EE" w:rsidRPr="00F8467C" w:rsidRDefault="006E2293" w:rsidP="00B56EB6">
      <w:pPr>
        <w:shd w:val="clear" w:color="auto" w:fill="FFFFFF" w:themeFill="background1"/>
        <w:tabs>
          <w:tab w:val="left" w:pos="-142"/>
          <w:tab w:val="left" w:pos="993"/>
          <w:tab w:val="left" w:pos="1134"/>
          <w:tab w:val="left" w:pos="1418"/>
          <w:tab w:val="left" w:pos="1560"/>
          <w:tab w:val="left" w:pos="1843"/>
        </w:tabs>
        <w:spacing w:after="0" w:line="240" w:lineRule="auto"/>
        <w:ind w:firstLine="567"/>
        <w:jc w:val="both"/>
        <w:rPr>
          <w:rFonts w:ascii="Times New Roman" w:hAnsi="Times New Roman"/>
          <w:sz w:val="28"/>
          <w:szCs w:val="28"/>
          <w:lang w:val="ru-RU" w:eastAsia="uk-UA"/>
        </w:rPr>
      </w:pPr>
      <w:r w:rsidRPr="00F8467C">
        <w:rPr>
          <w:rFonts w:ascii="Times New Roman" w:hAnsi="Times New Roman"/>
          <w:sz w:val="28"/>
          <w:szCs w:val="28"/>
          <w:lang w:eastAsia="uk-UA"/>
        </w:rPr>
        <w:t xml:space="preserve">Рівень внутрішнього капіталу є достатнім, якщо величина доступного внутрішнього капіталу </w:t>
      </w:r>
      <w:r w:rsidRPr="00631800">
        <w:rPr>
          <w:rFonts w:ascii="Times New Roman" w:hAnsi="Times New Roman"/>
          <w:sz w:val="28"/>
          <w:szCs w:val="28"/>
          <w:lang w:eastAsia="uk-UA"/>
        </w:rPr>
        <w:t>є не меншою</w:t>
      </w:r>
      <w:r w:rsidR="00631800" w:rsidRPr="00A2291F">
        <w:rPr>
          <w:rFonts w:ascii="Times New Roman" w:hAnsi="Times New Roman"/>
          <w:sz w:val="28"/>
          <w:szCs w:val="28"/>
          <w:lang w:eastAsia="uk-UA"/>
        </w:rPr>
        <w:t>,</w:t>
      </w:r>
      <w:r w:rsidRPr="00631800">
        <w:rPr>
          <w:rFonts w:ascii="Times New Roman" w:hAnsi="Times New Roman"/>
          <w:sz w:val="28"/>
          <w:szCs w:val="28"/>
          <w:lang w:eastAsia="uk-UA"/>
        </w:rPr>
        <w:t xml:space="preserve"> ніж величина необхідного внутрішнього</w:t>
      </w:r>
      <w:r w:rsidRPr="00F8467C">
        <w:rPr>
          <w:rFonts w:ascii="Times New Roman" w:hAnsi="Times New Roman"/>
          <w:sz w:val="28"/>
          <w:szCs w:val="28"/>
          <w:lang w:eastAsia="uk-UA"/>
        </w:rPr>
        <w:t xml:space="preserve"> капіталу</w:t>
      </w:r>
      <w:r w:rsidR="00C966A5">
        <w:rPr>
          <w:rFonts w:ascii="Times New Roman" w:hAnsi="Times New Roman"/>
          <w:sz w:val="28"/>
          <w:szCs w:val="28"/>
          <w:lang w:val="ru-RU" w:eastAsia="uk-UA"/>
        </w:rPr>
        <w:t>.</w:t>
      </w:r>
    </w:p>
    <w:p w14:paraId="444DF9D5" w14:textId="77777777" w:rsidR="00D02199" w:rsidRPr="005A3F20" w:rsidRDefault="00D02199" w:rsidP="00B56EB6">
      <w:pPr>
        <w:shd w:val="clear" w:color="auto" w:fill="FFFFFF" w:themeFill="background1"/>
        <w:tabs>
          <w:tab w:val="left" w:pos="-142"/>
          <w:tab w:val="left" w:pos="993"/>
          <w:tab w:val="left" w:pos="1418"/>
          <w:tab w:val="left" w:pos="1560"/>
          <w:tab w:val="left" w:pos="1843"/>
        </w:tabs>
        <w:spacing w:after="0" w:line="240" w:lineRule="auto"/>
        <w:ind w:firstLine="567"/>
        <w:jc w:val="both"/>
        <w:rPr>
          <w:rFonts w:ascii="Times New Roman" w:hAnsi="Times New Roman" w:cs="Times New Roman"/>
          <w:sz w:val="28"/>
          <w:szCs w:val="28"/>
          <w:lang w:eastAsia="uk-UA"/>
        </w:rPr>
      </w:pPr>
    </w:p>
    <w:p w14:paraId="20079D96" w14:textId="4D1BA830" w:rsidR="00344309" w:rsidRPr="005A3F20" w:rsidRDefault="00344309" w:rsidP="003D7B0F">
      <w:pPr>
        <w:pStyle w:val="1"/>
        <w:keepNext w:val="0"/>
        <w:keepLines w:val="0"/>
        <w:numPr>
          <w:ilvl w:val="0"/>
          <w:numId w:val="5"/>
        </w:numPr>
        <w:shd w:val="clear" w:color="auto" w:fill="FFFFFF" w:themeFill="background1"/>
        <w:tabs>
          <w:tab w:val="left" w:pos="284"/>
          <w:tab w:val="left" w:pos="993"/>
          <w:tab w:val="left" w:pos="1418"/>
        </w:tabs>
        <w:spacing w:before="0"/>
        <w:ind w:left="0" w:firstLine="0"/>
        <w:rPr>
          <w:color w:val="auto"/>
          <w:sz w:val="28"/>
          <w:szCs w:val="28"/>
        </w:rPr>
      </w:pPr>
      <w:bookmarkStart w:id="60" w:name="_Hlk38747957"/>
      <w:bookmarkStart w:id="61" w:name="_Hlk68075409"/>
      <w:bookmarkEnd w:id="58"/>
      <w:bookmarkEnd w:id="59"/>
      <w:r w:rsidRPr="005A3F20">
        <w:rPr>
          <w:color w:val="auto"/>
          <w:sz w:val="28"/>
          <w:szCs w:val="28"/>
        </w:rPr>
        <w:t xml:space="preserve">Визначення </w:t>
      </w:r>
      <w:r w:rsidR="00EB15E3" w:rsidRPr="005A3F20">
        <w:rPr>
          <w:color w:val="auto"/>
          <w:sz w:val="28"/>
          <w:szCs w:val="28"/>
        </w:rPr>
        <w:t xml:space="preserve">величини </w:t>
      </w:r>
      <w:r w:rsidRPr="005A3F20">
        <w:rPr>
          <w:color w:val="auto"/>
          <w:sz w:val="28"/>
          <w:szCs w:val="28"/>
          <w:lang w:eastAsia="uk-UA"/>
        </w:rPr>
        <w:t>необхідного</w:t>
      </w:r>
      <w:r w:rsidR="0058133E" w:rsidRPr="005A3F20">
        <w:rPr>
          <w:color w:val="auto"/>
          <w:sz w:val="28"/>
          <w:szCs w:val="28"/>
          <w:lang w:eastAsia="uk-UA"/>
        </w:rPr>
        <w:t xml:space="preserve"> та доступного</w:t>
      </w:r>
      <w:r w:rsidRPr="005A3F20">
        <w:rPr>
          <w:color w:val="auto"/>
          <w:sz w:val="28"/>
          <w:szCs w:val="28"/>
          <w:lang w:eastAsia="uk-UA"/>
        </w:rPr>
        <w:br/>
        <w:t xml:space="preserve">внутрішнього капіталу </w:t>
      </w:r>
      <w:bookmarkEnd w:id="60"/>
      <w:r w:rsidRPr="005A3F20">
        <w:rPr>
          <w:color w:val="auto"/>
          <w:sz w:val="28"/>
          <w:szCs w:val="28"/>
        </w:rPr>
        <w:t>за економічн</w:t>
      </w:r>
      <w:r w:rsidR="004A7014" w:rsidRPr="005A3F20">
        <w:rPr>
          <w:color w:val="auto"/>
          <w:sz w:val="28"/>
          <w:szCs w:val="28"/>
        </w:rPr>
        <w:t>ою</w:t>
      </w:r>
      <w:r w:rsidRPr="005A3F20">
        <w:rPr>
          <w:color w:val="auto"/>
          <w:sz w:val="28"/>
          <w:szCs w:val="28"/>
        </w:rPr>
        <w:t xml:space="preserve"> </w:t>
      </w:r>
      <w:r w:rsidR="004A7014" w:rsidRPr="005A3F20">
        <w:rPr>
          <w:bCs/>
          <w:color w:val="auto"/>
          <w:sz w:val="28"/>
          <w:szCs w:val="28"/>
        </w:rPr>
        <w:t>перспективою</w:t>
      </w:r>
    </w:p>
    <w:p w14:paraId="212E21B3" w14:textId="77777777" w:rsidR="00742913" w:rsidRPr="005A3F20" w:rsidRDefault="00742913" w:rsidP="00B56EB6">
      <w:pPr>
        <w:shd w:val="clear" w:color="auto" w:fill="FFFFFF" w:themeFill="background1"/>
        <w:tabs>
          <w:tab w:val="left" w:pos="-142"/>
          <w:tab w:val="left" w:pos="709"/>
          <w:tab w:val="left" w:pos="1276"/>
          <w:tab w:val="left" w:pos="1418"/>
        </w:tabs>
        <w:spacing w:after="0" w:line="240" w:lineRule="auto"/>
        <w:ind w:firstLine="567"/>
        <w:jc w:val="both"/>
        <w:rPr>
          <w:rFonts w:ascii="Times New Roman" w:hAnsi="Times New Roman" w:cs="Times New Roman"/>
          <w:sz w:val="28"/>
          <w:szCs w:val="28"/>
        </w:rPr>
      </w:pPr>
    </w:p>
    <w:p w14:paraId="1BE8C776" w14:textId="16BDD9F2" w:rsidR="00344309" w:rsidRPr="00E936C5" w:rsidRDefault="002C4C47"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bookmarkStart w:id="62" w:name="_Hlk74430373"/>
      <w:bookmarkStart w:id="63" w:name="_Hlk52173889"/>
      <w:r w:rsidRPr="005A3F20">
        <w:rPr>
          <w:rFonts w:ascii="Times New Roman" w:hAnsi="Times New Roman" w:cs="Times New Roman"/>
          <w:sz w:val="28"/>
          <w:szCs w:val="28"/>
          <w:lang w:eastAsia="uk-UA"/>
        </w:rPr>
        <w:t>1</w:t>
      </w:r>
      <w:r w:rsidR="00C46879" w:rsidRPr="005A3F20">
        <w:rPr>
          <w:rFonts w:ascii="Times New Roman" w:hAnsi="Times New Roman" w:cs="Times New Roman"/>
          <w:sz w:val="28"/>
          <w:szCs w:val="28"/>
          <w:lang w:eastAsia="uk-UA"/>
        </w:rPr>
        <w:t>6</w:t>
      </w:r>
      <w:r w:rsidR="00344309" w:rsidRPr="005A3F20">
        <w:rPr>
          <w:rFonts w:ascii="Times New Roman" w:hAnsi="Times New Roman" w:cs="Times New Roman"/>
          <w:sz w:val="28"/>
          <w:szCs w:val="28"/>
          <w:lang w:eastAsia="uk-UA"/>
        </w:rPr>
        <w:t>. Банк визначає величину необхідного внутрішнього капіталу за економічн</w:t>
      </w:r>
      <w:r w:rsidR="004A7014" w:rsidRPr="005A3F20">
        <w:rPr>
          <w:rFonts w:ascii="Times New Roman" w:hAnsi="Times New Roman" w:cs="Times New Roman"/>
          <w:sz w:val="28"/>
          <w:szCs w:val="28"/>
          <w:lang w:eastAsia="uk-UA"/>
        </w:rPr>
        <w:t>ою</w:t>
      </w:r>
      <w:r w:rsidR="00344309" w:rsidRPr="005A3F20">
        <w:rPr>
          <w:rFonts w:ascii="Times New Roman" w:hAnsi="Times New Roman" w:cs="Times New Roman"/>
          <w:sz w:val="28"/>
          <w:szCs w:val="28"/>
          <w:lang w:eastAsia="uk-UA"/>
        </w:rPr>
        <w:t xml:space="preserve"> </w:t>
      </w:r>
      <w:r w:rsidR="004A7014" w:rsidRPr="00E936C5">
        <w:rPr>
          <w:rFonts w:ascii="Times New Roman" w:hAnsi="Times New Roman"/>
          <w:bCs/>
          <w:sz w:val="28"/>
          <w:szCs w:val="28"/>
        </w:rPr>
        <w:t>перспективою</w:t>
      </w:r>
      <w:r w:rsidR="00344309" w:rsidRPr="00E936C5">
        <w:rPr>
          <w:rFonts w:ascii="Times New Roman" w:hAnsi="Times New Roman" w:cs="Times New Roman"/>
          <w:sz w:val="28"/>
          <w:szCs w:val="28"/>
          <w:lang w:eastAsia="uk-UA"/>
        </w:rPr>
        <w:t xml:space="preserve"> </w:t>
      </w:r>
      <w:bookmarkStart w:id="64" w:name="_Hlk72693944"/>
      <w:r w:rsidR="009B4002" w:rsidRPr="00E936C5">
        <w:rPr>
          <w:rFonts w:ascii="Times New Roman" w:hAnsi="Times New Roman" w:cs="Times New Roman"/>
          <w:sz w:val="28"/>
          <w:szCs w:val="28"/>
          <w:lang w:eastAsia="uk-UA"/>
        </w:rPr>
        <w:t xml:space="preserve">(економічний капітал) </w:t>
      </w:r>
      <w:r w:rsidR="00344309" w:rsidRPr="00E936C5">
        <w:rPr>
          <w:rFonts w:ascii="Times New Roman" w:hAnsi="Times New Roman" w:cs="Times New Roman"/>
          <w:sz w:val="28"/>
          <w:szCs w:val="28"/>
          <w:lang w:eastAsia="uk-UA"/>
        </w:rPr>
        <w:t xml:space="preserve">як сукупну величину </w:t>
      </w:r>
      <w:r w:rsidR="00B50D2C" w:rsidRPr="00E936C5">
        <w:rPr>
          <w:rFonts w:ascii="Times New Roman" w:hAnsi="Times New Roman" w:cs="Times New Roman"/>
          <w:sz w:val="28"/>
          <w:szCs w:val="28"/>
          <w:lang w:eastAsia="uk-UA"/>
        </w:rPr>
        <w:t xml:space="preserve">всіх </w:t>
      </w:r>
      <w:r w:rsidR="004D2724" w:rsidRPr="00E936C5">
        <w:rPr>
          <w:rFonts w:ascii="Times New Roman" w:hAnsi="Times New Roman" w:cs="Times New Roman"/>
          <w:sz w:val="28"/>
          <w:szCs w:val="28"/>
          <w:lang w:eastAsia="uk-UA"/>
        </w:rPr>
        <w:t xml:space="preserve">суттєвих </w:t>
      </w:r>
      <w:r w:rsidR="00344309" w:rsidRPr="00E936C5">
        <w:rPr>
          <w:rFonts w:ascii="Times New Roman" w:hAnsi="Times New Roman" w:cs="Times New Roman"/>
          <w:sz w:val="28"/>
          <w:szCs w:val="28"/>
          <w:lang w:eastAsia="uk-UA"/>
        </w:rPr>
        <w:t>ризиків</w:t>
      </w:r>
      <w:r w:rsidR="00D1598A" w:rsidRPr="00E936C5">
        <w:rPr>
          <w:rFonts w:ascii="Times New Roman" w:hAnsi="Times New Roman" w:cs="Times New Roman"/>
          <w:sz w:val="28"/>
          <w:szCs w:val="28"/>
          <w:lang w:eastAsia="uk-UA"/>
        </w:rPr>
        <w:t>,</w:t>
      </w:r>
      <w:r w:rsidR="00E377C8" w:rsidRPr="00E936C5">
        <w:rPr>
          <w:rFonts w:ascii="Times New Roman" w:hAnsi="Times New Roman" w:cs="Times New Roman"/>
          <w:sz w:val="28"/>
          <w:szCs w:val="28"/>
          <w:lang w:eastAsia="uk-UA"/>
        </w:rPr>
        <w:t xml:space="preserve"> </w:t>
      </w:r>
      <w:r w:rsidR="00BC3888" w:rsidRPr="00E936C5">
        <w:rPr>
          <w:rFonts w:ascii="Times New Roman" w:hAnsi="Times New Roman" w:cs="Times New Roman"/>
          <w:sz w:val="28"/>
          <w:szCs w:val="28"/>
          <w:lang w:eastAsia="uk-UA"/>
        </w:rPr>
        <w:t>визначен</w:t>
      </w:r>
      <w:r w:rsidR="00E43E25" w:rsidRPr="00E936C5">
        <w:rPr>
          <w:rFonts w:ascii="Times New Roman" w:hAnsi="Times New Roman" w:cs="Times New Roman"/>
          <w:sz w:val="28"/>
          <w:szCs w:val="28"/>
          <w:lang w:eastAsia="uk-UA"/>
        </w:rPr>
        <w:t>у</w:t>
      </w:r>
      <w:r w:rsidR="00BC3888" w:rsidRPr="00E936C5">
        <w:rPr>
          <w:rFonts w:ascii="Times New Roman" w:hAnsi="Times New Roman" w:cs="Times New Roman"/>
          <w:sz w:val="28"/>
          <w:szCs w:val="28"/>
          <w:lang w:eastAsia="uk-UA"/>
        </w:rPr>
        <w:t xml:space="preserve"> </w:t>
      </w:r>
      <w:r w:rsidR="00824684" w:rsidRPr="00E936C5">
        <w:rPr>
          <w:rFonts w:ascii="Times New Roman" w:hAnsi="Times New Roman" w:cs="Times New Roman"/>
          <w:sz w:val="28"/>
          <w:szCs w:val="28"/>
          <w:lang w:eastAsia="uk-UA"/>
        </w:rPr>
        <w:t xml:space="preserve">з урахуванням </w:t>
      </w:r>
      <w:r w:rsidR="006C074E" w:rsidRPr="00E936C5">
        <w:rPr>
          <w:rFonts w:ascii="Times New Roman" w:hAnsi="Times New Roman" w:cs="Times New Roman"/>
          <w:sz w:val="28"/>
          <w:szCs w:val="28"/>
          <w:lang w:eastAsia="uk-UA"/>
        </w:rPr>
        <w:t xml:space="preserve">результатів </w:t>
      </w:r>
      <w:r w:rsidR="00824684" w:rsidRPr="00E936C5">
        <w:rPr>
          <w:rFonts w:ascii="Times New Roman" w:hAnsi="Times New Roman" w:cs="Times New Roman"/>
          <w:sz w:val="28"/>
          <w:szCs w:val="28"/>
          <w:lang w:eastAsia="uk-UA"/>
        </w:rPr>
        <w:t>стрес-тестування</w:t>
      </w:r>
      <w:r w:rsidR="006C074E" w:rsidRPr="00E936C5">
        <w:rPr>
          <w:rFonts w:ascii="Times New Roman" w:hAnsi="Times New Roman" w:cs="Times New Roman"/>
          <w:sz w:val="28"/>
          <w:szCs w:val="28"/>
          <w:lang w:eastAsia="uk-UA"/>
        </w:rPr>
        <w:t>, здійсненого</w:t>
      </w:r>
      <w:r w:rsidR="00D1598A" w:rsidRPr="00E936C5">
        <w:rPr>
          <w:rFonts w:ascii="Times New Roman" w:hAnsi="Times New Roman" w:cs="Times New Roman"/>
          <w:sz w:val="28"/>
          <w:szCs w:val="28"/>
          <w:lang w:eastAsia="uk-UA"/>
        </w:rPr>
        <w:t xml:space="preserve"> згідно з вимогами Положення № 64</w:t>
      </w:r>
      <w:r w:rsidR="00B849EB" w:rsidRPr="00E936C5">
        <w:rPr>
          <w:rFonts w:ascii="Times New Roman" w:hAnsi="Times New Roman" w:cs="Times New Roman"/>
          <w:sz w:val="28"/>
          <w:szCs w:val="28"/>
          <w:lang w:eastAsia="uk-UA"/>
        </w:rPr>
        <w:t>,</w:t>
      </w:r>
      <w:r w:rsidR="00944867" w:rsidRPr="00E936C5">
        <w:rPr>
          <w:rFonts w:ascii="Times New Roman" w:hAnsi="Times New Roman" w:cs="Times New Roman"/>
          <w:sz w:val="28"/>
          <w:szCs w:val="28"/>
          <w:lang w:eastAsia="uk-UA"/>
        </w:rPr>
        <w:t xml:space="preserve"> </w:t>
      </w:r>
      <w:r w:rsidR="000147C9">
        <w:rPr>
          <w:rFonts w:ascii="Times New Roman" w:hAnsi="Times New Roman" w:cs="Times New Roman"/>
          <w:sz w:val="28"/>
          <w:szCs w:val="28"/>
          <w:lang w:eastAsia="uk-UA"/>
        </w:rPr>
        <w:t>у</w:t>
      </w:r>
      <w:r w:rsidR="000147C9" w:rsidRPr="00E936C5">
        <w:rPr>
          <w:rFonts w:ascii="Times New Roman" w:hAnsi="Times New Roman" w:cs="Times New Roman"/>
          <w:sz w:val="28"/>
          <w:szCs w:val="28"/>
          <w:lang w:eastAsia="uk-UA"/>
        </w:rPr>
        <w:t xml:space="preserve"> </w:t>
      </w:r>
      <w:r w:rsidR="00000AC6" w:rsidRPr="00E936C5">
        <w:rPr>
          <w:rFonts w:ascii="Times New Roman" w:hAnsi="Times New Roman" w:cs="Times New Roman"/>
          <w:sz w:val="28"/>
          <w:szCs w:val="28"/>
          <w:lang w:eastAsia="uk-UA"/>
        </w:rPr>
        <w:t>межах допустимого рівня ризику (</w:t>
      </w:r>
      <w:proofErr w:type="spellStart"/>
      <w:r w:rsidR="00000AC6" w:rsidRPr="00E936C5">
        <w:rPr>
          <w:rFonts w:ascii="Times New Roman" w:hAnsi="Times New Roman" w:cs="Times New Roman"/>
          <w:sz w:val="28"/>
          <w:szCs w:val="28"/>
          <w:lang w:eastAsia="uk-UA"/>
        </w:rPr>
        <w:t>Risk</w:t>
      </w:r>
      <w:proofErr w:type="spellEnd"/>
      <w:r w:rsidR="00000AC6" w:rsidRPr="00E936C5">
        <w:rPr>
          <w:rFonts w:ascii="Times New Roman" w:hAnsi="Times New Roman" w:cs="Times New Roman"/>
          <w:sz w:val="28"/>
          <w:szCs w:val="28"/>
          <w:lang w:eastAsia="uk-UA"/>
        </w:rPr>
        <w:t xml:space="preserve"> </w:t>
      </w:r>
      <w:proofErr w:type="spellStart"/>
      <w:r w:rsidR="00000AC6" w:rsidRPr="00E936C5">
        <w:rPr>
          <w:rFonts w:ascii="Times New Roman" w:hAnsi="Times New Roman" w:cs="Times New Roman"/>
          <w:sz w:val="28"/>
          <w:szCs w:val="28"/>
          <w:lang w:eastAsia="uk-UA"/>
        </w:rPr>
        <w:t>Capacity</w:t>
      </w:r>
      <w:proofErr w:type="spellEnd"/>
      <w:r w:rsidR="00000AC6" w:rsidRPr="00E936C5">
        <w:rPr>
          <w:rFonts w:ascii="Times New Roman" w:hAnsi="Times New Roman" w:cs="Times New Roman"/>
          <w:sz w:val="28"/>
          <w:szCs w:val="28"/>
          <w:lang w:eastAsia="uk-UA"/>
        </w:rPr>
        <w:t>)</w:t>
      </w:r>
      <w:r w:rsidR="001817FC" w:rsidRPr="00E936C5">
        <w:rPr>
          <w:rFonts w:ascii="Times New Roman" w:hAnsi="Times New Roman" w:cs="Times New Roman"/>
          <w:sz w:val="28"/>
          <w:szCs w:val="28"/>
          <w:lang w:eastAsia="uk-UA"/>
        </w:rPr>
        <w:t>,</w:t>
      </w:r>
      <w:r w:rsidR="00D1598A" w:rsidRPr="00E936C5">
        <w:rPr>
          <w:rFonts w:ascii="Times New Roman" w:hAnsi="Times New Roman" w:cs="Times New Roman"/>
          <w:sz w:val="28"/>
          <w:szCs w:val="28"/>
          <w:lang w:eastAsia="uk-UA"/>
        </w:rPr>
        <w:t xml:space="preserve"> </w:t>
      </w:r>
      <w:r w:rsidR="00D87EE1" w:rsidRPr="00E936C5">
        <w:rPr>
          <w:rFonts w:ascii="Times New Roman" w:hAnsi="Times New Roman" w:cs="Times New Roman"/>
          <w:sz w:val="28"/>
          <w:szCs w:val="28"/>
          <w:lang w:eastAsia="uk-UA"/>
        </w:rPr>
        <w:t>заз</w:t>
      </w:r>
      <w:r w:rsidR="00344309" w:rsidRPr="00E936C5">
        <w:rPr>
          <w:rFonts w:ascii="Times New Roman" w:hAnsi="Times New Roman" w:cs="Times New Roman"/>
          <w:sz w:val="28"/>
          <w:szCs w:val="28"/>
          <w:lang w:eastAsia="uk-UA"/>
        </w:rPr>
        <w:t>нач</w:t>
      </w:r>
      <w:r w:rsidR="00000AC6" w:rsidRPr="00E936C5">
        <w:rPr>
          <w:rFonts w:ascii="Times New Roman" w:hAnsi="Times New Roman" w:cs="Times New Roman"/>
          <w:sz w:val="28"/>
          <w:szCs w:val="28"/>
          <w:lang w:eastAsia="uk-UA"/>
        </w:rPr>
        <w:t>ену</w:t>
      </w:r>
      <w:r w:rsidR="00D1598A" w:rsidRPr="00E936C5">
        <w:rPr>
          <w:rFonts w:ascii="Times New Roman" w:hAnsi="Times New Roman" w:cs="Times New Roman"/>
          <w:sz w:val="28"/>
          <w:szCs w:val="28"/>
          <w:lang w:eastAsia="uk-UA"/>
        </w:rPr>
        <w:t xml:space="preserve"> </w:t>
      </w:r>
      <w:r w:rsidR="000147C9">
        <w:rPr>
          <w:rFonts w:ascii="Times New Roman" w:hAnsi="Times New Roman" w:cs="Times New Roman"/>
          <w:sz w:val="28"/>
          <w:szCs w:val="28"/>
          <w:lang w:eastAsia="uk-UA"/>
        </w:rPr>
        <w:t>в</w:t>
      </w:r>
      <w:r w:rsidR="000147C9" w:rsidRPr="00E936C5">
        <w:rPr>
          <w:rFonts w:ascii="Times New Roman" w:hAnsi="Times New Roman" w:cs="Times New Roman"/>
          <w:sz w:val="28"/>
          <w:szCs w:val="28"/>
          <w:lang w:eastAsia="uk-UA"/>
        </w:rPr>
        <w:t xml:space="preserve"> </w:t>
      </w:r>
      <w:r w:rsidR="00344309" w:rsidRPr="00E936C5">
        <w:rPr>
          <w:rFonts w:ascii="Times New Roman" w:hAnsi="Times New Roman" w:cs="Times New Roman"/>
          <w:sz w:val="28"/>
          <w:szCs w:val="28"/>
          <w:lang w:eastAsia="uk-UA"/>
        </w:rPr>
        <w:t>деклараці</w:t>
      </w:r>
      <w:r w:rsidR="00D87EE1" w:rsidRPr="00E936C5">
        <w:rPr>
          <w:rFonts w:ascii="Times New Roman" w:hAnsi="Times New Roman" w:cs="Times New Roman"/>
          <w:sz w:val="28"/>
          <w:szCs w:val="28"/>
          <w:lang w:eastAsia="uk-UA"/>
        </w:rPr>
        <w:t>ї</w:t>
      </w:r>
      <w:r w:rsidR="00344309" w:rsidRPr="00E936C5">
        <w:rPr>
          <w:rFonts w:ascii="Times New Roman" w:hAnsi="Times New Roman" w:cs="Times New Roman"/>
          <w:sz w:val="28"/>
          <w:szCs w:val="28"/>
          <w:lang w:eastAsia="uk-UA"/>
        </w:rPr>
        <w:t xml:space="preserve"> схильності до ризиків (R</w:t>
      </w:r>
      <w:r w:rsidR="00BC3888" w:rsidRPr="00E936C5">
        <w:rPr>
          <w:rFonts w:ascii="Times New Roman" w:hAnsi="Times New Roman" w:cs="Times New Roman"/>
          <w:sz w:val="28"/>
          <w:szCs w:val="28"/>
          <w:lang w:eastAsia="uk-UA"/>
        </w:rPr>
        <w:t>AS</w:t>
      </w:r>
      <w:r w:rsidR="00344309" w:rsidRPr="00E936C5">
        <w:rPr>
          <w:rFonts w:ascii="Times New Roman" w:hAnsi="Times New Roman" w:cs="Times New Roman"/>
          <w:sz w:val="28"/>
          <w:szCs w:val="28"/>
          <w:lang w:eastAsia="uk-UA"/>
        </w:rPr>
        <w:t>)</w:t>
      </w:r>
      <w:bookmarkEnd w:id="64"/>
      <w:r w:rsidR="00344309" w:rsidRPr="00E936C5">
        <w:rPr>
          <w:rFonts w:ascii="Times New Roman" w:hAnsi="Times New Roman" w:cs="Times New Roman"/>
          <w:sz w:val="28"/>
          <w:szCs w:val="28"/>
          <w:lang w:eastAsia="uk-UA"/>
        </w:rPr>
        <w:t>.</w:t>
      </w:r>
    </w:p>
    <w:p w14:paraId="26F683DD" w14:textId="77777777" w:rsidR="00580C03" w:rsidRPr="00E936C5" w:rsidRDefault="00580C03"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bookmarkStart w:id="65" w:name="_Hlk70417843"/>
      <w:bookmarkEnd w:id="61"/>
      <w:bookmarkEnd w:id="62"/>
      <w:bookmarkEnd w:id="63"/>
    </w:p>
    <w:p w14:paraId="6408AF98" w14:textId="79F28A05" w:rsidR="00104D1F" w:rsidRPr="00E936C5" w:rsidRDefault="00104D1F"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r w:rsidRPr="00E936C5">
        <w:rPr>
          <w:rFonts w:ascii="Times New Roman" w:hAnsi="Times New Roman" w:cs="Times New Roman"/>
          <w:sz w:val="28"/>
          <w:szCs w:val="28"/>
          <w:lang w:eastAsia="uk-UA"/>
        </w:rPr>
        <w:t>17. Банк не враховує</w:t>
      </w:r>
      <w:r w:rsidRPr="00E936C5">
        <w:rPr>
          <w:rFonts w:ascii="Times New Roman" w:hAnsi="Times New Roman" w:cs="Times New Roman"/>
          <w:iCs/>
          <w:sz w:val="28"/>
          <w:szCs w:val="28"/>
          <w:lang w:eastAsia="uk-UA"/>
        </w:rPr>
        <w:t xml:space="preserve"> </w:t>
      </w:r>
      <w:r w:rsidR="000147C9">
        <w:rPr>
          <w:rFonts w:ascii="Times New Roman" w:hAnsi="Times New Roman" w:cs="Times New Roman"/>
          <w:sz w:val="28"/>
          <w:szCs w:val="28"/>
          <w:lang w:eastAsia="uk-UA"/>
        </w:rPr>
        <w:t>під час</w:t>
      </w:r>
      <w:r w:rsidR="000147C9" w:rsidRPr="00E936C5">
        <w:rPr>
          <w:rFonts w:ascii="Times New Roman" w:hAnsi="Times New Roman" w:cs="Times New Roman"/>
          <w:sz w:val="28"/>
          <w:szCs w:val="28"/>
          <w:lang w:eastAsia="uk-UA"/>
        </w:rPr>
        <w:t xml:space="preserve"> </w:t>
      </w:r>
      <w:r w:rsidRPr="00E936C5">
        <w:rPr>
          <w:rFonts w:ascii="Times New Roman" w:hAnsi="Times New Roman" w:cs="Times New Roman"/>
          <w:sz w:val="28"/>
          <w:szCs w:val="28"/>
          <w:lang w:eastAsia="uk-UA"/>
        </w:rPr>
        <w:t>визначенн</w:t>
      </w:r>
      <w:r w:rsidR="000147C9">
        <w:rPr>
          <w:rFonts w:ascii="Times New Roman" w:hAnsi="Times New Roman" w:cs="Times New Roman"/>
          <w:sz w:val="28"/>
          <w:szCs w:val="28"/>
          <w:lang w:eastAsia="uk-UA"/>
        </w:rPr>
        <w:t>я</w:t>
      </w:r>
      <w:r w:rsidRPr="00E936C5">
        <w:rPr>
          <w:rFonts w:ascii="Times New Roman" w:hAnsi="Times New Roman" w:cs="Times New Roman"/>
          <w:sz w:val="28"/>
          <w:szCs w:val="28"/>
          <w:lang w:eastAsia="uk-UA"/>
        </w:rPr>
        <w:t xml:space="preserve"> сукупної величини суттєвих ризиків ефект диверсифікації між ризиками, який полягає у </w:t>
      </w:r>
      <w:r w:rsidRPr="00E936C5">
        <w:rPr>
          <w:rFonts w:ascii="Times New Roman" w:hAnsi="Times New Roman" w:cs="Times New Roman"/>
          <w:iCs/>
          <w:sz w:val="28"/>
          <w:szCs w:val="28"/>
          <w:lang w:eastAsia="uk-UA"/>
        </w:rPr>
        <w:t xml:space="preserve">зменшенні цієї </w:t>
      </w:r>
      <w:r w:rsidRPr="00E936C5">
        <w:rPr>
          <w:rFonts w:ascii="Times New Roman" w:hAnsi="Times New Roman" w:cs="Times New Roman"/>
          <w:sz w:val="28"/>
          <w:szCs w:val="28"/>
          <w:lang w:eastAsia="uk-UA"/>
        </w:rPr>
        <w:t>величини н</w:t>
      </w:r>
      <w:r w:rsidRPr="00E936C5">
        <w:rPr>
          <w:rFonts w:ascii="Times New Roman" w:hAnsi="Times New Roman" w:cs="Times New Roman"/>
          <w:iCs/>
          <w:sz w:val="28"/>
          <w:szCs w:val="28"/>
          <w:lang w:eastAsia="uk-UA"/>
        </w:rPr>
        <w:t>а підставі застосування припущення, що суттєві ризики, оцінені банком, не реалізуються одночасно повн</w:t>
      </w:r>
      <w:r w:rsidR="000147C9">
        <w:rPr>
          <w:rFonts w:ascii="Times New Roman" w:hAnsi="Times New Roman" w:cs="Times New Roman"/>
          <w:iCs/>
          <w:sz w:val="28"/>
          <w:szCs w:val="28"/>
          <w:lang w:eastAsia="uk-UA"/>
        </w:rPr>
        <w:t>ою</w:t>
      </w:r>
      <w:r w:rsidRPr="00E936C5">
        <w:rPr>
          <w:rFonts w:ascii="Times New Roman" w:hAnsi="Times New Roman" w:cs="Times New Roman"/>
          <w:iCs/>
          <w:sz w:val="28"/>
          <w:szCs w:val="28"/>
          <w:lang w:eastAsia="uk-UA"/>
        </w:rPr>
        <w:t xml:space="preserve"> мір</w:t>
      </w:r>
      <w:r w:rsidR="000147C9">
        <w:rPr>
          <w:rFonts w:ascii="Times New Roman" w:hAnsi="Times New Roman" w:cs="Times New Roman"/>
          <w:iCs/>
          <w:sz w:val="28"/>
          <w:szCs w:val="28"/>
          <w:lang w:eastAsia="uk-UA"/>
        </w:rPr>
        <w:t>ою</w:t>
      </w:r>
      <w:r w:rsidRPr="00E936C5">
        <w:rPr>
          <w:rFonts w:ascii="Times New Roman" w:hAnsi="Times New Roman" w:cs="Times New Roman"/>
          <w:sz w:val="28"/>
          <w:szCs w:val="28"/>
          <w:lang w:eastAsia="uk-UA"/>
        </w:rPr>
        <w:t>.</w:t>
      </w:r>
    </w:p>
    <w:p w14:paraId="3FE8E0E6" w14:textId="77777777" w:rsidR="00104D1F" w:rsidRPr="00E936C5" w:rsidRDefault="00104D1F"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p>
    <w:p w14:paraId="55F597E3" w14:textId="6B4738A2" w:rsidR="00344309" w:rsidRPr="00E936C5" w:rsidRDefault="00F9406C"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cs="Times New Roman"/>
          <w:sz w:val="28"/>
          <w:szCs w:val="28"/>
        </w:rPr>
      </w:pPr>
      <w:r w:rsidRPr="00E936C5">
        <w:rPr>
          <w:rFonts w:ascii="Times New Roman" w:hAnsi="Times New Roman" w:cs="Times New Roman"/>
          <w:sz w:val="28"/>
          <w:szCs w:val="28"/>
          <w:lang w:eastAsia="uk-UA"/>
        </w:rPr>
        <w:t>1</w:t>
      </w:r>
      <w:r w:rsidR="00104D1F" w:rsidRPr="00E936C5">
        <w:rPr>
          <w:rFonts w:ascii="Times New Roman" w:hAnsi="Times New Roman" w:cs="Times New Roman"/>
          <w:sz w:val="28"/>
          <w:szCs w:val="28"/>
          <w:lang w:eastAsia="uk-UA"/>
        </w:rPr>
        <w:t>8</w:t>
      </w:r>
      <w:r w:rsidR="00344309" w:rsidRPr="00E936C5">
        <w:rPr>
          <w:rFonts w:ascii="Times New Roman" w:hAnsi="Times New Roman" w:cs="Times New Roman"/>
          <w:sz w:val="28"/>
          <w:szCs w:val="28"/>
          <w:lang w:eastAsia="uk-UA"/>
        </w:rPr>
        <w:t>.</w:t>
      </w:r>
      <w:r w:rsidR="00344309" w:rsidRPr="00E936C5">
        <w:rPr>
          <w:rFonts w:ascii="Times New Roman" w:hAnsi="Times New Roman" w:cs="Times New Roman"/>
          <w:sz w:val="28"/>
          <w:szCs w:val="28"/>
          <w:lang w:eastAsia="uk-UA"/>
        </w:rPr>
        <w:tab/>
        <w:t>Банк визначає величину доступного внутрішнього капіталу за економічн</w:t>
      </w:r>
      <w:r w:rsidR="004A7014" w:rsidRPr="00E936C5">
        <w:rPr>
          <w:rFonts w:ascii="Times New Roman" w:hAnsi="Times New Roman" w:cs="Times New Roman"/>
          <w:sz w:val="28"/>
          <w:szCs w:val="28"/>
          <w:lang w:eastAsia="uk-UA"/>
        </w:rPr>
        <w:t>ою</w:t>
      </w:r>
      <w:r w:rsidR="00344309" w:rsidRPr="00E936C5">
        <w:rPr>
          <w:rFonts w:ascii="Times New Roman" w:hAnsi="Times New Roman" w:cs="Times New Roman"/>
          <w:sz w:val="28"/>
          <w:szCs w:val="28"/>
          <w:lang w:eastAsia="uk-UA"/>
        </w:rPr>
        <w:t xml:space="preserve"> </w:t>
      </w:r>
      <w:r w:rsidR="004A7014" w:rsidRPr="00E936C5">
        <w:rPr>
          <w:rFonts w:ascii="Times New Roman" w:hAnsi="Times New Roman"/>
          <w:bCs/>
          <w:sz w:val="28"/>
          <w:szCs w:val="28"/>
        </w:rPr>
        <w:t>перспективою</w:t>
      </w:r>
      <w:r w:rsidR="00344309" w:rsidRPr="00E936C5">
        <w:rPr>
          <w:rFonts w:ascii="Times New Roman" w:hAnsi="Times New Roman" w:cs="Times New Roman"/>
          <w:sz w:val="28"/>
          <w:szCs w:val="28"/>
        </w:rPr>
        <w:t xml:space="preserve"> </w:t>
      </w:r>
      <w:r w:rsidR="00344309" w:rsidRPr="00E936C5">
        <w:rPr>
          <w:rFonts w:ascii="Times New Roman" w:eastAsia="Times New Roman" w:hAnsi="Times New Roman" w:cs="Times New Roman"/>
          <w:sz w:val="28"/>
          <w:szCs w:val="28"/>
        </w:rPr>
        <w:t xml:space="preserve">як величину </w:t>
      </w:r>
      <w:r w:rsidR="00C575B4" w:rsidRPr="00E936C5">
        <w:rPr>
          <w:rFonts w:ascii="Times New Roman" w:eastAsia="Times New Roman" w:hAnsi="Times New Roman" w:cs="Times New Roman"/>
          <w:sz w:val="28"/>
          <w:szCs w:val="28"/>
        </w:rPr>
        <w:t>основного капіталу</w:t>
      </w:r>
      <w:r w:rsidR="00E377C8" w:rsidRPr="00E936C5">
        <w:rPr>
          <w:rFonts w:ascii="Times New Roman" w:eastAsia="Times New Roman" w:hAnsi="Times New Roman" w:cs="Times New Roman"/>
          <w:sz w:val="28"/>
          <w:szCs w:val="28"/>
        </w:rPr>
        <w:t xml:space="preserve"> </w:t>
      </w:r>
      <w:r w:rsidR="00E377C8" w:rsidRPr="00E936C5">
        <w:rPr>
          <w:rFonts w:ascii="Times New Roman" w:hAnsi="Times New Roman" w:cs="Times New Roman"/>
          <w:sz w:val="28"/>
          <w:szCs w:val="28"/>
          <w:lang w:eastAsia="uk-UA"/>
        </w:rPr>
        <w:t>станом на 01 січня року, наступного за звітним</w:t>
      </w:r>
      <w:r w:rsidR="00043AF0" w:rsidRPr="00E936C5">
        <w:rPr>
          <w:rFonts w:ascii="Times New Roman" w:hAnsi="Times New Roman" w:cs="Times New Roman"/>
          <w:sz w:val="28"/>
          <w:szCs w:val="28"/>
          <w:lang w:eastAsia="uk-UA"/>
        </w:rPr>
        <w:t xml:space="preserve">, </w:t>
      </w:r>
      <w:r w:rsidR="00344309" w:rsidRPr="00E936C5">
        <w:rPr>
          <w:rFonts w:ascii="Times New Roman" w:eastAsia="Times New Roman" w:hAnsi="Times New Roman" w:cs="Times New Roman"/>
          <w:sz w:val="28"/>
          <w:szCs w:val="28"/>
        </w:rPr>
        <w:t xml:space="preserve">розраховану згідно з </w:t>
      </w:r>
      <w:r w:rsidR="001A093E" w:rsidRPr="00E936C5">
        <w:rPr>
          <w:rFonts w:ascii="Times New Roman" w:hAnsi="Times New Roman" w:cs="Times New Roman"/>
          <w:iCs/>
          <w:sz w:val="28"/>
          <w:szCs w:val="28"/>
          <w:lang w:eastAsia="uk-UA"/>
        </w:rPr>
        <w:t>м</w:t>
      </w:r>
      <w:r w:rsidR="00175E8C" w:rsidRPr="00E936C5">
        <w:rPr>
          <w:rFonts w:ascii="Times New Roman" w:hAnsi="Times New Roman" w:cs="Times New Roman"/>
          <w:iCs/>
          <w:sz w:val="28"/>
          <w:szCs w:val="28"/>
          <w:lang w:eastAsia="uk-UA"/>
        </w:rPr>
        <w:t>етоди</w:t>
      </w:r>
      <w:r w:rsidR="00043AF0" w:rsidRPr="00E936C5">
        <w:rPr>
          <w:rFonts w:ascii="Times New Roman" w:hAnsi="Times New Roman" w:cs="Times New Roman"/>
          <w:iCs/>
          <w:sz w:val="28"/>
          <w:szCs w:val="28"/>
          <w:lang w:eastAsia="uk-UA"/>
        </w:rPr>
        <w:t>кою</w:t>
      </w:r>
      <w:r w:rsidR="001A093E" w:rsidRPr="00E936C5">
        <w:rPr>
          <w:rFonts w:ascii="Times New Roman" w:hAnsi="Times New Roman" w:cs="Times New Roman"/>
          <w:iCs/>
          <w:sz w:val="28"/>
          <w:szCs w:val="28"/>
          <w:lang w:eastAsia="uk-UA"/>
        </w:rPr>
        <w:t xml:space="preserve"> розрахунку нормативів</w:t>
      </w:r>
      <w:r w:rsidR="00165EC7" w:rsidRPr="00E936C5">
        <w:rPr>
          <w:rFonts w:ascii="Times New Roman" w:eastAsia="Times New Roman" w:hAnsi="Times New Roman" w:cs="Times New Roman"/>
          <w:sz w:val="28"/>
          <w:szCs w:val="28"/>
        </w:rPr>
        <w:t xml:space="preserve"> </w:t>
      </w:r>
      <w:r w:rsidR="00A247EC" w:rsidRPr="00E936C5">
        <w:rPr>
          <w:rFonts w:ascii="Times New Roman" w:eastAsia="Times New Roman" w:hAnsi="Times New Roman" w:cs="Times New Roman"/>
          <w:sz w:val="28"/>
          <w:szCs w:val="28"/>
        </w:rPr>
        <w:t xml:space="preserve">з урахуванням </w:t>
      </w:r>
      <w:r w:rsidR="00C83994" w:rsidRPr="00E936C5">
        <w:rPr>
          <w:rFonts w:ascii="Times New Roman" w:eastAsia="Times New Roman" w:hAnsi="Times New Roman" w:cs="Times New Roman"/>
          <w:sz w:val="28"/>
          <w:szCs w:val="28"/>
        </w:rPr>
        <w:t>прогнозн</w:t>
      </w:r>
      <w:r w:rsidR="00A247EC" w:rsidRPr="00E936C5">
        <w:rPr>
          <w:rFonts w:ascii="Times New Roman" w:eastAsia="Times New Roman" w:hAnsi="Times New Roman" w:cs="Times New Roman"/>
          <w:sz w:val="28"/>
          <w:szCs w:val="28"/>
        </w:rPr>
        <w:t>их</w:t>
      </w:r>
      <w:r w:rsidR="00C83994" w:rsidRPr="00E936C5">
        <w:rPr>
          <w:rFonts w:ascii="Times New Roman" w:eastAsia="Times New Roman" w:hAnsi="Times New Roman" w:cs="Times New Roman"/>
          <w:sz w:val="28"/>
          <w:szCs w:val="28"/>
        </w:rPr>
        <w:t xml:space="preserve"> </w:t>
      </w:r>
      <w:r w:rsidR="00597F1A" w:rsidRPr="00E936C5">
        <w:rPr>
          <w:rFonts w:ascii="Times New Roman" w:eastAsia="Times New Roman" w:hAnsi="Times New Roman" w:cs="Times New Roman"/>
          <w:sz w:val="28"/>
          <w:szCs w:val="28"/>
        </w:rPr>
        <w:t>показник</w:t>
      </w:r>
      <w:r w:rsidR="00A247EC" w:rsidRPr="00E936C5">
        <w:rPr>
          <w:rFonts w:ascii="Times New Roman" w:eastAsia="Times New Roman" w:hAnsi="Times New Roman" w:cs="Times New Roman"/>
          <w:sz w:val="28"/>
          <w:szCs w:val="28"/>
        </w:rPr>
        <w:t>ів</w:t>
      </w:r>
      <w:r w:rsidR="00C83994" w:rsidRPr="00E936C5">
        <w:rPr>
          <w:rFonts w:ascii="Times New Roman" w:eastAsia="Times New Roman" w:hAnsi="Times New Roman" w:cs="Times New Roman"/>
          <w:sz w:val="28"/>
          <w:szCs w:val="28"/>
        </w:rPr>
        <w:t>, передбачен</w:t>
      </w:r>
      <w:r w:rsidR="00A247EC" w:rsidRPr="00E936C5">
        <w:rPr>
          <w:rFonts w:ascii="Times New Roman" w:eastAsia="Times New Roman" w:hAnsi="Times New Roman" w:cs="Times New Roman"/>
          <w:sz w:val="28"/>
          <w:szCs w:val="28"/>
        </w:rPr>
        <w:t>их</w:t>
      </w:r>
      <w:r w:rsidR="00C83994" w:rsidRPr="00E936C5">
        <w:rPr>
          <w:rFonts w:ascii="Times New Roman" w:eastAsia="Times New Roman" w:hAnsi="Times New Roman" w:cs="Times New Roman"/>
          <w:sz w:val="28"/>
          <w:szCs w:val="28"/>
        </w:rPr>
        <w:t xml:space="preserve"> бізнес-планом</w:t>
      </w:r>
      <w:r w:rsidR="00A247EC" w:rsidRPr="00E936C5">
        <w:rPr>
          <w:rFonts w:ascii="Times New Roman" w:eastAsia="Times New Roman" w:hAnsi="Times New Roman" w:cs="Times New Roman"/>
          <w:sz w:val="28"/>
          <w:szCs w:val="28"/>
        </w:rPr>
        <w:t xml:space="preserve">, </w:t>
      </w:r>
      <w:r w:rsidR="000147C9">
        <w:rPr>
          <w:rFonts w:ascii="Times New Roman" w:eastAsia="Times New Roman" w:hAnsi="Times New Roman" w:cs="Times New Roman"/>
          <w:sz w:val="28"/>
          <w:szCs w:val="28"/>
        </w:rPr>
        <w:t>у</w:t>
      </w:r>
      <w:r w:rsidR="00A247EC" w:rsidRPr="00E936C5">
        <w:rPr>
          <w:rFonts w:ascii="Times New Roman" w:eastAsia="Times New Roman" w:hAnsi="Times New Roman" w:cs="Times New Roman"/>
          <w:sz w:val="28"/>
          <w:szCs w:val="28"/>
        </w:rPr>
        <w:t>ключаючи</w:t>
      </w:r>
      <w:r w:rsidR="00344309" w:rsidRPr="00E936C5">
        <w:rPr>
          <w:rFonts w:ascii="Times New Roman" w:eastAsia="Times New Roman" w:hAnsi="Times New Roman" w:cs="Times New Roman"/>
          <w:sz w:val="28"/>
          <w:szCs w:val="28"/>
        </w:rPr>
        <w:t>:</w:t>
      </w:r>
    </w:p>
    <w:p w14:paraId="2555FBC0" w14:textId="77777777" w:rsidR="004A6602" w:rsidRPr="00E936C5" w:rsidRDefault="004A660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cs="Times New Roman"/>
          <w:sz w:val="28"/>
          <w:szCs w:val="28"/>
        </w:rPr>
      </w:pPr>
    </w:p>
    <w:p w14:paraId="6C6321A7" w14:textId="57B0466D" w:rsidR="00A247EC" w:rsidRPr="005A3F20" w:rsidRDefault="004A660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sz w:val="28"/>
          <w:szCs w:val="28"/>
        </w:rPr>
      </w:pPr>
      <w:r w:rsidRPr="005A3F20">
        <w:rPr>
          <w:rFonts w:ascii="Times New Roman" w:eastAsia="Times New Roman" w:hAnsi="Times New Roman" w:cs="Times New Roman"/>
          <w:sz w:val="28"/>
          <w:szCs w:val="28"/>
        </w:rPr>
        <w:t xml:space="preserve">1) </w:t>
      </w:r>
      <w:r w:rsidR="00A247EC" w:rsidRPr="005A3F20">
        <w:rPr>
          <w:rFonts w:ascii="Times New Roman" w:eastAsia="Times New Roman" w:hAnsi="Times New Roman" w:cs="Times New Roman"/>
          <w:sz w:val="28"/>
          <w:szCs w:val="28"/>
        </w:rPr>
        <w:t xml:space="preserve">прогнозне збільшення основного капіталу за рахунок </w:t>
      </w:r>
      <w:r w:rsidR="00A247EC" w:rsidRPr="005A3F20">
        <w:rPr>
          <w:rFonts w:ascii="Times New Roman" w:eastAsia="Times New Roman" w:hAnsi="Times New Roman"/>
          <w:sz w:val="28"/>
          <w:szCs w:val="28"/>
        </w:rPr>
        <w:t>внесків/коштів від акціонерів/інвесторів;</w:t>
      </w:r>
    </w:p>
    <w:p w14:paraId="208A9D5D" w14:textId="77777777" w:rsidR="004A6602" w:rsidRPr="005A3F20" w:rsidRDefault="004A660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sz w:val="28"/>
          <w:szCs w:val="28"/>
        </w:rPr>
      </w:pPr>
    </w:p>
    <w:p w14:paraId="2A8F9CAD" w14:textId="551D2B87" w:rsidR="00A247EC" w:rsidRPr="005A3F20" w:rsidRDefault="004A660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cs="Times New Roman"/>
          <w:sz w:val="28"/>
          <w:szCs w:val="28"/>
        </w:rPr>
      </w:pPr>
      <w:r w:rsidRPr="005A3F20">
        <w:rPr>
          <w:rFonts w:ascii="Times New Roman" w:eastAsia="Times New Roman" w:hAnsi="Times New Roman" w:cs="Times New Roman"/>
          <w:sz w:val="28"/>
          <w:szCs w:val="28"/>
        </w:rPr>
        <w:t xml:space="preserve">2) </w:t>
      </w:r>
      <w:r w:rsidR="00A247EC" w:rsidRPr="005A3F20">
        <w:rPr>
          <w:rFonts w:ascii="Times New Roman" w:eastAsia="Times New Roman" w:hAnsi="Times New Roman" w:cs="Times New Roman"/>
          <w:sz w:val="28"/>
          <w:szCs w:val="28"/>
        </w:rPr>
        <w:t xml:space="preserve">прогнозне зменшення основного капіталу за рахунок прогнозного збитку та прогнозного збільшення інших </w:t>
      </w:r>
      <w:proofErr w:type="spellStart"/>
      <w:r w:rsidR="00A247EC" w:rsidRPr="005A3F20">
        <w:rPr>
          <w:rFonts w:ascii="Times New Roman" w:eastAsia="Times New Roman" w:hAnsi="Times New Roman" w:cs="Times New Roman"/>
          <w:sz w:val="28"/>
          <w:szCs w:val="28"/>
        </w:rPr>
        <w:t>вирахувань</w:t>
      </w:r>
      <w:proofErr w:type="spellEnd"/>
      <w:r w:rsidR="00A247EC" w:rsidRPr="005A3F20">
        <w:rPr>
          <w:rFonts w:ascii="Times New Roman" w:eastAsia="Times New Roman" w:hAnsi="Times New Roman" w:cs="Times New Roman"/>
          <w:sz w:val="28"/>
          <w:szCs w:val="28"/>
        </w:rPr>
        <w:t xml:space="preserve"> з основного капіталу</w:t>
      </w:r>
      <w:r w:rsidR="00DB1118" w:rsidRPr="005A3F20">
        <w:rPr>
          <w:rFonts w:ascii="Times New Roman" w:eastAsia="Times New Roman" w:hAnsi="Times New Roman" w:cs="Times New Roman"/>
          <w:sz w:val="28"/>
          <w:szCs w:val="28"/>
        </w:rPr>
        <w:t>.</w:t>
      </w:r>
    </w:p>
    <w:p w14:paraId="77158945" w14:textId="78FD4F19" w:rsidR="00043AF0" w:rsidRPr="005A3F20" w:rsidRDefault="00043AF0" w:rsidP="00B56EB6">
      <w:pPr>
        <w:pStyle w:val="af"/>
        <w:shd w:val="clear" w:color="auto" w:fill="FFFFFF" w:themeFill="background1"/>
        <w:spacing w:after="0"/>
        <w:ind w:firstLine="567"/>
        <w:jc w:val="both"/>
        <w:rPr>
          <w:rFonts w:ascii="Times New Roman" w:hAnsi="Times New Roman" w:cs="Times New Roman"/>
          <w:sz w:val="28"/>
          <w:szCs w:val="28"/>
          <w:lang w:eastAsia="uk-UA"/>
        </w:rPr>
      </w:pPr>
      <w:bookmarkStart w:id="66" w:name="_Hlk87636432"/>
      <w:bookmarkEnd w:id="65"/>
      <w:r w:rsidRPr="005A3F20">
        <w:rPr>
          <w:rFonts w:ascii="Times New Roman" w:hAnsi="Times New Roman" w:cs="Times New Roman"/>
          <w:sz w:val="28"/>
          <w:szCs w:val="28"/>
          <w:lang w:eastAsia="uk-UA"/>
        </w:rPr>
        <w:t xml:space="preserve">Банк має право під час розрахунку </w:t>
      </w:r>
      <w:r w:rsidRPr="00B72ABF">
        <w:rPr>
          <w:rFonts w:ascii="Times New Roman" w:hAnsi="Times New Roman" w:cs="Times New Roman"/>
          <w:sz w:val="28"/>
          <w:szCs w:val="28"/>
          <w:shd w:val="clear" w:color="auto" w:fill="FFFFFF" w:themeFill="background1"/>
          <w:lang w:eastAsia="uk-UA"/>
        </w:rPr>
        <w:t>доступного внутрішнього капіталу</w:t>
      </w:r>
      <w:r w:rsidRPr="005A3F20">
        <w:rPr>
          <w:rFonts w:ascii="Times New Roman" w:hAnsi="Times New Roman" w:cs="Times New Roman"/>
          <w:sz w:val="28"/>
          <w:szCs w:val="28"/>
          <w:lang w:eastAsia="uk-UA"/>
        </w:rPr>
        <w:t xml:space="preserve"> </w:t>
      </w:r>
      <w:r w:rsidR="00B72ABF" w:rsidRPr="005A3F20">
        <w:rPr>
          <w:rFonts w:ascii="Times New Roman" w:hAnsi="Times New Roman" w:cs="Times New Roman"/>
          <w:sz w:val="28"/>
          <w:szCs w:val="28"/>
          <w:lang w:eastAsia="uk-UA"/>
        </w:rPr>
        <w:t xml:space="preserve">за економічною </w:t>
      </w:r>
      <w:r w:rsidR="00B72ABF" w:rsidRPr="005A3F20">
        <w:rPr>
          <w:rFonts w:ascii="Times New Roman" w:hAnsi="Times New Roman"/>
          <w:bCs/>
          <w:sz w:val="28"/>
          <w:szCs w:val="28"/>
        </w:rPr>
        <w:t>перспективою</w:t>
      </w:r>
      <w:r w:rsidR="00B72ABF" w:rsidRPr="005A3F20">
        <w:rPr>
          <w:rFonts w:ascii="Times New Roman" w:hAnsi="Times New Roman" w:cs="Times New Roman"/>
          <w:sz w:val="28"/>
          <w:szCs w:val="28"/>
        </w:rPr>
        <w:t xml:space="preserve"> </w:t>
      </w:r>
      <w:r w:rsidRPr="005A3F20">
        <w:rPr>
          <w:rFonts w:ascii="Times New Roman" w:hAnsi="Times New Roman" w:cs="Times New Roman"/>
          <w:sz w:val="28"/>
          <w:szCs w:val="28"/>
          <w:lang w:eastAsia="uk-UA"/>
        </w:rPr>
        <w:t xml:space="preserve">включати </w:t>
      </w:r>
      <w:r w:rsidR="00DD5F6F" w:rsidRPr="005A3F20">
        <w:rPr>
          <w:rFonts w:ascii="Times New Roman" w:hAnsi="Times New Roman" w:cs="Times New Roman"/>
          <w:sz w:val="28"/>
          <w:szCs w:val="28"/>
          <w:lang w:eastAsia="uk-UA"/>
        </w:rPr>
        <w:t xml:space="preserve">до основного капіталу </w:t>
      </w:r>
      <w:r w:rsidR="00C929B8" w:rsidRPr="005A3F20">
        <w:rPr>
          <w:rFonts w:ascii="Times New Roman" w:hAnsi="Times New Roman" w:cs="Times New Roman"/>
          <w:sz w:val="28"/>
          <w:szCs w:val="28"/>
          <w:lang w:eastAsia="uk-UA"/>
        </w:rPr>
        <w:t xml:space="preserve">суму </w:t>
      </w:r>
      <w:r w:rsidR="004A6602" w:rsidRPr="005A3F20">
        <w:rPr>
          <w:rFonts w:ascii="Times New Roman" w:hAnsi="Times New Roman" w:cs="Times New Roman"/>
          <w:sz w:val="28"/>
          <w:szCs w:val="28"/>
          <w:lang w:eastAsia="uk-UA"/>
        </w:rPr>
        <w:t>прогнозн</w:t>
      </w:r>
      <w:r w:rsidR="00C929B8" w:rsidRPr="005A3F20">
        <w:rPr>
          <w:rFonts w:ascii="Times New Roman" w:hAnsi="Times New Roman" w:cs="Times New Roman"/>
          <w:sz w:val="28"/>
          <w:szCs w:val="28"/>
          <w:lang w:eastAsia="uk-UA"/>
        </w:rPr>
        <w:t>ого</w:t>
      </w:r>
      <w:r w:rsidR="004A6602" w:rsidRPr="005A3F20">
        <w:rPr>
          <w:rFonts w:ascii="Times New Roman" w:hAnsi="Times New Roman" w:cs="Times New Roman"/>
          <w:sz w:val="28"/>
          <w:szCs w:val="28"/>
          <w:lang w:eastAsia="uk-UA"/>
        </w:rPr>
        <w:t xml:space="preserve"> </w:t>
      </w:r>
      <w:r w:rsidRPr="005A3F20">
        <w:rPr>
          <w:rFonts w:ascii="Times New Roman" w:hAnsi="Times New Roman" w:cs="Times New Roman"/>
          <w:sz w:val="28"/>
          <w:szCs w:val="28"/>
          <w:lang w:eastAsia="uk-UA"/>
        </w:rPr>
        <w:lastRenderedPageBreak/>
        <w:t>прибут</w:t>
      </w:r>
      <w:r w:rsidR="00C929B8" w:rsidRPr="005A3F20">
        <w:rPr>
          <w:rFonts w:ascii="Times New Roman" w:hAnsi="Times New Roman" w:cs="Times New Roman"/>
          <w:sz w:val="28"/>
          <w:szCs w:val="28"/>
          <w:lang w:eastAsia="uk-UA"/>
        </w:rPr>
        <w:t>ку</w:t>
      </w:r>
      <w:r w:rsidR="004A6602" w:rsidRPr="005A3F20">
        <w:rPr>
          <w:rFonts w:ascii="Times New Roman" w:hAnsi="Times New Roman" w:cs="Times New Roman"/>
          <w:sz w:val="28"/>
          <w:szCs w:val="28"/>
          <w:lang w:eastAsia="uk-UA"/>
        </w:rPr>
        <w:t xml:space="preserve"> </w:t>
      </w:r>
      <w:r w:rsidR="004A6602" w:rsidRPr="005A3F20">
        <w:rPr>
          <w:rFonts w:ascii="Times New Roman" w:eastAsia="Times New Roman" w:hAnsi="Times New Roman"/>
          <w:sz w:val="28"/>
          <w:szCs w:val="28"/>
        </w:rPr>
        <w:t>(за вирахуванням суми дивідендів, передбач</w:t>
      </w:r>
      <w:r w:rsidR="00C153CC" w:rsidRPr="005A3F20">
        <w:rPr>
          <w:rFonts w:ascii="Times New Roman" w:eastAsia="Times New Roman" w:hAnsi="Times New Roman"/>
          <w:sz w:val="28"/>
          <w:szCs w:val="28"/>
        </w:rPr>
        <w:t>уваних</w:t>
      </w:r>
      <w:r w:rsidR="004A6602" w:rsidRPr="005A3F20">
        <w:rPr>
          <w:rFonts w:ascii="Times New Roman" w:eastAsia="Times New Roman" w:hAnsi="Times New Roman"/>
          <w:sz w:val="28"/>
          <w:szCs w:val="28"/>
        </w:rPr>
        <w:t xml:space="preserve"> до сплати з цього прибутку)</w:t>
      </w:r>
      <w:r w:rsidRPr="005A3F20">
        <w:rPr>
          <w:rFonts w:ascii="Times New Roman" w:hAnsi="Times New Roman" w:cs="Times New Roman"/>
          <w:sz w:val="28"/>
          <w:szCs w:val="28"/>
          <w:lang w:eastAsia="uk-UA"/>
        </w:rPr>
        <w:t>.</w:t>
      </w:r>
    </w:p>
    <w:bookmarkEnd w:id="66"/>
    <w:p w14:paraId="79F39574" w14:textId="1FDEB2BE" w:rsidR="00D036FD" w:rsidRPr="005A3F20" w:rsidRDefault="00D036FD" w:rsidP="00B56EB6">
      <w:pPr>
        <w:pStyle w:val="a3"/>
        <w:shd w:val="clear" w:color="auto" w:fill="FFFFFF" w:themeFill="background1"/>
        <w:tabs>
          <w:tab w:val="left" w:pos="-142"/>
          <w:tab w:val="left" w:pos="709"/>
          <w:tab w:val="left" w:pos="1276"/>
          <w:tab w:val="left" w:pos="1418"/>
        </w:tabs>
        <w:spacing w:after="0" w:line="240" w:lineRule="auto"/>
        <w:ind w:left="0" w:firstLine="567"/>
        <w:jc w:val="both"/>
        <w:rPr>
          <w:rFonts w:ascii="Times New Roman" w:hAnsi="Times New Roman"/>
          <w:sz w:val="28"/>
          <w:szCs w:val="28"/>
        </w:rPr>
      </w:pPr>
    </w:p>
    <w:p w14:paraId="26C8E938" w14:textId="6E26C14B" w:rsidR="00344309" w:rsidRPr="005A3F20" w:rsidRDefault="00344309" w:rsidP="003D7B0F">
      <w:pPr>
        <w:pStyle w:val="1"/>
        <w:numPr>
          <w:ilvl w:val="0"/>
          <w:numId w:val="5"/>
        </w:numPr>
        <w:shd w:val="clear" w:color="auto" w:fill="FFFFFF" w:themeFill="background1"/>
        <w:tabs>
          <w:tab w:val="left" w:pos="284"/>
        </w:tabs>
        <w:ind w:left="0" w:firstLine="0"/>
        <w:rPr>
          <w:color w:val="auto"/>
          <w:sz w:val="28"/>
          <w:szCs w:val="28"/>
        </w:rPr>
      </w:pPr>
      <w:r w:rsidRPr="005A3F20">
        <w:rPr>
          <w:color w:val="auto"/>
          <w:sz w:val="28"/>
          <w:szCs w:val="28"/>
        </w:rPr>
        <w:t xml:space="preserve">Визначення </w:t>
      </w:r>
      <w:r w:rsidR="00EB15E3" w:rsidRPr="005A3F20">
        <w:rPr>
          <w:color w:val="auto"/>
          <w:sz w:val="28"/>
          <w:szCs w:val="28"/>
        </w:rPr>
        <w:t>величини</w:t>
      </w:r>
      <w:r w:rsidR="00EB15E3" w:rsidRPr="005A3F20">
        <w:rPr>
          <w:color w:val="auto"/>
          <w:sz w:val="28"/>
          <w:szCs w:val="28"/>
          <w:lang w:eastAsia="uk-UA"/>
        </w:rPr>
        <w:t xml:space="preserve"> </w:t>
      </w:r>
      <w:r w:rsidRPr="005A3F20">
        <w:rPr>
          <w:color w:val="auto"/>
          <w:sz w:val="28"/>
          <w:szCs w:val="28"/>
          <w:lang w:eastAsia="uk-UA"/>
        </w:rPr>
        <w:t>необхідного</w:t>
      </w:r>
      <w:r w:rsidR="00FD0200" w:rsidRPr="005A3F20">
        <w:rPr>
          <w:color w:val="auto"/>
          <w:sz w:val="28"/>
          <w:szCs w:val="28"/>
          <w:lang w:eastAsia="uk-UA"/>
        </w:rPr>
        <w:t xml:space="preserve"> </w:t>
      </w:r>
      <w:r w:rsidR="00B24C54" w:rsidRPr="005A3F20">
        <w:rPr>
          <w:color w:val="auto"/>
          <w:sz w:val="28"/>
          <w:szCs w:val="28"/>
          <w:lang w:eastAsia="uk-UA"/>
        </w:rPr>
        <w:t>внутрішнього</w:t>
      </w:r>
      <w:r w:rsidR="00A36759" w:rsidRPr="005A3F20">
        <w:rPr>
          <w:color w:val="auto"/>
          <w:sz w:val="28"/>
          <w:szCs w:val="28"/>
          <w:lang w:eastAsia="uk-UA"/>
        </w:rPr>
        <w:br/>
      </w:r>
      <w:r w:rsidRPr="005A3F20">
        <w:rPr>
          <w:color w:val="auto"/>
          <w:sz w:val="28"/>
          <w:szCs w:val="28"/>
          <w:lang w:eastAsia="uk-UA"/>
        </w:rPr>
        <w:t>капіталу</w:t>
      </w:r>
      <w:r w:rsidR="00A36759" w:rsidRPr="005A3F20">
        <w:rPr>
          <w:color w:val="auto"/>
          <w:sz w:val="28"/>
          <w:szCs w:val="28"/>
          <w:lang w:eastAsia="uk-UA"/>
        </w:rPr>
        <w:t xml:space="preserve"> </w:t>
      </w:r>
      <w:r w:rsidRPr="005A3F20">
        <w:rPr>
          <w:color w:val="auto"/>
          <w:sz w:val="28"/>
          <w:szCs w:val="28"/>
        </w:rPr>
        <w:t xml:space="preserve">за </w:t>
      </w:r>
      <w:r w:rsidRPr="005A3F20">
        <w:rPr>
          <w:color w:val="auto"/>
          <w:sz w:val="28"/>
          <w:szCs w:val="28"/>
          <w:lang w:eastAsia="uk-UA"/>
        </w:rPr>
        <w:t>нормативн</w:t>
      </w:r>
      <w:r w:rsidR="004A7014" w:rsidRPr="005A3F20">
        <w:rPr>
          <w:color w:val="auto"/>
          <w:sz w:val="28"/>
          <w:szCs w:val="28"/>
          <w:lang w:eastAsia="uk-UA"/>
        </w:rPr>
        <w:t>ою</w:t>
      </w:r>
      <w:r w:rsidR="00FD0200" w:rsidRPr="005A3F20">
        <w:rPr>
          <w:color w:val="auto"/>
          <w:sz w:val="28"/>
          <w:szCs w:val="28"/>
          <w:lang w:eastAsia="uk-UA"/>
        </w:rPr>
        <w:t xml:space="preserve"> </w:t>
      </w:r>
      <w:r w:rsidR="004A7014" w:rsidRPr="005A3F20">
        <w:rPr>
          <w:bCs/>
          <w:color w:val="auto"/>
          <w:sz w:val="28"/>
          <w:szCs w:val="28"/>
        </w:rPr>
        <w:t>перспективою</w:t>
      </w:r>
    </w:p>
    <w:p w14:paraId="04A7CF55" w14:textId="77777777" w:rsidR="00344309" w:rsidRPr="005A3F20" w:rsidRDefault="00344309" w:rsidP="00B56EB6">
      <w:pPr>
        <w:shd w:val="clear" w:color="auto" w:fill="FFFFFF" w:themeFill="background1"/>
        <w:spacing w:after="0" w:line="240" w:lineRule="auto"/>
        <w:ind w:firstLine="567"/>
        <w:jc w:val="both"/>
        <w:rPr>
          <w:rFonts w:ascii="Times New Roman" w:hAnsi="Times New Roman" w:cs="Times New Roman"/>
          <w:sz w:val="28"/>
          <w:szCs w:val="28"/>
          <w:lang w:eastAsia="uk-UA"/>
        </w:rPr>
      </w:pPr>
    </w:p>
    <w:p w14:paraId="20AF5DCA" w14:textId="5C5F8F00" w:rsidR="00344309" w:rsidRPr="005A3F20" w:rsidRDefault="00EB497F" w:rsidP="00B56EB6">
      <w:pPr>
        <w:shd w:val="clear" w:color="auto" w:fill="FFFFFF" w:themeFill="background1"/>
        <w:spacing w:after="0" w:line="240" w:lineRule="auto"/>
        <w:ind w:firstLine="567"/>
        <w:jc w:val="both"/>
        <w:rPr>
          <w:rFonts w:ascii="Times New Roman" w:hAnsi="Times New Roman"/>
          <w:strike/>
          <w:sz w:val="28"/>
          <w:szCs w:val="28"/>
        </w:rPr>
      </w:pPr>
      <w:r w:rsidRPr="00E936C5">
        <w:rPr>
          <w:rFonts w:ascii="Times New Roman" w:hAnsi="Times New Roman"/>
          <w:sz w:val="28"/>
          <w:szCs w:val="28"/>
        </w:rPr>
        <w:t>1</w:t>
      </w:r>
      <w:r w:rsidR="00104D1F" w:rsidRPr="00E936C5">
        <w:rPr>
          <w:rFonts w:ascii="Times New Roman" w:hAnsi="Times New Roman"/>
          <w:sz w:val="28"/>
          <w:szCs w:val="28"/>
        </w:rPr>
        <w:t>9</w:t>
      </w:r>
      <w:r w:rsidR="00344309" w:rsidRPr="00E936C5">
        <w:rPr>
          <w:rFonts w:ascii="Times New Roman" w:hAnsi="Times New Roman"/>
          <w:sz w:val="28"/>
          <w:szCs w:val="28"/>
        </w:rPr>
        <w:t xml:space="preserve">. Банк </w:t>
      </w:r>
      <w:r w:rsidR="00344309" w:rsidRPr="005A3F20">
        <w:rPr>
          <w:rFonts w:ascii="Times New Roman" w:hAnsi="Times New Roman"/>
          <w:sz w:val="28"/>
          <w:szCs w:val="28"/>
        </w:rPr>
        <w:t xml:space="preserve">визначає величину </w:t>
      </w:r>
      <w:r w:rsidR="00A36759" w:rsidRPr="005A3F20">
        <w:rPr>
          <w:rFonts w:ascii="Times New Roman" w:hAnsi="Times New Roman" w:cs="Times New Roman"/>
          <w:sz w:val="28"/>
          <w:szCs w:val="28"/>
          <w:lang w:eastAsia="uk-UA"/>
        </w:rPr>
        <w:t>необхідного внутрішнього капіталу</w:t>
      </w:r>
      <w:r w:rsidR="00A36759" w:rsidRPr="005A3F20">
        <w:rPr>
          <w:rFonts w:ascii="Times New Roman" w:hAnsi="Times New Roman" w:cs="Times New Roman"/>
          <w:sz w:val="28"/>
          <w:szCs w:val="28"/>
          <w:lang w:eastAsia="uk-UA"/>
        </w:rPr>
        <w:br/>
      </w:r>
      <w:r w:rsidR="00A36759" w:rsidRPr="005A3F20">
        <w:rPr>
          <w:rFonts w:ascii="Times New Roman" w:hAnsi="Times New Roman" w:cs="Times New Roman"/>
          <w:sz w:val="28"/>
          <w:szCs w:val="28"/>
        </w:rPr>
        <w:t xml:space="preserve">за </w:t>
      </w:r>
      <w:r w:rsidR="00A36759" w:rsidRPr="005A3F20">
        <w:rPr>
          <w:rFonts w:ascii="Times New Roman" w:hAnsi="Times New Roman" w:cs="Times New Roman"/>
          <w:sz w:val="28"/>
          <w:szCs w:val="28"/>
          <w:lang w:eastAsia="uk-UA"/>
        </w:rPr>
        <w:t xml:space="preserve">нормативною </w:t>
      </w:r>
      <w:r w:rsidR="00A36759" w:rsidRPr="005A3F20">
        <w:rPr>
          <w:rFonts w:ascii="Times New Roman" w:hAnsi="Times New Roman" w:cs="Times New Roman"/>
          <w:bCs/>
          <w:sz w:val="28"/>
          <w:szCs w:val="28"/>
        </w:rPr>
        <w:t xml:space="preserve">перспективою (нормативного капіталу) </w:t>
      </w:r>
      <w:r w:rsidR="000147C9">
        <w:rPr>
          <w:rFonts w:ascii="Times New Roman" w:hAnsi="Times New Roman"/>
          <w:sz w:val="28"/>
          <w:szCs w:val="28"/>
        </w:rPr>
        <w:t>у</w:t>
      </w:r>
      <w:r w:rsidR="000147C9" w:rsidRPr="005A3F20">
        <w:rPr>
          <w:rFonts w:ascii="Times New Roman" w:hAnsi="Times New Roman"/>
          <w:sz w:val="28"/>
          <w:szCs w:val="28"/>
        </w:rPr>
        <w:t xml:space="preserve"> </w:t>
      </w:r>
      <w:r w:rsidR="006A3C83" w:rsidRPr="005A3F20">
        <w:rPr>
          <w:rFonts w:ascii="Times New Roman" w:hAnsi="Times New Roman"/>
          <w:sz w:val="28"/>
          <w:szCs w:val="28"/>
        </w:rPr>
        <w:t>розрізі</w:t>
      </w:r>
      <w:r w:rsidR="006C074E" w:rsidRPr="005A3F20">
        <w:rPr>
          <w:rFonts w:ascii="Times New Roman" w:hAnsi="Times New Roman"/>
          <w:sz w:val="28"/>
          <w:szCs w:val="28"/>
        </w:rPr>
        <w:t xml:space="preserve"> </w:t>
      </w:r>
      <w:r w:rsidR="00E377C8" w:rsidRPr="005A3F20">
        <w:rPr>
          <w:rFonts w:ascii="Times New Roman" w:hAnsi="Times New Roman"/>
          <w:sz w:val="28"/>
          <w:szCs w:val="28"/>
        </w:rPr>
        <w:t>основного</w:t>
      </w:r>
      <w:r w:rsidR="00892AAB" w:rsidRPr="005A3F20">
        <w:rPr>
          <w:rFonts w:ascii="Times New Roman" w:hAnsi="Times New Roman"/>
          <w:sz w:val="28"/>
          <w:szCs w:val="28"/>
        </w:rPr>
        <w:t xml:space="preserve"> та </w:t>
      </w:r>
      <w:r w:rsidR="00E377C8" w:rsidRPr="005A3F20">
        <w:rPr>
          <w:rFonts w:ascii="Times New Roman" w:hAnsi="Times New Roman"/>
          <w:sz w:val="28"/>
          <w:szCs w:val="28"/>
        </w:rPr>
        <w:t xml:space="preserve">регулятивного </w:t>
      </w:r>
      <w:r w:rsidR="00344309" w:rsidRPr="005A3F20">
        <w:rPr>
          <w:rFonts w:ascii="Times New Roman" w:hAnsi="Times New Roman"/>
          <w:sz w:val="28"/>
          <w:szCs w:val="28"/>
        </w:rPr>
        <w:t>капіталу, як</w:t>
      </w:r>
      <w:r w:rsidR="00892AAB" w:rsidRPr="005A3F20">
        <w:rPr>
          <w:rFonts w:ascii="Times New Roman" w:hAnsi="Times New Roman"/>
          <w:sz w:val="28"/>
          <w:szCs w:val="28"/>
        </w:rPr>
        <w:t>і</w:t>
      </w:r>
      <w:r w:rsidR="00344309" w:rsidRPr="005A3F20">
        <w:rPr>
          <w:rFonts w:ascii="Times New Roman" w:hAnsi="Times New Roman"/>
          <w:sz w:val="28"/>
          <w:szCs w:val="28"/>
        </w:rPr>
        <w:t xml:space="preserve"> необхідн</w:t>
      </w:r>
      <w:r w:rsidR="001A3DC1" w:rsidRPr="005A3F20">
        <w:rPr>
          <w:rFonts w:ascii="Times New Roman" w:hAnsi="Times New Roman"/>
          <w:sz w:val="28"/>
          <w:szCs w:val="28"/>
        </w:rPr>
        <w:t>і</w:t>
      </w:r>
      <w:r w:rsidR="00344309" w:rsidRPr="005A3F20">
        <w:rPr>
          <w:rFonts w:ascii="Times New Roman" w:hAnsi="Times New Roman"/>
          <w:sz w:val="28"/>
          <w:szCs w:val="28"/>
        </w:rPr>
        <w:t xml:space="preserve"> для </w:t>
      </w:r>
      <w:r w:rsidR="00D87EE1" w:rsidRPr="005A3F20">
        <w:rPr>
          <w:rFonts w:ascii="Times New Roman" w:hAnsi="Times New Roman"/>
          <w:sz w:val="28"/>
          <w:szCs w:val="28"/>
        </w:rPr>
        <w:t xml:space="preserve">одночасного </w:t>
      </w:r>
      <w:r w:rsidR="00755B96" w:rsidRPr="005A3F20">
        <w:rPr>
          <w:rFonts w:ascii="Times New Roman" w:hAnsi="Times New Roman"/>
          <w:sz w:val="28"/>
          <w:szCs w:val="28"/>
        </w:rPr>
        <w:t>дотримання</w:t>
      </w:r>
      <w:r w:rsidR="00027524" w:rsidRPr="005A3F20">
        <w:rPr>
          <w:rFonts w:ascii="Times New Roman" w:hAnsi="Times New Roman"/>
          <w:sz w:val="28"/>
          <w:szCs w:val="28"/>
        </w:rPr>
        <w:t>:</w:t>
      </w:r>
    </w:p>
    <w:p w14:paraId="1D03FD68" w14:textId="77777777" w:rsidR="0022546F" w:rsidRPr="005A3F20" w:rsidRDefault="0022546F" w:rsidP="00B56EB6">
      <w:pPr>
        <w:shd w:val="clear" w:color="auto" w:fill="FFFFFF" w:themeFill="background1"/>
        <w:spacing w:after="0" w:line="240" w:lineRule="auto"/>
        <w:ind w:firstLine="567"/>
        <w:jc w:val="both"/>
        <w:rPr>
          <w:rFonts w:ascii="Times New Roman" w:hAnsi="Times New Roman"/>
          <w:sz w:val="28"/>
          <w:szCs w:val="28"/>
        </w:rPr>
      </w:pPr>
    </w:p>
    <w:p w14:paraId="7E809D2D" w14:textId="5B4CE590" w:rsidR="00E349CE" w:rsidRPr="005A3F20" w:rsidRDefault="00344309" w:rsidP="00B56EB6">
      <w:pPr>
        <w:shd w:val="clear" w:color="auto" w:fill="FFFFFF" w:themeFill="background1"/>
        <w:spacing w:after="0" w:line="240" w:lineRule="auto"/>
        <w:ind w:firstLine="567"/>
        <w:jc w:val="both"/>
        <w:rPr>
          <w:rFonts w:ascii="Times New Roman" w:hAnsi="Times New Roman"/>
          <w:sz w:val="28"/>
          <w:szCs w:val="28"/>
        </w:rPr>
      </w:pPr>
      <w:bookmarkStart w:id="67" w:name="_Hlk87636521"/>
      <w:r w:rsidRPr="005A3F20">
        <w:rPr>
          <w:rFonts w:ascii="Times New Roman" w:hAnsi="Times New Roman"/>
          <w:sz w:val="28"/>
          <w:szCs w:val="28"/>
        </w:rPr>
        <w:t xml:space="preserve">1) </w:t>
      </w:r>
      <w:r w:rsidR="00D87EE1" w:rsidRPr="005A3F20">
        <w:rPr>
          <w:rFonts w:ascii="Times New Roman" w:hAnsi="Times New Roman"/>
          <w:sz w:val="28"/>
          <w:szCs w:val="28"/>
        </w:rPr>
        <w:t xml:space="preserve">встановлених Національним банком </w:t>
      </w:r>
      <w:r w:rsidRPr="005A3F20">
        <w:rPr>
          <w:rFonts w:ascii="Times New Roman" w:hAnsi="Times New Roman"/>
          <w:sz w:val="28"/>
          <w:szCs w:val="28"/>
        </w:rPr>
        <w:t xml:space="preserve">вимог </w:t>
      </w:r>
      <w:r w:rsidRPr="005A3F20">
        <w:rPr>
          <w:rFonts w:ascii="Times New Roman" w:hAnsi="Times New Roman" w:cs="Times New Roman"/>
          <w:sz w:val="28"/>
          <w:szCs w:val="28"/>
          <w:lang w:eastAsia="uk-UA"/>
        </w:rPr>
        <w:t>щодо достатності капіталу</w:t>
      </w:r>
      <w:r w:rsidR="00E349CE" w:rsidRPr="005A3F20">
        <w:rPr>
          <w:rFonts w:ascii="Times New Roman" w:hAnsi="Times New Roman"/>
          <w:sz w:val="28"/>
          <w:szCs w:val="28"/>
          <w:shd w:val="clear" w:color="auto" w:fill="FFFFFF"/>
        </w:rPr>
        <w:t>:</w:t>
      </w:r>
    </w:p>
    <w:p w14:paraId="1ABECCB1" w14:textId="2FD06258" w:rsidR="001C4079" w:rsidRPr="005A3F20" w:rsidRDefault="00501865" w:rsidP="00B56EB6">
      <w:pPr>
        <w:shd w:val="clear" w:color="auto" w:fill="FFFFFF" w:themeFill="background1"/>
        <w:tabs>
          <w:tab w:val="left" w:pos="1134"/>
        </w:tabs>
        <w:spacing w:after="0" w:line="240" w:lineRule="auto"/>
        <w:ind w:firstLine="567"/>
        <w:jc w:val="both"/>
        <w:rPr>
          <w:rFonts w:ascii="Times New Roman" w:eastAsia="Times New Roman" w:hAnsi="Times New Roman" w:cs="Times New Roman"/>
          <w:sz w:val="28"/>
          <w:szCs w:val="28"/>
        </w:rPr>
      </w:pPr>
      <w:bookmarkStart w:id="68" w:name="_Hlk70609752"/>
      <w:bookmarkStart w:id="69" w:name="_Hlk68719954"/>
      <w:bookmarkEnd w:id="67"/>
      <w:r w:rsidRPr="005A3F20">
        <w:rPr>
          <w:rFonts w:ascii="Times New Roman" w:hAnsi="Times New Roman"/>
          <w:sz w:val="28"/>
          <w:szCs w:val="28"/>
          <w:lang w:eastAsia="ru-RU"/>
        </w:rPr>
        <w:t xml:space="preserve">мінімальних значень </w:t>
      </w:r>
      <w:r w:rsidR="00506E46" w:rsidRPr="005A3F20">
        <w:rPr>
          <w:rFonts w:ascii="Times New Roman" w:eastAsia="Times New Roman" w:hAnsi="Times New Roman" w:cs="Times New Roman"/>
          <w:sz w:val="28"/>
          <w:szCs w:val="28"/>
        </w:rPr>
        <w:t>нормативів достатності капіталу</w:t>
      </w:r>
      <w:r w:rsidR="00506E46" w:rsidRPr="005A3F20">
        <w:rPr>
          <w:rFonts w:ascii="Times New Roman" w:hAnsi="Times New Roman"/>
          <w:sz w:val="28"/>
          <w:szCs w:val="28"/>
          <w:lang w:eastAsia="ru-RU"/>
        </w:rPr>
        <w:t xml:space="preserve"> </w:t>
      </w:r>
      <w:r w:rsidRPr="005A3F20">
        <w:rPr>
          <w:rFonts w:ascii="Times New Roman" w:hAnsi="Times New Roman"/>
          <w:sz w:val="28"/>
          <w:szCs w:val="28"/>
          <w:lang w:eastAsia="ru-RU"/>
        </w:rPr>
        <w:t>(у разі не встановлення банку підвищених значень)</w:t>
      </w:r>
      <w:r>
        <w:rPr>
          <w:rFonts w:ascii="Times New Roman" w:hAnsi="Times New Roman"/>
          <w:sz w:val="28"/>
          <w:szCs w:val="28"/>
          <w:lang w:eastAsia="ru-RU"/>
        </w:rPr>
        <w:t xml:space="preserve"> або </w:t>
      </w:r>
      <w:r w:rsidR="001C4079" w:rsidRPr="005A3F20">
        <w:rPr>
          <w:rFonts w:ascii="Times New Roman" w:hAnsi="Times New Roman"/>
          <w:sz w:val="28"/>
          <w:szCs w:val="28"/>
        </w:rPr>
        <w:t>підвищен</w:t>
      </w:r>
      <w:r w:rsidR="00ED4CA4" w:rsidRPr="005A3F20">
        <w:rPr>
          <w:rFonts w:ascii="Times New Roman" w:hAnsi="Times New Roman"/>
          <w:sz w:val="28"/>
          <w:szCs w:val="28"/>
        </w:rPr>
        <w:t>их</w:t>
      </w:r>
      <w:r w:rsidR="001C4079" w:rsidRPr="005A3F20">
        <w:rPr>
          <w:rFonts w:ascii="Times New Roman" w:eastAsia="Times New Roman" w:hAnsi="Times New Roman" w:cs="Times New Roman"/>
          <w:sz w:val="28"/>
          <w:szCs w:val="28"/>
        </w:rPr>
        <w:t xml:space="preserve"> значен</w:t>
      </w:r>
      <w:r w:rsidR="00ED4CA4" w:rsidRPr="005A3F20">
        <w:rPr>
          <w:rFonts w:ascii="Times New Roman" w:eastAsia="Times New Roman" w:hAnsi="Times New Roman" w:cs="Times New Roman"/>
          <w:sz w:val="28"/>
          <w:szCs w:val="28"/>
        </w:rPr>
        <w:t>ь</w:t>
      </w:r>
      <w:r w:rsidR="001C4079" w:rsidRPr="005A3F20">
        <w:rPr>
          <w:rFonts w:ascii="Times New Roman" w:eastAsia="Times New Roman" w:hAnsi="Times New Roman" w:cs="Times New Roman"/>
          <w:sz w:val="28"/>
          <w:szCs w:val="28"/>
        </w:rPr>
        <w:t xml:space="preserve"> нормативів достатності капіталу</w:t>
      </w:r>
      <w:r w:rsidR="009B6B5B" w:rsidRPr="005A3F20">
        <w:rPr>
          <w:rFonts w:ascii="Times New Roman" w:eastAsia="Times New Roman" w:hAnsi="Times New Roman" w:cs="Times New Roman"/>
          <w:sz w:val="28"/>
          <w:szCs w:val="28"/>
        </w:rPr>
        <w:t xml:space="preserve">, </w:t>
      </w:r>
      <w:r w:rsidR="009B6B5B" w:rsidRPr="005A3F20">
        <w:rPr>
          <w:rFonts w:ascii="Times New Roman" w:hAnsi="Times New Roman"/>
          <w:sz w:val="28"/>
          <w:szCs w:val="28"/>
          <w:lang w:eastAsia="ru-RU"/>
        </w:rPr>
        <w:t>які встановлені банку Національним банком</w:t>
      </w:r>
      <w:r w:rsidR="000858CB" w:rsidRPr="005A3F20">
        <w:rPr>
          <w:rFonts w:ascii="Times New Roman" w:hAnsi="Times New Roman"/>
          <w:sz w:val="28"/>
          <w:szCs w:val="28"/>
        </w:rPr>
        <w:t>;</w:t>
      </w:r>
    </w:p>
    <w:p w14:paraId="7AEFE4DA" w14:textId="14389548" w:rsidR="00344309" w:rsidRPr="005A3F20" w:rsidRDefault="00454176" w:rsidP="00B56EB6">
      <w:pPr>
        <w:shd w:val="clear" w:color="auto" w:fill="FFFFFF" w:themeFill="background1"/>
        <w:tabs>
          <w:tab w:val="left" w:pos="1134"/>
        </w:tabs>
        <w:spacing w:after="0" w:line="240" w:lineRule="auto"/>
        <w:ind w:firstLine="567"/>
        <w:jc w:val="both"/>
        <w:rPr>
          <w:rFonts w:ascii="Times New Roman" w:hAnsi="Times New Roman"/>
          <w:sz w:val="28"/>
          <w:szCs w:val="28"/>
        </w:rPr>
      </w:pPr>
      <w:r w:rsidRPr="005A3F20">
        <w:rPr>
          <w:rFonts w:ascii="Times New Roman" w:hAnsi="Times New Roman"/>
          <w:sz w:val="28"/>
          <w:szCs w:val="28"/>
          <w:lang w:eastAsia="ru-RU"/>
        </w:rPr>
        <w:t>комбінованого буферу капіталу</w:t>
      </w:r>
      <w:r w:rsidR="00344309" w:rsidRPr="005A3F20">
        <w:rPr>
          <w:rFonts w:ascii="Times New Roman" w:hAnsi="Times New Roman"/>
          <w:sz w:val="28"/>
          <w:szCs w:val="28"/>
        </w:rPr>
        <w:t>;</w:t>
      </w:r>
      <w:bookmarkEnd w:id="68"/>
    </w:p>
    <w:bookmarkEnd w:id="69"/>
    <w:p w14:paraId="602B7D26" w14:textId="77777777" w:rsidR="00344309" w:rsidRPr="005A3F20" w:rsidRDefault="00344309" w:rsidP="00B56EB6">
      <w:pPr>
        <w:shd w:val="clear" w:color="auto" w:fill="FFFFFF" w:themeFill="background1"/>
        <w:spacing w:after="0" w:line="240" w:lineRule="auto"/>
        <w:ind w:firstLine="567"/>
        <w:jc w:val="both"/>
        <w:rPr>
          <w:rFonts w:ascii="Times New Roman" w:hAnsi="Times New Roman"/>
          <w:sz w:val="28"/>
          <w:szCs w:val="28"/>
          <w:lang w:eastAsia="uk-UA"/>
        </w:rPr>
      </w:pPr>
    </w:p>
    <w:p w14:paraId="7F6D01AD" w14:textId="4C0C4A35" w:rsidR="00344309" w:rsidRPr="005A3F20" w:rsidRDefault="00344309" w:rsidP="00B56EB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lang w:eastAsia="uk-UA"/>
        </w:rPr>
      </w:pPr>
      <w:r w:rsidRPr="005A3F20">
        <w:rPr>
          <w:rFonts w:ascii="Times New Roman" w:hAnsi="Times New Roman"/>
          <w:sz w:val="28"/>
          <w:szCs w:val="28"/>
          <w:lang w:eastAsia="uk-UA"/>
        </w:rPr>
        <w:t xml:space="preserve">2) </w:t>
      </w:r>
      <w:r w:rsidR="003F0290" w:rsidRPr="005A3F20">
        <w:rPr>
          <w:rFonts w:ascii="Times New Roman" w:hAnsi="Times New Roman" w:cs="Times New Roman"/>
          <w:sz w:val="28"/>
          <w:szCs w:val="28"/>
          <w:lang w:eastAsia="uk-UA"/>
        </w:rPr>
        <w:t xml:space="preserve">визначеного банком </w:t>
      </w:r>
      <w:r w:rsidRPr="005A3F20">
        <w:rPr>
          <w:rFonts w:ascii="Times New Roman" w:hAnsi="Times New Roman" w:cs="Times New Roman"/>
          <w:sz w:val="28"/>
          <w:szCs w:val="28"/>
          <w:lang w:eastAsia="uk-UA"/>
        </w:rPr>
        <w:t>управлінського запасу внутрішнього капіталу</w:t>
      </w:r>
      <w:r w:rsidRPr="005A3F20">
        <w:rPr>
          <w:rFonts w:ascii="Times New Roman" w:hAnsi="Times New Roman"/>
          <w:sz w:val="28"/>
          <w:szCs w:val="28"/>
          <w:shd w:val="clear" w:color="auto" w:fill="FFFFFF" w:themeFill="background1"/>
          <w:lang w:eastAsia="uk-UA"/>
        </w:rPr>
        <w:t>.</w:t>
      </w:r>
    </w:p>
    <w:p w14:paraId="6B5B13D9" w14:textId="615AA18D" w:rsidR="00ED4CA4" w:rsidRPr="005A3F20" w:rsidRDefault="00ED4CA4" w:rsidP="00B56EB6">
      <w:pPr>
        <w:pStyle w:val="af"/>
        <w:shd w:val="clear" w:color="auto" w:fill="FFFFFF" w:themeFill="background1"/>
        <w:spacing w:after="0"/>
        <w:ind w:firstLine="567"/>
        <w:jc w:val="both"/>
        <w:rPr>
          <w:rFonts w:ascii="Times New Roman" w:hAnsi="Times New Roman"/>
          <w:sz w:val="28"/>
          <w:szCs w:val="28"/>
          <w:shd w:val="clear" w:color="auto" w:fill="FFFFFF"/>
        </w:rPr>
      </w:pPr>
      <w:bookmarkStart w:id="70" w:name="_Hlk87641551"/>
      <w:r w:rsidRPr="005A3F20">
        <w:rPr>
          <w:rFonts w:ascii="Times New Roman" w:hAnsi="Times New Roman"/>
          <w:sz w:val="28"/>
          <w:szCs w:val="28"/>
          <w:lang w:eastAsia="uk-UA"/>
        </w:rPr>
        <w:t xml:space="preserve">Банк під час визначення </w:t>
      </w:r>
      <w:r w:rsidRPr="005A3F20">
        <w:rPr>
          <w:rFonts w:ascii="Times New Roman" w:hAnsi="Times New Roman" w:cs="Times New Roman"/>
          <w:sz w:val="28"/>
          <w:szCs w:val="28"/>
          <w:lang w:eastAsia="uk-UA"/>
        </w:rPr>
        <w:t>величини нормативного капіталу</w:t>
      </w:r>
      <w:r w:rsidRPr="005A3F20">
        <w:rPr>
          <w:rFonts w:ascii="Times New Roman" w:hAnsi="Times New Roman"/>
          <w:sz w:val="28"/>
          <w:szCs w:val="28"/>
        </w:rPr>
        <w:t xml:space="preserve"> </w:t>
      </w:r>
      <w:r w:rsidR="000147C9">
        <w:rPr>
          <w:rFonts w:ascii="Times New Roman" w:hAnsi="Times New Roman" w:cs="Times New Roman"/>
          <w:sz w:val="28"/>
          <w:szCs w:val="28"/>
          <w:lang w:eastAsia="uk-UA"/>
        </w:rPr>
        <w:t>в</w:t>
      </w:r>
      <w:r w:rsidRPr="005A3F20">
        <w:rPr>
          <w:rFonts w:ascii="Times New Roman" w:hAnsi="Times New Roman" w:cs="Times New Roman"/>
          <w:sz w:val="28"/>
          <w:szCs w:val="28"/>
          <w:lang w:eastAsia="uk-UA"/>
        </w:rPr>
        <w:t xml:space="preserve">раховує </w:t>
      </w:r>
      <w:r w:rsidRPr="005A3F20">
        <w:rPr>
          <w:rFonts w:ascii="Times New Roman" w:hAnsi="Times New Roman"/>
          <w:sz w:val="28"/>
          <w:szCs w:val="28"/>
          <w:shd w:val="clear" w:color="auto" w:fill="FFFFFF"/>
        </w:rPr>
        <w:t>вимоги нормативно-правових актів Національного банку щодо достатності капіталу, які</w:t>
      </w:r>
      <w:r w:rsidR="000147C9">
        <w:rPr>
          <w:rFonts w:ascii="Times New Roman" w:hAnsi="Times New Roman"/>
          <w:sz w:val="28"/>
          <w:szCs w:val="28"/>
          <w:lang w:eastAsia="uk-UA"/>
        </w:rPr>
        <w:t xml:space="preserve"> </w:t>
      </w:r>
      <w:r w:rsidRPr="005A3F20">
        <w:rPr>
          <w:rFonts w:ascii="Times New Roman" w:hAnsi="Times New Roman"/>
          <w:sz w:val="28"/>
          <w:szCs w:val="28"/>
          <w:shd w:val="clear" w:color="auto" w:fill="FFFFFF"/>
        </w:rPr>
        <w:t xml:space="preserve"> затверджені до дати </w:t>
      </w:r>
      <w:r w:rsidR="00544F19" w:rsidRPr="005A3F20">
        <w:rPr>
          <w:rFonts w:ascii="Times New Roman" w:hAnsi="Times New Roman"/>
          <w:sz w:val="28"/>
          <w:szCs w:val="28"/>
          <w:shd w:val="clear" w:color="auto" w:fill="FFFFFF"/>
        </w:rPr>
        <w:t>здійснення о</w:t>
      </w:r>
      <w:r w:rsidR="00544F19" w:rsidRPr="005A3F20">
        <w:rPr>
          <w:rFonts w:ascii="Times New Roman" w:hAnsi="Times New Roman"/>
          <w:sz w:val="28"/>
          <w:szCs w:val="28"/>
          <w:lang w:eastAsia="uk-UA"/>
        </w:rPr>
        <w:t xml:space="preserve">цінки достатності внутрішнього капіталу </w:t>
      </w:r>
      <w:r w:rsidRPr="005A3F20">
        <w:rPr>
          <w:rFonts w:ascii="Times New Roman" w:hAnsi="Times New Roman"/>
          <w:sz w:val="28"/>
          <w:szCs w:val="28"/>
        </w:rPr>
        <w:t xml:space="preserve">та </w:t>
      </w:r>
      <w:r w:rsidRPr="005A3F20">
        <w:rPr>
          <w:rFonts w:ascii="Times New Roman" w:hAnsi="Times New Roman"/>
          <w:sz w:val="28"/>
          <w:szCs w:val="28"/>
          <w:shd w:val="clear" w:color="auto" w:fill="FFFFFF"/>
        </w:rPr>
        <w:t xml:space="preserve">набудуть чинності </w:t>
      </w:r>
      <w:r w:rsidR="000147C9">
        <w:rPr>
          <w:rFonts w:ascii="Times New Roman" w:hAnsi="Times New Roman"/>
          <w:sz w:val="28"/>
          <w:szCs w:val="28"/>
          <w:shd w:val="clear" w:color="auto" w:fill="FFFFFF"/>
        </w:rPr>
        <w:t>в</w:t>
      </w:r>
      <w:r w:rsidR="000147C9" w:rsidRPr="005A3F20">
        <w:rPr>
          <w:rFonts w:ascii="Times New Roman" w:hAnsi="Times New Roman"/>
          <w:sz w:val="28"/>
          <w:szCs w:val="28"/>
          <w:shd w:val="clear" w:color="auto" w:fill="FFFFFF"/>
        </w:rPr>
        <w:t xml:space="preserve"> </w:t>
      </w:r>
      <w:r w:rsidRPr="005A3F20">
        <w:rPr>
          <w:rFonts w:ascii="Times New Roman" w:hAnsi="Times New Roman"/>
          <w:sz w:val="28"/>
          <w:szCs w:val="28"/>
          <w:shd w:val="clear" w:color="auto" w:fill="FFFFFF"/>
        </w:rPr>
        <w:t>прогнозному періоді.</w:t>
      </w:r>
    </w:p>
    <w:bookmarkEnd w:id="70"/>
    <w:p w14:paraId="276FB20B" w14:textId="77777777" w:rsidR="00436891" w:rsidRPr="005A3F20" w:rsidRDefault="00436891" w:rsidP="00B56EB6">
      <w:pPr>
        <w:shd w:val="clear" w:color="auto" w:fill="FFFFFF" w:themeFill="background1"/>
        <w:spacing w:after="0" w:line="240" w:lineRule="auto"/>
        <w:ind w:firstLine="567"/>
        <w:jc w:val="both"/>
        <w:rPr>
          <w:rFonts w:ascii="Times New Roman" w:hAnsi="Times New Roman" w:cs="Times New Roman"/>
          <w:sz w:val="28"/>
          <w:szCs w:val="28"/>
          <w:highlight w:val="yellow"/>
          <w:lang w:eastAsia="uk-UA"/>
        </w:rPr>
      </w:pPr>
    </w:p>
    <w:p w14:paraId="65661CCA" w14:textId="401262A1" w:rsidR="00DA5B5A" w:rsidRPr="00E936C5" w:rsidRDefault="00104D1F" w:rsidP="00B56EB6">
      <w:pPr>
        <w:shd w:val="clear" w:color="auto" w:fill="FFFFFF" w:themeFill="background1"/>
        <w:spacing w:after="0" w:line="240" w:lineRule="auto"/>
        <w:ind w:firstLine="567"/>
        <w:jc w:val="both"/>
        <w:rPr>
          <w:rFonts w:ascii="Times New Roman" w:hAnsi="Times New Roman"/>
          <w:strike/>
          <w:sz w:val="28"/>
          <w:szCs w:val="28"/>
        </w:rPr>
      </w:pPr>
      <w:r>
        <w:rPr>
          <w:rFonts w:ascii="Times New Roman" w:hAnsi="Times New Roman"/>
          <w:sz w:val="28"/>
          <w:szCs w:val="28"/>
        </w:rPr>
        <w:t>20</w:t>
      </w:r>
      <w:r w:rsidR="00176FA1" w:rsidRPr="005A3F20">
        <w:rPr>
          <w:rFonts w:ascii="Times New Roman" w:hAnsi="Times New Roman"/>
          <w:sz w:val="28"/>
          <w:szCs w:val="28"/>
        </w:rPr>
        <w:t>.</w:t>
      </w:r>
      <w:r w:rsidR="00436891" w:rsidRPr="005A3F20">
        <w:rPr>
          <w:rFonts w:ascii="Times New Roman" w:hAnsi="Times New Roman"/>
          <w:sz w:val="28"/>
          <w:szCs w:val="28"/>
          <w:vertAlign w:val="superscript"/>
        </w:rPr>
        <w:t xml:space="preserve"> </w:t>
      </w:r>
      <w:r w:rsidR="00DA5B5A" w:rsidRPr="005A3F20">
        <w:rPr>
          <w:rFonts w:ascii="Times New Roman" w:hAnsi="Times New Roman" w:cs="Times New Roman"/>
          <w:sz w:val="28"/>
          <w:szCs w:val="28"/>
          <w:lang w:eastAsia="uk-UA"/>
        </w:rPr>
        <w:t xml:space="preserve">Банк визначає </w:t>
      </w:r>
      <w:r w:rsidR="00436891" w:rsidRPr="005A3F20">
        <w:rPr>
          <w:rFonts w:ascii="Times New Roman" w:hAnsi="Times New Roman" w:cs="Times New Roman"/>
          <w:sz w:val="28"/>
          <w:szCs w:val="28"/>
          <w:lang w:eastAsia="uk-UA"/>
        </w:rPr>
        <w:t>управлінський запас внутрішнього капіталу</w:t>
      </w:r>
      <w:r w:rsidR="007656AC" w:rsidRPr="005A3F20">
        <w:rPr>
          <w:rFonts w:ascii="Times New Roman" w:hAnsi="Times New Roman" w:cs="Times New Roman"/>
          <w:sz w:val="28"/>
          <w:szCs w:val="28"/>
          <w:lang w:eastAsia="uk-UA"/>
        </w:rPr>
        <w:t xml:space="preserve"> </w:t>
      </w:r>
      <w:r w:rsidR="00DA5B5A" w:rsidRPr="005A3F20">
        <w:rPr>
          <w:rFonts w:ascii="Times New Roman" w:hAnsi="Times New Roman"/>
          <w:sz w:val="28"/>
          <w:szCs w:val="28"/>
        </w:rPr>
        <w:t xml:space="preserve">понад встановлені Національним банком регуляторні та наглядові вимоги щодо достатності </w:t>
      </w:r>
      <w:r w:rsidR="00DA5B5A" w:rsidRPr="00E936C5">
        <w:rPr>
          <w:rFonts w:ascii="Times New Roman" w:hAnsi="Times New Roman"/>
          <w:sz w:val="28"/>
          <w:szCs w:val="28"/>
        </w:rPr>
        <w:t>капіталу</w:t>
      </w:r>
      <w:bookmarkStart w:id="71" w:name="_Hlk72513665"/>
      <w:r w:rsidR="007A0B6B" w:rsidRPr="00E936C5">
        <w:rPr>
          <w:rFonts w:ascii="Times New Roman" w:hAnsi="Times New Roman"/>
          <w:sz w:val="28"/>
          <w:szCs w:val="28"/>
        </w:rPr>
        <w:t xml:space="preserve"> </w:t>
      </w:r>
      <w:r w:rsidR="000147C9">
        <w:rPr>
          <w:rFonts w:ascii="Times New Roman" w:hAnsi="Times New Roman"/>
          <w:sz w:val="28"/>
          <w:szCs w:val="28"/>
          <w:lang w:eastAsia="uk-UA"/>
        </w:rPr>
        <w:t>в</w:t>
      </w:r>
      <w:r w:rsidR="000147C9" w:rsidRPr="00E936C5">
        <w:rPr>
          <w:rFonts w:ascii="Times New Roman" w:hAnsi="Times New Roman"/>
          <w:sz w:val="28"/>
          <w:szCs w:val="28"/>
          <w:lang w:eastAsia="uk-UA"/>
        </w:rPr>
        <w:t xml:space="preserve"> </w:t>
      </w:r>
      <w:r w:rsidR="007656AC" w:rsidRPr="00E936C5">
        <w:rPr>
          <w:rFonts w:ascii="Times New Roman" w:hAnsi="Times New Roman"/>
          <w:sz w:val="28"/>
          <w:szCs w:val="28"/>
          <w:lang w:eastAsia="uk-UA"/>
        </w:rPr>
        <w:t xml:space="preserve">розмірі, </w:t>
      </w:r>
      <w:r w:rsidR="00262C50" w:rsidRPr="00E936C5">
        <w:rPr>
          <w:rFonts w:ascii="Times New Roman" w:hAnsi="Times New Roman" w:cs="Times New Roman"/>
          <w:sz w:val="28"/>
          <w:szCs w:val="28"/>
          <w:lang w:eastAsia="uk-UA"/>
        </w:rPr>
        <w:t>що перевищує нульове значення,</w:t>
      </w:r>
      <w:r w:rsidR="00262C50" w:rsidRPr="00E936C5">
        <w:rPr>
          <w:rFonts w:ascii="Times New Roman" w:hAnsi="Times New Roman"/>
          <w:sz w:val="28"/>
          <w:szCs w:val="28"/>
          <w:lang w:eastAsia="uk-UA"/>
        </w:rPr>
        <w:t xml:space="preserve"> </w:t>
      </w:r>
      <w:r w:rsidR="00DA5B5A" w:rsidRPr="00E936C5">
        <w:rPr>
          <w:rFonts w:ascii="Times New Roman" w:hAnsi="Times New Roman"/>
          <w:sz w:val="28"/>
          <w:szCs w:val="28"/>
          <w:lang w:eastAsia="uk-UA"/>
        </w:rPr>
        <w:t>який забезпечить</w:t>
      </w:r>
      <w:r w:rsidR="00436891" w:rsidRPr="00E936C5">
        <w:rPr>
          <w:rFonts w:ascii="Times New Roman" w:hAnsi="Times New Roman"/>
          <w:sz w:val="28"/>
          <w:szCs w:val="28"/>
          <w:lang w:eastAsia="uk-UA"/>
        </w:rPr>
        <w:t>:</w:t>
      </w:r>
    </w:p>
    <w:p w14:paraId="283430F4" w14:textId="77777777" w:rsidR="00DA2E58" w:rsidRPr="005A3F20" w:rsidRDefault="00DA2E58" w:rsidP="00B56EB6">
      <w:pPr>
        <w:shd w:val="clear" w:color="auto" w:fill="FFFFFF" w:themeFill="background1"/>
        <w:tabs>
          <w:tab w:val="left" w:pos="1134"/>
          <w:tab w:val="left" w:pos="1276"/>
          <w:tab w:val="left" w:pos="1843"/>
        </w:tabs>
        <w:spacing w:after="0" w:line="240" w:lineRule="auto"/>
        <w:ind w:firstLine="567"/>
        <w:jc w:val="both"/>
        <w:rPr>
          <w:rFonts w:ascii="Times New Roman" w:hAnsi="Times New Roman"/>
          <w:sz w:val="28"/>
          <w:szCs w:val="28"/>
          <w:lang w:eastAsia="uk-UA"/>
        </w:rPr>
      </w:pPr>
    </w:p>
    <w:p w14:paraId="196B6CF1" w14:textId="5EFA64F5" w:rsidR="00DA5B5A" w:rsidRPr="005A3F20" w:rsidRDefault="00DA2E58" w:rsidP="00B56EB6">
      <w:pPr>
        <w:shd w:val="clear" w:color="auto" w:fill="FFFFFF" w:themeFill="background1"/>
        <w:tabs>
          <w:tab w:val="left" w:pos="1134"/>
          <w:tab w:val="left" w:pos="1276"/>
          <w:tab w:val="left" w:pos="1843"/>
        </w:tabs>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lang w:eastAsia="uk-UA"/>
        </w:rPr>
        <w:t xml:space="preserve">1) </w:t>
      </w:r>
      <w:r w:rsidR="00DA5B5A" w:rsidRPr="005A3F20">
        <w:rPr>
          <w:rFonts w:ascii="Times New Roman" w:hAnsi="Times New Roman"/>
          <w:sz w:val="28"/>
          <w:szCs w:val="28"/>
          <w:lang w:eastAsia="uk-UA"/>
        </w:rPr>
        <w:t>збереження/по</w:t>
      </w:r>
      <w:r w:rsidR="000147C9">
        <w:rPr>
          <w:rFonts w:ascii="Times New Roman" w:hAnsi="Times New Roman"/>
          <w:sz w:val="28"/>
          <w:szCs w:val="28"/>
          <w:lang w:eastAsia="uk-UA"/>
        </w:rPr>
        <w:t>ліпшення</w:t>
      </w:r>
      <w:r w:rsidR="00DA5B5A" w:rsidRPr="005A3F20">
        <w:rPr>
          <w:rFonts w:ascii="Times New Roman" w:hAnsi="Times New Roman"/>
          <w:sz w:val="28"/>
          <w:szCs w:val="28"/>
          <w:lang w:eastAsia="uk-UA"/>
        </w:rPr>
        <w:t xml:space="preserve"> конкурентної ринкової позиції банку;</w:t>
      </w:r>
    </w:p>
    <w:p w14:paraId="3E14C061" w14:textId="77777777" w:rsidR="00DA2E58" w:rsidRPr="005A3F20" w:rsidRDefault="00DA2E58" w:rsidP="00B56EB6">
      <w:pPr>
        <w:shd w:val="clear" w:color="auto" w:fill="FFFFFF" w:themeFill="background1"/>
        <w:tabs>
          <w:tab w:val="left" w:pos="1134"/>
          <w:tab w:val="left" w:pos="1276"/>
          <w:tab w:val="left" w:pos="1843"/>
        </w:tabs>
        <w:spacing w:after="0" w:line="240" w:lineRule="auto"/>
        <w:ind w:firstLine="567"/>
        <w:jc w:val="both"/>
        <w:rPr>
          <w:rFonts w:ascii="Times New Roman" w:hAnsi="Times New Roman"/>
          <w:sz w:val="28"/>
          <w:szCs w:val="28"/>
          <w:lang w:eastAsia="uk-UA"/>
        </w:rPr>
      </w:pPr>
    </w:p>
    <w:p w14:paraId="493F212F" w14:textId="32B52153" w:rsidR="00DA5B5A" w:rsidRPr="005A3F20" w:rsidRDefault="00DA2E58" w:rsidP="00B56EB6">
      <w:pPr>
        <w:shd w:val="clear" w:color="auto" w:fill="FFFFFF" w:themeFill="background1"/>
        <w:tabs>
          <w:tab w:val="left" w:pos="1134"/>
          <w:tab w:val="left" w:pos="1276"/>
          <w:tab w:val="left" w:pos="1843"/>
        </w:tabs>
        <w:spacing w:after="0" w:line="240" w:lineRule="auto"/>
        <w:ind w:firstLine="567"/>
        <w:jc w:val="both"/>
        <w:rPr>
          <w:rFonts w:ascii="Times New Roman" w:hAnsi="Times New Roman"/>
          <w:strike/>
          <w:sz w:val="28"/>
          <w:szCs w:val="28"/>
        </w:rPr>
      </w:pPr>
      <w:r w:rsidRPr="005A3F20">
        <w:rPr>
          <w:rFonts w:ascii="Times New Roman" w:hAnsi="Times New Roman"/>
          <w:sz w:val="28"/>
          <w:szCs w:val="28"/>
          <w:lang w:eastAsia="uk-UA"/>
        </w:rPr>
        <w:t xml:space="preserve">2) </w:t>
      </w:r>
      <w:r w:rsidR="00DA5B5A" w:rsidRPr="005A3F20">
        <w:rPr>
          <w:rFonts w:ascii="Times New Roman" w:hAnsi="Times New Roman"/>
          <w:sz w:val="28"/>
          <w:szCs w:val="28"/>
        </w:rPr>
        <w:t>достатн</w:t>
      </w:r>
      <w:r w:rsidR="00A36759" w:rsidRPr="005A3F20">
        <w:rPr>
          <w:rFonts w:ascii="Times New Roman" w:hAnsi="Times New Roman"/>
          <w:sz w:val="28"/>
          <w:szCs w:val="28"/>
        </w:rPr>
        <w:t xml:space="preserve">ій запас </w:t>
      </w:r>
      <w:r w:rsidR="00DA5B5A" w:rsidRPr="005A3F20">
        <w:rPr>
          <w:rFonts w:ascii="Times New Roman" w:hAnsi="Times New Roman"/>
          <w:sz w:val="28"/>
          <w:szCs w:val="28"/>
        </w:rPr>
        <w:t xml:space="preserve">часу для </w:t>
      </w:r>
      <w:r w:rsidR="00A36759" w:rsidRPr="005A3F20">
        <w:rPr>
          <w:rFonts w:ascii="Times New Roman" w:hAnsi="Times New Roman"/>
          <w:sz w:val="28"/>
          <w:szCs w:val="28"/>
        </w:rPr>
        <w:t xml:space="preserve">реалізації </w:t>
      </w:r>
      <w:r w:rsidR="00DA5B5A" w:rsidRPr="005A3F20">
        <w:rPr>
          <w:rFonts w:ascii="Times New Roman" w:hAnsi="Times New Roman"/>
          <w:sz w:val="28"/>
          <w:szCs w:val="28"/>
        </w:rPr>
        <w:t>заходів, спрямованих на відновлення рівня достатності капіталу;</w:t>
      </w:r>
    </w:p>
    <w:p w14:paraId="560FD8CE" w14:textId="77777777" w:rsidR="00DA2E58" w:rsidRPr="005A3F20" w:rsidRDefault="00DA2E58" w:rsidP="00B56EB6">
      <w:pPr>
        <w:shd w:val="clear" w:color="auto" w:fill="FFFFFF" w:themeFill="background1"/>
        <w:spacing w:after="0" w:line="240" w:lineRule="auto"/>
        <w:ind w:firstLine="567"/>
        <w:jc w:val="both"/>
        <w:rPr>
          <w:rFonts w:ascii="Times New Roman" w:hAnsi="Times New Roman"/>
          <w:sz w:val="28"/>
          <w:szCs w:val="28"/>
        </w:rPr>
      </w:pPr>
    </w:p>
    <w:p w14:paraId="030A1893" w14:textId="23656907" w:rsidR="00436891" w:rsidRPr="00E936C5" w:rsidRDefault="00DA2E58" w:rsidP="00B56EB6">
      <w:pPr>
        <w:shd w:val="clear" w:color="auto" w:fill="FFFFFF" w:themeFill="background1"/>
        <w:spacing w:after="0" w:line="240" w:lineRule="auto"/>
        <w:ind w:firstLine="567"/>
        <w:jc w:val="both"/>
        <w:rPr>
          <w:rFonts w:ascii="Times New Roman" w:hAnsi="Times New Roman"/>
          <w:sz w:val="28"/>
          <w:szCs w:val="28"/>
        </w:rPr>
      </w:pPr>
      <w:r w:rsidRPr="005A3F20">
        <w:rPr>
          <w:rFonts w:ascii="Times New Roman" w:hAnsi="Times New Roman"/>
          <w:sz w:val="28"/>
          <w:szCs w:val="28"/>
        </w:rPr>
        <w:t>3</w:t>
      </w:r>
      <w:r w:rsidRPr="00E936C5">
        <w:rPr>
          <w:rFonts w:ascii="Times New Roman" w:hAnsi="Times New Roman"/>
          <w:sz w:val="28"/>
          <w:szCs w:val="28"/>
        </w:rPr>
        <w:t xml:space="preserve">) </w:t>
      </w:r>
      <w:r w:rsidR="00DA5B5A" w:rsidRPr="00E936C5">
        <w:rPr>
          <w:rFonts w:ascii="Times New Roman" w:hAnsi="Times New Roman"/>
          <w:sz w:val="28"/>
          <w:szCs w:val="28"/>
        </w:rPr>
        <w:t>збереження довіри інвесторів за фінансовими інструментами, випущеними банком</w:t>
      </w:r>
      <w:r w:rsidR="00E246FF" w:rsidRPr="00E936C5">
        <w:rPr>
          <w:rFonts w:ascii="Times New Roman" w:hAnsi="Times New Roman"/>
          <w:sz w:val="28"/>
          <w:szCs w:val="28"/>
        </w:rPr>
        <w:t>.</w:t>
      </w:r>
    </w:p>
    <w:bookmarkEnd w:id="71"/>
    <w:p w14:paraId="64F44846" w14:textId="264B7E7D" w:rsidR="00F8467C" w:rsidRPr="00E936C5" w:rsidRDefault="00262C50" w:rsidP="00B56EB6">
      <w:pPr>
        <w:shd w:val="clear" w:color="auto" w:fill="FFFFFF" w:themeFill="background1"/>
        <w:spacing w:before="60" w:after="0" w:line="240" w:lineRule="auto"/>
        <w:ind w:firstLine="567"/>
        <w:jc w:val="both"/>
        <w:rPr>
          <w:rFonts w:ascii="Times New Roman" w:hAnsi="Times New Roman"/>
          <w:sz w:val="28"/>
          <w:szCs w:val="28"/>
        </w:rPr>
      </w:pPr>
      <w:r w:rsidRPr="00E936C5">
        <w:rPr>
          <w:rFonts w:ascii="Times New Roman" w:hAnsi="Times New Roman"/>
          <w:sz w:val="28"/>
          <w:szCs w:val="28"/>
        </w:rPr>
        <w:t xml:space="preserve">Банк </w:t>
      </w:r>
      <w:r w:rsidRPr="00E936C5">
        <w:rPr>
          <w:rFonts w:ascii="Times New Roman" w:hAnsi="Times New Roman" w:cs="Times New Roman"/>
          <w:sz w:val="28"/>
          <w:szCs w:val="28"/>
          <w:lang w:eastAsia="uk-UA"/>
        </w:rPr>
        <w:t xml:space="preserve">визначає управлінський запас внутрішнього капіталу </w:t>
      </w:r>
      <w:r w:rsidRPr="00E936C5">
        <w:rPr>
          <w:rFonts w:ascii="Times New Roman" w:hAnsi="Times New Roman"/>
          <w:sz w:val="28"/>
          <w:szCs w:val="28"/>
          <w:lang w:eastAsia="ru-RU"/>
        </w:rPr>
        <w:t>у відсотках до сукупної експозиції під ризиком</w:t>
      </w:r>
      <w:r w:rsidRPr="00E936C5">
        <w:rPr>
          <w:rFonts w:ascii="Times New Roman" w:hAnsi="Times New Roman" w:cs="Times New Roman"/>
          <w:sz w:val="28"/>
          <w:szCs w:val="28"/>
          <w:lang w:eastAsia="uk-UA"/>
        </w:rPr>
        <w:t>.</w:t>
      </w:r>
    </w:p>
    <w:p w14:paraId="156ADDFB" w14:textId="77777777" w:rsidR="00262C50" w:rsidRPr="00E936C5" w:rsidRDefault="00262C50" w:rsidP="00B56EB6">
      <w:pPr>
        <w:shd w:val="clear" w:color="auto" w:fill="FFFFFF" w:themeFill="background1"/>
        <w:tabs>
          <w:tab w:val="left" w:pos="993"/>
        </w:tabs>
        <w:spacing w:after="0" w:line="240" w:lineRule="auto"/>
        <w:ind w:firstLine="567"/>
        <w:jc w:val="both"/>
        <w:rPr>
          <w:rFonts w:ascii="Times New Roman" w:hAnsi="Times New Roman"/>
          <w:sz w:val="28"/>
          <w:szCs w:val="28"/>
          <w:shd w:val="clear" w:color="auto" w:fill="FFFFFF"/>
        </w:rPr>
      </w:pPr>
      <w:bookmarkStart w:id="72" w:name="_Hlk55580486"/>
    </w:p>
    <w:p w14:paraId="29F87607" w14:textId="5920C128" w:rsidR="00E349CE" w:rsidRPr="005A3F20" w:rsidRDefault="005A767D" w:rsidP="00B56EB6">
      <w:pPr>
        <w:shd w:val="clear" w:color="auto" w:fill="FFFFFF" w:themeFill="background1"/>
        <w:tabs>
          <w:tab w:val="left" w:pos="993"/>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sz w:val="28"/>
          <w:szCs w:val="28"/>
          <w:shd w:val="clear" w:color="auto" w:fill="FFFFFF"/>
        </w:rPr>
        <w:t>2</w:t>
      </w:r>
      <w:r w:rsidR="00104D1F">
        <w:rPr>
          <w:rFonts w:ascii="Times New Roman" w:hAnsi="Times New Roman"/>
          <w:sz w:val="28"/>
          <w:szCs w:val="28"/>
          <w:shd w:val="clear" w:color="auto" w:fill="FFFFFF"/>
        </w:rPr>
        <w:t>1</w:t>
      </w:r>
      <w:r w:rsidR="008750E7" w:rsidRPr="005A3F20">
        <w:rPr>
          <w:rFonts w:ascii="Times New Roman" w:hAnsi="Times New Roman"/>
          <w:sz w:val="28"/>
          <w:szCs w:val="28"/>
          <w:shd w:val="clear" w:color="auto" w:fill="FFFFFF"/>
        </w:rPr>
        <w:t xml:space="preserve">. Банк визначає </w:t>
      </w:r>
      <w:r w:rsidR="00B168CF" w:rsidRPr="005A3F20">
        <w:rPr>
          <w:rFonts w:ascii="Times New Roman" w:hAnsi="Times New Roman"/>
          <w:sz w:val="28"/>
          <w:szCs w:val="28"/>
          <w:shd w:val="clear" w:color="auto" w:fill="FFFFFF"/>
        </w:rPr>
        <w:t xml:space="preserve">величину </w:t>
      </w:r>
      <w:r w:rsidR="00BF7969" w:rsidRPr="005A3F20">
        <w:rPr>
          <w:rFonts w:ascii="Times New Roman" w:hAnsi="Times New Roman"/>
          <w:sz w:val="28"/>
          <w:szCs w:val="28"/>
        </w:rPr>
        <w:t>нормативного капіталу</w:t>
      </w:r>
      <w:r w:rsidR="00BF7969" w:rsidRPr="005A3F20">
        <w:rPr>
          <w:rFonts w:ascii="Times New Roman" w:hAnsi="Times New Roman" w:cs="Times New Roman"/>
          <w:sz w:val="28"/>
          <w:szCs w:val="28"/>
          <w:lang w:eastAsia="uk-UA"/>
        </w:rPr>
        <w:t xml:space="preserve"> </w:t>
      </w:r>
      <w:r w:rsidR="00755B96" w:rsidRPr="005A3F20">
        <w:rPr>
          <w:rFonts w:ascii="Times New Roman" w:hAnsi="Times New Roman" w:cs="Times New Roman"/>
          <w:sz w:val="28"/>
          <w:szCs w:val="28"/>
          <w:lang w:eastAsia="uk-UA"/>
        </w:rPr>
        <w:t>із застосуванням</w:t>
      </w:r>
      <w:r w:rsidR="005F0335" w:rsidRPr="005A3F20">
        <w:rPr>
          <w:rFonts w:ascii="Times New Roman" w:hAnsi="Times New Roman" w:cs="Times New Roman"/>
          <w:sz w:val="28"/>
          <w:szCs w:val="28"/>
          <w:lang w:eastAsia="uk-UA"/>
        </w:rPr>
        <w:t>:</w:t>
      </w:r>
    </w:p>
    <w:p w14:paraId="40EE0145" w14:textId="77777777" w:rsidR="00204252" w:rsidRPr="00501692" w:rsidRDefault="00204252" w:rsidP="00B56EB6">
      <w:pPr>
        <w:shd w:val="clear" w:color="auto" w:fill="FFFFFF" w:themeFill="background1"/>
        <w:tabs>
          <w:tab w:val="left" w:pos="993"/>
        </w:tabs>
        <w:spacing w:after="0" w:line="240" w:lineRule="auto"/>
        <w:ind w:firstLine="567"/>
        <w:jc w:val="both"/>
        <w:rPr>
          <w:rFonts w:ascii="Times New Roman" w:hAnsi="Times New Roman" w:cs="Times New Roman"/>
          <w:sz w:val="28"/>
          <w:szCs w:val="28"/>
          <w:lang w:val="ru-RU" w:eastAsia="uk-UA"/>
        </w:rPr>
      </w:pPr>
    </w:p>
    <w:p w14:paraId="79310074" w14:textId="401D382A" w:rsidR="005E2026" w:rsidRPr="005A3F20" w:rsidRDefault="00E349CE" w:rsidP="00B56EB6">
      <w:pPr>
        <w:shd w:val="clear" w:color="auto" w:fill="FFFFFF" w:themeFill="background1"/>
        <w:tabs>
          <w:tab w:val="left" w:pos="993"/>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 xml:space="preserve">1) </w:t>
      </w:r>
      <w:r w:rsidR="00BF0AF5" w:rsidRPr="005A3F20">
        <w:rPr>
          <w:rFonts w:ascii="Times New Roman" w:hAnsi="Times New Roman"/>
          <w:sz w:val="28"/>
          <w:szCs w:val="28"/>
          <w:shd w:val="clear" w:color="auto" w:fill="FFFFFF"/>
        </w:rPr>
        <w:t>базов</w:t>
      </w:r>
      <w:r w:rsidRPr="005A3F20">
        <w:rPr>
          <w:rFonts w:ascii="Times New Roman" w:hAnsi="Times New Roman"/>
          <w:sz w:val="28"/>
          <w:szCs w:val="28"/>
          <w:shd w:val="clear" w:color="auto" w:fill="FFFFFF"/>
        </w:rPr>
        <w:t>ого</w:t>
      </w:r>
      <w:r w:rsidR="00BF0AF5" w:rsidRPr="005A3F20">
        <w:rPr>
          <w:rFonts w:ascii="Times New Roman" w:hAnsi="Times New Roman"/>
          <w:sz w:val="28"/>
          <w:szCs w:val="28"/>
          <w:shd w:val="clear" w:color="auto" w:fill="FFFFFF"/>
        </w:rPr>
        <w:t xml:space="preserve"> сценарі</w:t>
      </w:r>
      <w:r w:rsidRPr="005A3F20">
        <w:rPr>
          <w:rFonts w:ascii="Times New Roman" w:hAnsi="Times New Roman"/>
          <w:sz w:val="28"/>
          <w:szCs w:val="28"/>
          <w:shd w:val="clear" w:color="auto" w:fill="FFFFFF"/>
        </w:rPr>
        <w:t>ю</w:t>
      </w:r>
      <w:r w:rsidR="000858CB" w:rsidRPr="005A3F20">
        <w:rPr>
          <w:rFonts w:ascii="Times New Roman" w:hAnsi="Times New Roman"/>
          <w:sz w:val="28"/>
          <w:szCs w:val="28"/>
          <w:shd w:val="clear" w:color="auto" w:fill="FFFFFF"/>
        </w:rPr>
        <w:t xml:space="preserve">, </w:t>
      </w:r>
      <w:r w:rsidR="004F0C77" w:rsidRPr="005A3F20">
        <w:rPr>
          <w:rFonts w:ascii="Times New Roman" w:hAnsi="Times New Roman"/>
          <w:sz w:val="28"/>
          <w:szCs w:val="28"/>
          <w:shd w:val="clear" w:color="auto" w:fill="FFFFFF"/>
        </w:rPr>
        <w:t>який</w:t>
      </w:r>
      <w:r w:rsidR="00CD5F1E" w:rsidRPr="005A3F20">
        <w:rPr>
          <w:rFonts w:ascii="Times New Roman" w:hAnsi="Times New Roman"/>
          <w:sz w:val="28"/>
          <w:szCs w:val="28"/>
          <w:shd w:val="clear" w:color="auto" w:fill="FFFFFF"/>
        </w:rPr>
        <w:t xml:space="preserve"> відповідає прогнозу </w:t>
      </w:r>
      <w:r w:rsidR="006A2D0D">
        <w:rPr>
          <w:rFonts w:ascii="Times New Roman" w:hAnsi="Times New Roman"/>
          <w:sz w:val="28"/>
          <w:szCs w:val="28"/>
          <w:shd w:val="clear" w:color="auto" w:fill="FFFFFF"/>
        </w:rPr>
        <w:t xml:space="preserve">під час </w:t>
      </w:r>
      <w:r w:rsidR="000858CB" w:rsidRPr="005A3F20">
        <w:rPr>
          <w:rFonts w:ascii="Times New Roman" w:hAnsi="Times New Roman"/>
          <w:sz w:val="28"/>
          <w:szCs w:val="28"/>
          <w:shd w:val="clear" w:color="auto" w:fill="FFFFFF"/>
        </w:rPr>
        <w:t>складанн</w:t>
      </w:r>
      <w:r w:rsidR="006A2D0D">
        <w:rPr>
          <w:rFonts w:ascii="Times New Roman" w:hAnsi="Times New Roman"/>
          <w:sz w:val="28"/>
          <w:szCs w:val="28"/>
          <w:shd w:val="clear" w:color="auto" w:fill="FFFFFF"/>
        </w:rPr>
        <w:t>я</w:t>
      </w:r>
      <w:r w:rsidR="000858CB" w:rsidRPr="005A3F20">
        <w:rPr>
          <w:rFonts w:ascii="Times New Roman" w:hAnsi="Times New Roman"/>
          <w:sz w:val="28"/>
          <w:szCs w:val="28"/>
          <w:shd w:val="clear" w:color="auto" w:fill="FFFFFF"/>
        </w:rPr>
        <w:t xml:space="preserve"> бізнес-плану</w:t>
      </w:r>
      <w:r w:rsidR="00497F5C" w:rsidRPr="005A3F20">
        <w:rPr>
          <w:rFonts w:ascii="Times New Roman" w:hAnsi="Times New Roman" w:cs="Times New Roman"/>
          <w:sz w:val="28"/>
          <w:szCs w:val="28"/>
        </w:rPr>
        <w:t>;</w:t>
      </w:r>
    </w:p>
    <w:p w14:paraId="738FD97F" w14:textId="7097CC7A" w:rsidR="00497F5C" w:rsidRPr="005A3F20" w:rsidRDefault="00497F5C" w:rsidP="00B56EB6">
      <w:pPr>
        <w:shd w:val="clear" w:color="auto" w:fill="FFFFFF" w:themeFill="background1"/>
        <w:spacing w:after="0" w:line="240" w:lineRule="auto"/>
        <w:ind w:firstLine="567"/>
        <w:jc w:val="both"/>
        <w:rPr>
          <w:rFonts w:ascii="Times New Roman" w:hAnsi="Times New Roman" w:cs="Times New Roman"/>
          <w:sz w:val="28"/>
          <w:szCs w:val="28"/>
        </w:rPr>
      </w:pPr>
    </w:p>
    <w:p w14:paraId="0A8C6187" w14:textId="54CDCC49" w:rsidR="00497F5C" w:rsidRPr="005A3F20" w:rsidRDefault="00E349CE" w:rsidP="00B56EB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lang w:eastAsia="uk-UA"/>
        </w:rPr>
      </w:pPr>
      <w:r w:rsidRPr="005A3F20">
        <w:rPr>
          <w:rFonts w:ascii="Times New Roman" w:hAnsi="Times New Roman"/>
          <w:sz w:val="28"/>
          <w:szCs w:val="28"/>
          <w:shd w:val="clear" w:color="auto" w:fill="FFFFFF" w:themeFill="background1"/>
          <w:lang w:eastAsia="uk-UA"/>
        </w:rPr>
        <w:lastRenderedPageBreak/>
        <w:t xml:space="preserve">2) </w:t>
      </w:r>
      <w:r w:rsidR="00497F5C" w:rsidRPr="005A3F20">
        <w:rPr>
          <w:rFonts w:ascii="Times New Roman" w:hAnsi="Times New Roman"/>
          <w:sz w:val="28"/>
          <w:szCs w:val="28"/>
          <w:shd w:val="clear" w:color="auto" w:fill="FFFFFF" w:themeFill="background1"/>
          <w:lang w:eastAsia="uk-UA"/>
        </w:rPr>
        <w:t>несприятлив</w:t>
      </w:r>
      <w:r w:rsidRPr="005A3F20">
        <w:rPr>
          <w:rFonts w:ascii="Times New Roman" w:hAnsi="Times New Roman"/>
          <w:sz w:val="28"/>
          <w:szCs w:val="28"/>
          <w:shd w:val="clear" w:color="auto" w:fill="FFFFFF" w:themeFill="background1"/>
          <w:lang w:eastAsia="uk-UA"/>
        </w:rPr>
        <w:t>ого</w:t>
      </w:r>
      <w:r w:rsidR="00497F5C" w:rsidRPr="005A3F20">
        <w:rPr>
          <w:rFonts w:ascii="Times New Roman" w:hAnsi="Times New Roman"/>
          <w:sz w:val="28"/>
          <w:szCs w:val="28"/>
          <w:shd w:val="clear" w:color="auto" w:fill="FFFFFF" w:themeFill="background1"/>
          <w:lang w:eastAsia="uk-UA"/>
        </w:rPr>
        <w:t xml:space="preserve"> </w:t>
      </w:r>
      <w:r w:rsidR="00497F5C" w:rsidRPr="005A3F20">
        <w:rPr>
          <w:rFonts w:ascii="Times New Roman" w:hAnsi="Times New Roman"/>
          <w:sz w:val="28"/>
          <w:szCs w:val="28"/>
          <w:shd w:val="clear" w:color="auto" w:fill="FFFFFF" w:themeFill="background1"/>
        </w:rPr>
        <w:t>сценар</w:t>
      </w:r>
      <w:r w:rsidRPr="005A3F20">
        <w:rPr>
          <w:rFonts w:ascii="Times New Roman" w:hAnsi="Times New Roman"/>
          <w:sz w:val="28"/>
          <w:szCs w:val="28"/>
          <w:shd w:val="clear" w:color="auto" w:fill="FFFFFF" w:themeFill="background1"/>
        </w:rPr>
        <w:t>ію</w:t>
      </w:r>
      <w:r w:rsidR="00EB45A4" w:rsidRPr="005A3F20">
        <w:rPr>
          <w:rFonts w:ascii="Times New Roman" w:hAnsi="Times New Roman"/>
          <w:sz w:val="28"/>
          <w:szCs w:val="28"/>
          <w:shd w:val="clear" w:color="auto" w:fill="FFFFFF" w:themeFill="background1"/>
        </w:rPr>
        <w:t>, розробленого</w:t>
      </w:r>
      <w:r w:rsidR="00497F5C" w:rsidRPr="005A3F20">
        <w:rPr>
          <w:rFonts w:ascii="Times New Roman" w:hAnsi="Times New Roman"/>
          <w:sz w:val="28"/>
          <w:szCs w:val="28"/>
          <w:shd w:val="clear" w:color="auto" w:fill="FFFFFF" w:themeFill="background1"/>
          <w:lang w:eastAsia="uk-UA"/>
        </w:rPr>
        <w:t xml:space="preserve"> </w:t>
      </w:r>
      <w:r w:rsidR="002D7ED5" w:rsidRPr="005A3F20">
        <w:rPr>
          <w:rFonts w:ascii="Times New Roman" w:hAnsi="Times New Roman"/>
          <w:sz w:val="28"/>
          <w:szCs w:val="28"/>
          <w:shd w:val="clear" w:color="auto" w:fill="FFFFFF" w:themeFill="background1"/>
          <w:lang w:eastAsia="uk-UA"/>
        </w:rPr>
        <w:t xml:space="preserve">згідно з </w:t>
      </w:r>
      <w:r w:rsidR="002D7ED5" w:rsidRPr="00E936C5">
        <w:rPr>
          <w:rFonts w:ascii="Times New Roman" w:hAnsi="Times New Roman"/>
          <w:sz w:val="28"/>
          <w:szCs w:val="28"/>
          <w:shd w:val="clear" w:color="auto" w:fill="FFFFFF" w:themeFill="background1"/>
          <w:lang w:eastAsia="uk-UA"/>
        </w:rPr>
        <w:t>пункт</w:t>
      </w:r>
      <w:r w:rsidR="00EB45A4" w:rsidRPr="00E936C5">
        <w:rPr>
          <w:rFonts w:ascii="Times New Roman" w:hAnsi="Times New Roman"/>
          <w:sz w:val="28"/>
          <w:szCs w:val="28"/>
          <w:shd w:val="clear" w:color="auto" w:fill="FFFFFF" w:themeFill="background1"/>
          <w:lang w:eastAsia="uk-UA"/>
        </w:rPr>
        <w:t>ом</w:t>
      </w:r>
      <w:r w:rsidR="002D7ED5" w:rsidRPr="00E936C5">
        <w:rPr>
          <w:rFonts w:ascii="Times New Roman" w:hAnsi="Times New Roman"/>
          <w:sz w:val="28"/>
          <w:szCs w:val="28"/>
          <w:shd w:val="clear" w:color="auto" w:fill="FFFFFF" w:themeFill="background1"/>
          <w:lang w:eastAsia="uk-UA"/>
        </w:rPr>
        <w:t xml:space="preserve"> </w:t>
      </w:r>
      <w:r w:rsidR="00D02165" w:rsidRPr="00E936C5">
        <w:rPr>
          <w:rFonts w:ascii="Times New Roman" w:hAnsi="Times New Roman"/>
          <w:sz w:val="28"/>
          <w:szCs w:val="28"/>
          <w:shd w:val="clear" w:color="auto" w:fill="FFFFFF" w:themeFill="background1"/>
          <w:lang w:eastAsia="uk-UA"/>
        </w:rPr>
        <w:t>2</w:t>
      </w:r>
      <w:r w:rsidR="00104D1F" w:rsidRPr="00E936C5">
        <w:rPr>
          <w:rFonts w:ascii="Times New Roman" w:hAnsi="Times New Roman"/>
          <w:sz w:val="28"/>
          <w:szCs w:val="28"/>
          <w:shd w:val="clear" w:color="auto" w:fill="FFFFFF" w:themeFill="background1"/>
          <w:lang w:eastAsia="uk-UA"/>
        </w:rPr>
        <w:t>4</w:t>
      </w:r>
      <w:r w:rsidR="002D7ED5" w:rsidRPr="00E936C5">
        <w:rPr>
          <w:rFonts w:ascii="Times New Roman" w:hAnsi="Times New Roman"/>
          <w:sz w:val="28"/>
          <w:szCs w:val="28"/>
          <w:shd w:val="clear" w:color="auto" w:fill="FFFFFF" w:themeFill="background1"/>
          <w:lang w:eastAsia="uk-UA"/>
        </w:rPr>
        <w:t xml:space="preserve"> </w:t>
      </w:r>
      <w:r w:rsidR="002D7ED5" w:rsidRPr="005A3F20">
        <w:rPr>
          <w:rFonts w:ascii="Times New Roman" w:hAnsi="Times New Roman"/>
          <w:sz w:val="28"/>
          <w:szCs w:val="28"/>
          <w:shd w:val="clear" w:color="auto" w:fill="FFFFFF" w:themeFill="background1"/>
          <w:lang w:eastAsia="uk-UA"/>
        </w:rPr>
        <w:t xml:space="preserve">глави </w:t>
      </w:r>
      <w:r w:rsidR="00175E8C" w:rsidRPr="005A3F20">
        <w:rPr>
          <w:rFonts w:ascii="Times New Roman" w:hAnsi="Times New Roman"/>
          <w:sz w:val="28"/>
          <w:szCs w:val="28"/>
          <w:shd w:val="clear" w:color="auto" w:fill="FFFFFF" w:themeFill="background1"/>
          <w:lang w:eastAsia="uk-UA"/>
        </w:rPr>
        <w:t>5</w:t>
      </w:r>
      <w:r w:rsidR="002D7ED5" w:rsidRPr="005A3F20">
        <w:rPr>
          <w:rFonts w:ascii="Times New Roman" w:hAnsi="Times New Roman"/>
          <w:sz w:val="28"/>
          <w:szCs w:val="28"/>
          <w:shd w:val="clear" w:color="auto" w:fill="FFFFFF" w:themeFill="background1"/>
          <w:lang w:eastAsia="uk-UA"/>
        </w:rPr>
        <w:t xml:space="preserve"> розділу ІІ цього Положення</w:t>
      </w:r>
      <w:r w:rsidRPr="005A3F20">
        <w:rPr>
          <w:rFonts w:ascii="Times New Roman" w:hAnsi="Times New Roman"/>
          <w:sz w:val="28"/>
          <w:szCs w:val="28"/>
          <w:shd w:val="clear" w:color="auto" w:fill="FFFFFF" w:themeFill="background1"/>
          <w:lang w:eastAsia="uk-UA"/>
        </w:rPr>
        <w:t xml:space="preserve">, </w:t>
      </w:r>
      <w:r w:rsidR="00C6603B" w:rsidRPr="005A3F20">
        <w:rPr>
          <w:rFonts w:ascii="Times New Roman" w:hAnsi="Times New Roman" w:cs="Times New Roman"/>
          <w:sz w:val="28"/>
          <w:szCs w:val="28"/>
          <w:shd w:val="clear" w:color="auto" w:fill="FFFFFF" w:themeFill="background1"/>
          <w:lang w:eastAsia="uk-UA"/>
        </w:rPr>
        <w:t>для</w:t>
      </w:r>
      <w:r w:rsidR="00E905CD" w:rsidRPr="005A3F20">
        <w:rPr>
          <w:rFonts w:ascii="Times New Roman" w:hAnsi="Times New Roman" w:cs="Times New Roman"/>
          <w:sz w:val="28"/>
          <w:szCs w:val="28"/>
          <w:shd w:val="clear" w:color="auto" w:fill="FFFFFF" w:themeFill="background1"/>
          <w:lang w:eastAsia="uk-UA"/>
        </w:rPr>
        <w:t xml:space="preserve"> забезпечення </w:t>
      </w:r>
      <w:r w:rsidRPr="005A3F20">
        <w:rPr>
          <w:rFonts w:ascii="Times New Roman" w:hAnsi="Times New Roman" w:cs="Times New Roman"/>
          <w:sz w:val="28"/>
          <w:szCs w:val="28"/>
          <w:shd w:val="clear" w:color="auto" w:fill="FFFFFF" w:themeFill="background1"/>
          <w:lang w:eastAsia="uk-UA"/>
        </w:rPr>
        <w:t>здатності підтримувати достатній рівень внутрішнього капіталу протягом прогнозного періоду</w:t>
      </w:r>
      <w:r w:rsidRPr="005A3F20">
        <w:rPr>
          <w:rFonts w:ascii="Times New Roman" w:hAnsi="Times New Roman" w:cs="Times New Roman"/>
          <w:sz w:val="28"/>
          <w:szCs w:val="28"/>
          <w:lang w:eastAsia="uk-UA"/>
        </w:rPr>
        <w:t xml:space="preserve"> в стресових ситуаціях</w:t>
      </w:r>
      <w:r w:rsidR="002D7ED5" w:rsidRPr="005A3F20">
        <w:rPr>
          <w:rFonts w:ascii="Times New Roman" w:hAnsi="Times New Roman"/>
          <w:sz w:val="28"/>
          <w:szCs w:val="28"/>
          <w:shd w:val="clear" w:color="auto" w:fill="FFFFFF" w:themeFill="background1"/>
          <w:lang w:eastAsia="uk-UA"/>
        </w:rPr>
        <w:t>.</w:t>
      </w:r>
    </w:p>
    <w:p w14:paraId="40CAFB2B" w14:textId="77777777" w:rsidR="00E349CE" w:rsidRPr="005A3F20" w:rsidRDefault="00E349CE"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sz w:val="28"/>
          <w:szCs w:val="28"/>
          <w:shd w:val="clear" w:color="auto" w:fill="FFFFFF" w:themeFill="background1"/>
        </w:rPr>
      </w:pPr>
    </w:p>
    <w:p w14:paraId="177D0905" w14:textId="20B33B1B" w:rsidR="00344309" w:rsidRPr="005A3F20" w:rsidRDefault="004802D8"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shd w:val="clear" w:color="auto" w:fill="FFFFFF"/>
        </w:rPr>
      </w:pPr>
      <w:bookmarkStart w:id="73" w:name="_Hlk71137078"/>
      <w:r w:rsidRPr="005A3F20">
        <w:rPr>
          <w:rFonts w:ascii="Times New Roman" w:hAnsi="Times New Roman" w:cs="Times New Roman"/>
          <w:sz w:val="28"/>
          <w:szCs w:val="28"/>
          <w:lang w:eastAsia="uk-UA"/>
        </w:rPr>
        <w:t>2</w:t>
      </w:r>
      <w:r w:rsidR="00104D1F">
        <w:rPr>
          <w:rFonts w:ascii="Times New Roman" w:hAnsi="Times New Roman" w:cs="Times New Roman"/>
          <w:sz w:val="28"/>
          <w:szCs w:val="28"/>
          <w:lang w:eastAsia="uk-UA"/>
        </w:rPr>
        <w:t>2</w:t>
      </w:r>
      <w:r w:rsidR="00344309" w:rsidRPr="005A3F20">
        <w:rPr>
          <w:rFonts w:ascii="Times New Roman" w:hAnsi="Times New Roman" w:cs="Times New Roman"/>
          <w:sz w:val="28"/>
          <w:szCs w:val="28"/>
          <w:lang w:eastAsia="uk-UA"/>
        </w:rPr>
        <w:t xml:space="preserve">. Банк </w:t>
      </w:r>
      <w:r w:rsidR="00086A5E" w:rsidRPr="005A3F20">
        <w:rPr>
          <w:rFonts w:ascii="Times New Roman" w:hAnsi="Times New Roman" w:cs="Times New Roman"/>
          <w:sz w:val="28"/>
          <w:szCs w:val="28"/>
          <w:lang w:eastAsia="uk-UA"/>
        </w:rPr>
        <w:t xml:space="preserve">визначає </w:t>
      </w:r>
      <w:r w:rsidR="005F0335" w:rsidRPr="005A3F20">
        <w:rPr>
          <w:rFonts w:ascii="Times New Roman" w:hAnsi="Times New Roman" w:cs="Times New Roman"/>
          <w:sz w:val="28"/>
          <w:szCs w:val="28"/>
        </w:rPr>
        <w:t xml:space="preserve">на прогнозні дати </w:t>
      </w:r>
      <w:r w:rsidR="00344309" w:rsidRPr="005A3F20">
        <w:rPr>
          <w:rFonts w:ascii="Times New Roman" w:hAnsi="Times New Roman" w:cs="Times New Roman"/>
          <w:sz w:val="28"/>
          <w:szCs w:val="28"/>
          <w:lang w:eastAsia="uk-UA"/>
        </w:rPr>
        <w:t>величин</w:t>
      </w:r>
      <w:r w:rsidR="00086A5E" w:rsidRPr="005A3F20">
        <w:rPr>
          <w:rFonts w:ascii="Times New Roman" w:hAnsi="Times New Roman" w:cs="Times New Roman"/>
          <w:sz w:val="28"/>
          <w:szCs w:val="28"/>
          <w:lang w:eastAsia="uk-UA"/>
        </w:rPr>
        <w:t>у</w:t>
      </w:r>
      <w:r w:rsidR="00344309" w:rsidRPr="005A3F20">
        <w:rPr>
          <w:rFonts w:ascii="Times New Roman" w:hAnsi="Times New Roman" w:cs="Times New Roman"/>
          <w:sz w:val="28"/>
          <w:szCs w:val="28"/>
          <w:lang w:eastAsia="uk-UA"/>
        </w:rPr>
        <w:t xml:space="preserve"> </w:t>
      </w:r>
      <w:r w:rsidR="00BF7969" w:rsidRPr="005A3F20">
        <w:rPr>
          <w:rFonts w:ascii="Times New Roman" w:hAnsi="Times New Roman"/>
          <w:sz w:val="28"/>
          <w:szCs w:val="28"/>
        </w:rPr>
        <w:t>нормативного капіталу</w:t>
      </w:r>
      <w:r w:rsidR="00344309" w:rsidRPr="005A3F20">
        <w:rPr>
          <w:rFonts w:ascii="Times New Roman" w:hAnsi="Times New Roman" w:cs="Times New Roman"/>
          <w:sz w:val="28"/>
          <w:szCs w:val="28"/>
          <w:lang w:eastAsia="uk-UA"/>
        </w:rPr>
        <w:t xml:space="preserve"> </w:t>
      </w:r>
      <w:r w:rsidR="005F0335" w:rsidRPr="005A3F20">
        <w:rPr>
          <w:rFonts w:ascii="Times New Roman" w:hAnsi="Times New Roman" w:cs="Times New Roman"/>
          <w:sz w:val="28"/>
          <w:szCs w:val="28"/>
          <w:lang w:eastAsia="uk-UA"/>
        </w:rPr>
        <w:t xml:space="preserve">із застосуванням </w:t>
      </w:r>
      <w:r w:rsidR="00344309" w:rsidRPr="005A3F20">
        <w:rPr>
          <w:rFonts w:ascii="Times New Roman" w:hAnsi="Times New Roman"/>
          <w:sz w:val="28"/>
          <w:szCs w:val="28"/>
        </w:rPr>
        <w:t>базов</w:t>
      </w:r>
      <w:r w:rsidR="005F0335" w:rsidRPr="005A3F20">
        <w:rPr>
          <w:rFonts w:ascii="Times New Roman" w:hAnsi="Times New Roman"/>
          <w:sz w:val="28"/>
          <w:szCs w:val="28"/>
        </w:rPr>
        <w:t>ого</w:t>
      </w:r>
      <w:r w:rsidR="00344309" w:rsidRPr="005A3F20">
        <w:rPr>
          <w:rFonts w:ascii="Times New Roman" w:hAnsi="Times New Roman"/>
          <w:sz w:val="28"/>
          <w:szCs w:val="28"/>
        </w:rPr>
        <w:t xml:space="preserve"> сценарі</w:t>
      </w:r>
      <w:r w:rsidR="005F0335" w:rsidRPr="005A3F20">
        <w:rPr>
          <w:rFonts w:ascii="Times New Roman" w:hAnsi="Times New Roman"/>
          <w:sz w:val="28"/>
          <w:szCs w:val="28"/>
        </w:rPr>
        <w:t>ю</w:t>
      </w:r>
      <w:r w:rsidR="005D7751" w:rsidRPr="005A3F20">
        <w:rPr>
          <w:rFonts w:ascii="Times New Roman" w:hAnsi="Times New Roman"/>
          <w:sz w:val="28"/>
          <w:szCs w:val="28"/>
        </w:rPr>
        <w:t xml:space="preserve">, </w:t>
      </w:r>
      <w:r w:rsidR="009A3A4C" w:rsidRPr="005A3F20">
        <w:rPr>
          <w:rFonts w:ascii="Times New Roman" w:hAnsi="Times New Roman" w:cs="Times New Roman"/>
          <w:sz w:val="28"/>
          <w:szCs w:val="28"/>
          <w:shd w:val="clear" w:color="auto" w:fill="FFFFFF"/>
        </w:rPr>
        <w:t>здійсню</w:t>
      </w:r>
      <w:r w:rsidR="00086A5E" w:rsidRPr="005A3F20">
        <w:rPr>
          <w:rFonts w:ascii="Times New Roman" w:hAnsi="Times New Roman" w:cs="Times New Roman"/>
          <w:sz w:val="28"/>
          <w:szCs w:val="28"/>
          <w:shd w:val="clear" w:color="auto" w:fill="FFFFFF"/>
        </w:rPr>
        <w:t>ючи</w:t>
      </w:r>
      <w:r w:rsidR="009A3A4C" w:rsidRPr="005A3F20">
        <w:rPr>
          <w:rFonts w:ascii="Times New Roman" w:hAnsi="Times New Roman" w:cs="Times New Roman"/>
          <w:sz w:val="28"/>
          <w:szCs w:val="28"/>
          <w:shd w:val="clear" w:color="auto" w:fill="FFFFFF"/>
        </w:rPr>
        <w:t xml:space="preserve"> </w:t>
      </w:r>
      <w:r w:rsidR="00344309" w:rsidRPr="005A3F20">
        <w:rPr>
          <w:rFonts w:ascii="Times New Roman" w:hAnsi="Times New Roman" w:cs="Times New Roman"/>
          <w:sz w:val="28"/>
          <w:szCs w:val="28"/>
          <w:shd w:val="clear" w:color="auto" w:fill="FFFFFF"/>
        </w:rPr>
        <w:t>так</w:t>
      </w:r>
      <w:r w:rsidR="009A3A4C" w:rsidRPr="005A3F20">
        <w:rPr>
          <w:rFonts w:ascii="Times New Roman" w:hAnsi="Times New Roman" w:cs="Times New Roman"/>
          <w:sz w:val="28"/>
          <w:szCs w:val="28"/>
          <w:shd w:val="clear" w:color="auto" w:fill="FFFFFF"/>
        </w:rPr>
        <w:t>і</w:t>
      </w:r>
      <w:r w:rsidR="00344309" w:rsidRPr="005A3F20">
        <w:rPr>
          <w:rFonts w:ascii="Times New Roman" w:hAnsi="Times New Roman" w:cs="Times New Roman"/>
          <w:sz w:val="28"/>
          <w:szCs w:val="28"/>
          <w:shd w:val="clear" w:color="auto" w:fill="FFFFFF"/>
        </w:rPr>
        <w:t xml:space="preserve"> послідовн</w:t>
      </w:r>
      <w:r w:rsidR="009A3A4C" w:rsidRPr="005A3F20">
        <w:rPr>
          <w:rFonts w:ascii="Times New Roman" w:hAnsi="Times New Roman" w:cs="Times New Roman"/>
          <w:sz w:val="28"/>
          <w:szCs w:val="28"/>
          <w:shd w:val="clear" w:color="auto" w:fill="FFFFFF"/>
        </w:rPr>
        <w:t>і</w:t>
      </w:r>
      <w:r w:rsidR="00344309" w:rsidRPr="005A3F20">
        <w:rPr>
          <w:rFonts w:ascii="Times New Roman" w:hAnsi="Times New Roman" w:cs="Times New Roman"/>
          <w:sz w:val="28"/>
          <w:szCs w:val="28"/>
          <w:shd w:val="clear" w:color="auto" w:fill="FFFFFF"/>
        </w:rPr>
        <w:t xml:space="preserve"> </w:t>
      </w:r>
      <w:r w:rsidR="009A3A4C" w:rsidRPr="005A3F20">
        <w:rPr>
          <w:rFonts w:ascii="Times New Roman" w:hAnsi="Times New Roman" w:cs="Times New Roman"/>
          <w:sz w:val="28"/>
          <w:szCs w:val="28"/>
          <w:shd w:val="clear" w:color="auto" w:fill="FFFFFF"/>
        </w:rPr>
        <w:t>заходи</w:t>
      </w:r>
      <w:r w:rsidR="00344309" w:rsidRPr="005A3F20">
        <w:rPr>
          <w:rFonts w:ascii="Times New Roman" w:hAnsi="Times New Roman" w:cs="Times New Roman"/>
          <w:sz w:val="28"/>
          <w:szCs w:val="28"/>
          <w:shd w:val="clear" w:color="auto" w:fill="FFFFFF"/>
        </w:rPr>
        <w:t>:</w:t>
      </w:r>
    </w:p>
    <w:p w14:paraId="32CFBBF7" w14:textId="77777777" w:rsidR="00344309" w:rsidRPr="005A3F20" w:rsidRDefault="00344309" w:rsidP="00B56EB6">
      <w:pPr>
        <w:shd w:val="clear" w:color="auto" w:fill="FFFFFF" w:themeFill="background1"/>
        <w:spacing w:after="0" w:line="240" w:lineRule="auto"/>
        <w:ind w:firstLine="567"/>
        <w:jc w:val="both"/>
        <w:rPr>
          <w:rFonts w:ascii="Times New Roman" w:hAnsi="Times New Roman"/>
          <w:sz w:val="28"/>
          <w:szCs w:val="28"/>
          <w:lang w:eastAsia="uk-UA"/>
        </w:rPr>
      </w:pPr>
    </w:p>
    <w:p w14:paraId="21ED341F" w14:textId="3DDA2C31" w:rsidR="00300880" w:rsidRPr="005A3F20" w:rsidRDefault="00300880" w:rsidP="00B56EB6">
      <w:pPr>
        <w:pStyle w:val="a3"/>
        <w:numPr>
          <w:ilvl w:val="0"/>
          <w:numId w:val="1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lang w:eastAsia="ru-RU"/>
        </w:rPr>
      </w:pPr>
      <w:bookmarkStart w:id="74" w:name="_Hlk56074433"/>
      <w:bookmarkEnd w:id="72"/>
      <w:r w:rsidRPr="005A3F20">
        <w:rPr>
          <w:rFonts w:ascii="Times New Roman" w:hAnsi="Times New Roman"/>
          <w:sz w:val="28"/>
          <w:szCs w:val="28"/>
        </w:rPr>
        <w:t xml:space="preserve">визначає </w:t>
      </w:r>
      <w:r w:rsidRPr="005A3F20">
        <w:rPr>
          <w:rFonts w:ascii="Times New Roman" w:hAnsi="Times New Roman"/>
          <w:sz w:val="28"/>
          <w:szCs w:val="28"/>
          <w:lang w:eastAsia="ru-RU"/>
        </w:rPr>
        <w:t>цільові значення нормативів достатності капіталу як суму:</w:t>
      </w:r>
    </w:p>
    <w:p w14:paraId="77B9575D" w14:textId="4179B685" w:rsidR="00300880" w:rsidRPr="005A3F20" w:rsidRDefault="00501865" w:rsidP="00B56EB6">
      <w:pPr>
        <w:shd w:val="clear" w:color="auto" w:fill="FFFFFF" w:themeFill="background1"/>
        <w:tabs>
          <w:tab w:val="left" w:pos="993"/>
          <w:tab w:val="left" w:pos="1134"/>
        </w:tabs>
        <w:spacing w:after="0" w:line="240" w:lineRule="auto"/>
        <w:ind w:firstLine="567"/>
        <w:jc w:val="both"/>
        <w:rPr>
          <w:rFonts w:ascii="Times New Roman" w:hAnsi="Times New Roman"/>
          <w:sz w:val="28"/>
          <w:szCs w:val="28"/>
          <w:lang w:eastAsia="ru-RU"/>
        </w:rPr>
      </w:pPr>
      <w:bookmarkStart w:id="75" w:name="_Hlk87632268"/>
      <w:r w:rsidRPr="005A3F20">
        <w:rPr>
          <w:rFonts w:ascii="Times New Roman" w:hAnsi="Times New Roman"/>
          <w:sz w:val="28"/>
          <w:szCs w:val="28"/>
          <w:lang w:eastAsia="ru-RU"/>
        </w:rPr>
        <w:t xml:space="preserve">мінімальних значень </w:t>
      </w:r>
      <w:r w:rsidR="00506E46" w:rsidRPr="005A3F20">
        <w:rPr>
          <w:rFonts w:ascii="Times New Roman" w:hAnsi="Times New Roman"/>
          <w:sz w:val="28"/>
          <w:szCs w:val="28"/>
          <w:lang w:eastAsia="ru-RU"/>
        </w:rPr>
        <w:t xml:space="preserve">нормативів достатності капіталу </w:t>
      </w:r>
      <w:r w:rsidRPr="005A3F20">
        <w:rPr>
          <w:rFonts w:ascii="Times New Roman" w:hAnsi="Times New Roman"/>
          <w:sz w:val="28"/>
          <w:szCs w:val="28"/>
          <w:lang w:eastAsia="ru-RU"/>
        </w:rPr>
        <w:t>(у разі не встановлення банку підвищених значень)</w:t>
      </w:r>
      <w:r>
        <w:rPr>
          <w:rFonts w:ascii="Times New Roman" w:hAnsi="Times New Roman"/>
          <w:sz w:val="28"/>
          <w:szCs w:val="28"/>
          <w:lang w:eastAsia="ru-RU"/>
        </w:rPr>
        <w:t xml:space="preserve"> або </w:t>
      </w:r>
      <w:r w:rsidR="00300880" w:rsidRPr="005A3F20">
        <w:rPr>
          <w:rFonts w:ascii="Times New Roman" w:hAnsi="Times New Roman"/>
          <w:sz w:val="28"/>
          <w:szCs w:val="28"/>
          <w:lang w:eastAsia="ru-RU"/>
        </w:rPr>
        <w:t>підвищених значень нормативів достатності капіталу</w:t>
      </w:r>
      <w:r w:rsidR="00374067" w:rsidRPr="005A3F20">
        <w:rPr>
          <w:rFonts w:ascii="Times New Roman" w:hAnsi="Times New Roman"/>
          <w:sz w:val="28"/>
          <w:szCs w:val="28"/>
          <w:lang w:eastAsia="ru-RU"/>
        </w:rPr>
        <w:t xml:space="preserve">, </w:t>
      </w:r>
      <w:r w:rsidR="00996A80" w:rsidRPr="005A3F20">
        <w:rPr>
          <w:rFonts w:ascii="Times New Roman" w:hAnsi="Times New Roman"/>
          <w:sz w:val="28"/>
          <w:szCs w:val="28"/>
          <w:lang w:eastAsia="ru-RU"/>
        </w:rPr>
        <w:t xml:space="preserve">які </w:t>
      </w:r>
      <w:r w:rsidR="00374067" w:rsidRPr="005A3F20">
        <w:rPr>
          <w:rFonts w:ascii="Times New Roman" w:hAnsi="Times New Roman"/>
          <w:sz w:val="28"/>
          <w:szCs w:val="28"/>
          <w:lang w:eastAsia="ru-RU"/>
        </w:rPr>
        <w:t>встановлен</w:t>
      </w:r>
      <w:r w:rsidR="00996A80" w:rsidRPr="005A3F20">
        <w:rPr>
          <w:rFonts w:ascii="Times New Roman" w:hAnsi="Times New Roman"/>
          <w:sz w:val="28"/>
          <w:szCs w:val="28"/>
          <w:lang w:eastAsia="ru-RU"/>
        </w:rPr>
        <w:t>і</w:t>
      </w:r>
      <w:r w:rsidR="00374067" w:rsidRPr="005A3F20">
        <w:rPr>
          <w:rFonts w:ascii="Times New Roman" w:hAnsi="Times New Roman"/>
          <w:sz w:val="28"/>
          <w:szCs w:val="28"/>
          <w:lang w:eastAsia="ru-RU"/>
        </w:rPr>
        <w:t xml:space="preserve"> </w:t>
      </w:r>
      <w:r w:rsidR="00175E8C" w:rsidRPr="005A3F20">
        <w:rPr>
          <w:rFonts w:ascii="Times New Roman" w:hAnsi="Times New Roman"/>
          <w:sz w:val="28"/>
          <w:szCs w:val="28"/>
          <w:lang w:eastAsia="ru-RU"/>
        </w:rPr>
        <w:t xml:space="preserve">банку </w:t>
      </w:r>
      <w:r w:rsidR="00374067" w:rsidRPr="005A3F20">
        <w:rPr>
          <w:rFonts w:ascii="Times New Roman" w:hAnsi="Times New Roman"/>
          <w:sz w:val="28"/>
          <w:szCs w:val="28"/>
          <w:lang w:eastAsia="ru-RU"/>
        </w:rPr>
        <w:t>Національним банком</w:t>
      </w:r>
      <w:r w:rsidR="009B6B5B" w:rsidRPr="005A3F20">
        <w:rPr>
          <w:rFonts w:ascii="Times New Roman" w:hAnsi="Times New Roman"/>
          <w:sz w:val="28"/>
          <w:szCs w:val="28"/>
          <w:lang w:eastAsia="ru-RU"/>
        </w:rPr>
        <w:t>;</w:t>
      </w:r>
    </w:p>
    <w:bookmarkEnd w:id="75"/>
    <w:p w14:paraId="7CE5DD3B" w14:textId="414C9772" w:rsidR="00300880" w:rsidRPr="005A3F20" w:rsidRDefault="00950B57" w:rsidP="00B56EB6">
      <w:pPr>
        <w:shd w:val="clear" w:color="auto" w:fill="FFFFFF" w:themeFill="background1"/>
        <w:tabs>
          <w:tab w:val="left" w:pos="993"/>
          <w:tab w:val="left" w:pos="1134"/>
        </w:tabs>
        <w:spacing w:after="0" w:line="240" w:lineRule="auto"/>
        <w:ind w:firstLine="567"/>
        <w:jc w:val="both"/>
        <w:rPr>
          <w:rFonts w:ascii="Times New Roman" w:hAnsi="Times New Roman"/>
          <w:sz w:val="28"/>
          <w:szCs w:val="28"/>
          <w:lang w:eastAsia="ru-RU"/>
        </w:rPr>
      </w:pPr>
      <w:r w:rsidRPr="005A3F20">
        <w:rPr>
          <w:rFonts w:ascii="Times New Roman" w:hAnsi="Times New Roman"/>
          <w:sz w:val="28"/>
          <w:szCs w:val="28"/>
          <w:lang w:eastAsia="ru-RU"/>
        </w:rPr>
        <w:t xml:space="preserve">значення комбінованого </w:t>
      </w:r>
      <w:r w:rsidR="00300880" w:rsidRPr="005A3F20">
        <w:rPr>
          <w:rFonts w:ascii="Times New Roman" w:hAnsi="Times New Roman"/>
          <w:sz w:val="28"/>
          <w:szCs w:val="28"/>
          <w:lang w:eastAsia="ru-RU"/>
        </w:rPr>
        <w:t>буфер</w:t>
      </w:r>
      <w:r w:rsidRPr="005A3F20">
        <w:rPr>
          <w:rFonts w:ascii="Times New Roman" w:hAnsi="Times New Roman"/>
          <w:sz w:val="28"/>
          <w:szCs w:val="28"/>
          <w:lang w:eastAsia="ru-RU"/>
        </w:rPr>
        <w:t>у</w:t>
      </w:r>
      <w:r w:rsidR="00300880" w:rsidRPr="005A3F20">
        <w:rPr>
          <w:rFonts w:ascii="Times New Roman" w:hAnsi="Times New Roman"/>
          <w:sz w:val="28"/>
          <w:szCs w:val="28"/>
          <w:lang w:eastAsia="ru-RU"/>
        </w:rPr>
        <w:t xml:space="preserve"> капіталу, встановлен</w:t>
      </w:r>
      <w:r w:rsidRPr="005A3F20">
        <w:rPr>
          <w:rFonts w:ascii="Times New Roman" w:hAnsi="Times New Roman"/>
          <w:sz w:val="28"/>
          <w:szCs w:val="28"/>
          <w:lang w:eastAsia="ru-RU"/>
        </w:rPr>
        <w:t>ого</w:t>
      </w:r>
      <w:r w:rsidR="00300880" w:rsidRPr="005A3F20">
        <w:rPr>
          <w:rFonts w:ascii="Times New Roman" w:hAnsi="Times New Roman"/>
          <w:sz w:val="28"/>
          <w:szCs w:val="28"/>
          <w:lang w:eastAsia="ru-RU"/>
        </w:rPr>
        <w:t xml:space="preserve"> Національним банком;</w:t>
      </w:r>
    </w:p>
    <w:p w14:paraId="3286C215" w14:textId="0DD62CD8" w:rsidR="00300880" w:rsidRPr="005A3F20" w:rsidRDefault="00950B57" w:rsidP="00B56EB6">
      <w:pPr>
        <w:shd w:val="clear" w:color="auto" w:fill="FFFFFF" w:themeFill="background1"/>
        <w:tabs>
          <w:tab w:val="left" w:pos="993"/>
          <w:tab w:val="left" w:pos="1134"/>
        </w:tabs>
        <w:spacing w:after="0" w:line="240" w:lineRule="auto"/>
        <w:ind w:firstLine="567"/>
        <w:jc w:val="both"/>
        <w:rPr>
          <w:rFonts w:ascii="Times New Roman" w:hAnsi="Times New Roman"/>
          <w:sz w:val="28"/>
          <w:szCs w:val="28"/>
          <w:lang w:eastAsia="ru-RU"/>
        </w:rPr>
      </w:pPr>
      <w:r w:rsidRPr="005A3F20">
        <w:rPr>
          <w:rFonts w:ascii="Times New Roman" w:hAnsi="Times New Roman"/>
          <w:sz w:val="28"/>
          <w:szCs w:val="28"/>
          <w:lang w:eastAsia="ru-RU"/>
        </w:rPr>
        <w:t xml:space="preserve">значення </w:t>
      </w:r>
      <w:r w:rsidR="00300880" w:rsidRPr="005A3F20">
        <w:rPr>
          <w:rFonts w:ascii="Times New Roman" w:hAnsi="Times New Roman"/>
          <w:sz w:val="28"/>
          <w:szCs w:val="28"/>
          <w:lang w:eastAsia="ru-RU"/>
        </w:rPr>
        <w:t>управлінського запасу внутрішнього капіталу, визначеного банком;</w:t>
      </w:r>
    </w:p>
    <w:p w14:paraId="683EAFCA" w14:textId="10B57277" w:rsidR="005E3C71" w:rsidRPr="005A3F20" w:rsidRDefault="005E3C71" w:rsidP="00B56EB6">
      <w:pPr>
        <w:shd w:val="clear" w:color="auto" w:fill="FFFFFF" w:themeFill="background1"/>
        <w:tabs>
          <w:tab w:val="left" w:pos="993"/>
          <w:tab w:val="left" w:pos="1134"/>
        </w:tabs>
        <w:spacing w:after="0" w:line="240" w:lineRule="auto"/>
        <w:ind w:left="709" w:firstLine="567"/>
        <w:jc w:val="both"/>
        <w:rPr>
          <w:rFonts w:ascii="Times New Roman" w:hAnsi="Times New Roman"/>
          <w:sz w:val="28"/>
          <w:szCs w:val="28"/>
        </w:rPr>
      </w:pPr>
    </w:p>
    <w:p w14:paraId="21E15AF8" w14:textId="58C71308" w:rsidR="00F72253" w:rsidRPr="005A3F20" w:rsidRDefault="00F72253" w:rsidP="00B56EB6">
      <w:pPr>
        <w:pStyle w:val="a3"/>
        <w:numPr>
          <w:ilvl w:val="0"/>
          <w:numId w:val="1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rPr>
      </w:pPr>
      <w:r w:rsidRPr="005A3F20">
        <w:rPr>
          <w:rFonts w:ascii="Times New Roman" w:hAnsi="Times New Roman"/>
          <w:sz w:val="28"/>
          <w:szCs w:val="28"/>
        </w:rPr>
        <w:t xml:space="preserve">визначає прогнозну величину </w:t>
      </w:r>
      <w:r w:rsidR="0088472E" w:rsidRPr="005A3F20">
        <w:rPr>
          <w:rFonts w:ascii="Times New Roman" w:hAnsi="Times New Roman"/>
          <w:sz w:val="28"/>
          <w:szCs w:val="28"/>
        </w:rPr>
        <w:t>сукупної експозиції під ризиком</w:t>
      </w:r>
      <w:r w:rsidRPr="005A3F20">
        <w:rPr>
          <w:rFonts w:ascii="Times New Roman" w:hAnsi="Times New Roman"/>
          <w:sz w:val="28"/>
          <w:szCs w:val="28"/>
        </w:rPr>
        <w:t xml:space="preserve">, </w:t>
      </w:r>
      <w:r w:rsidR="00F45196">
        <w:rPr>
          <w:rFonts w:ascii="Times New Roman" w:hAnsi="Times New Roman"/>
          <w:sz w:val="28"/>
          <w:szCs w:val="28"/>
        </w:rPr>
        <w:t xml:space="preserve">ґрунтуючись </w:t>
      </w:r>
      <w:r w:rsidRPr="005A3F20">
        <w:rPr>
          <w:rFonts w:ascii="Times New Roman" w:hAnsi="Times New Roman"/>
          <w:sz w:val="28"/>
          <w:szCs w:val="28"/>
        </w:rPr>
        <w:t xml:space="preserve">на прогнозних показниках </w:t>
      </w:r>
      <w:r w:rsidR="00531B6E" w:rsidRPr="005A3F20">
        <w:rPr>
          <w:rFonts w:ascii="Times New Roman" w:hAnsi="Times New Roman"/>
          <w:sz w:val="28"/>
          <w:szCs w:val="28"/>
          <w:shd w:val="clear" w:color="auto" w:fill="FFFFFF"/>
        </w:rPr>
        <w:t>бізнес-плану</w:t>
      </w:r>
      <w:r w:rsidRPr="005A3F20">
        <w:rPr>
          <w:rFonts w:ascii="Times New Roman" w:hAnsi="Times New Roman"/>
          <w:sz w:val="28"/>
          <w:szCs w:val="28"/>
        </w:rPr>
        <w:t>;</w:t>
      </w:r>
    </w:p>
    <w:p w14:paraId="1BF50584" w14:textId="77777777" w:rsidR="00F72253" w:rsidRPr="005A3F20" w:rsidRDefault="00F72253" w:rsidP="00B56EB6">
      <w:pPr>
        <w:shd w:val="clear" w:color="auto" w:fill="FFFFFF" w:themeFill="background1"/>
        <w:tabs>
          <w:tab w:val="left" w:pos="993"/>
          <w:tab w:val="left" w:pos="1134"/>
        </w:tabs>
        <w:spacing w:after="0" w:line="240" w:lineRule="auto"/>
        <w:ind w:left="709" w:firstLine="567"/>
        <w:jc w:val="both"/>
        <w:rPr>
          <w:rFonts w:ascii="Times New Roman" w:hAnsi="Times New Roman"/>
          <w:sz w:val="28"/>
          <w:szCs w:val="28"/>
        </w:rPr>
      </w:pPr>
    </w:p>
    <w:p w14:paraId="66A38E3C" w14:textId="1AD89FCF" w:rsidR="007D3BE6" w:rsidRPr="00E936C5" w:rsidRDefault="00F45196" w:rsidP="00B56EB6">
      <w:pPr>
        <w:pStyle w:val="a3"/>
        <w:numPr>
          <w:ilvl w:val="0"/>
          <w:numId w:val="1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shd w:val="clear" w:color="auto" w:fill="FFFFFF" w:themeFill="background1"/>
          <w:lang w:eastAsia="ru-RU"/>
        </w:rPr>
        <w:t xml:space="preserve">ураховуючи </w:t>
      </w:r>
      <w:r w:rsidR="00C57D56" w:rsidRPr="005A3F20">
        <w:rPr>
          <w:rFonts w:ascii="Times New Roman" w:hAnsi="Times New Roman"/>
          <w:sz w:val="28"/>
          <w:szCs w:val="28"/>
          <w:shd w:val="clear" w:color="auto" w:fill="FFFFFF" w:themeFill="background1"/>
          <w:lang w:eastAsia="ru-RU"/>
        </w:rPr>
        <w:t>прогнозн</w:t>
      </w:r>
      <w:r>
        <w:rPr>
          <w:rFonts w:ascii="Times New Roman" w:hAnsi="Times New Roman"/>
          <w:sz w:val="28"/>
          <w:szCs w:val="28"/>
          <w:shd w:val="clear" w:color="auto" w:fill="FFFFFF" w:themeFill="background1"/>
          <w:lang w:eastAsia="ru-RU"/>
        </w:rPr>
        <w:t>у</w:t>
      </w:r>
      <w:r w:rsidR="00C57D56" w:rsidRPr="005A3F20">
        <w:rPr>
          <w:rFonts w:ascii="Times New Roman" w:hAnsi="Times New Roman"/>
          <w:sz w:val="28"/>
          <w:szCs w:val="28"/>
          <w:shd w:val="clear" w:color="auto" w:fill="FFFFFF" w:themeFill="background1"/>
          <w:lang w:eastAsia="ru-RU"/>
        </w:rPr>
        <w:t xml:space="preserve"> величин</w:t>
      </w:r>
      <w:r>
        <w:rPr>
          <w:rFonts w:ascii="Times New Roman" w:hAnsi="Times New Roman"/>
          <w:sz w:val="28"/>
          <w:szCs w:val="28"/>
          <w:shd w:val="clear" w:color="auto" w:fill="FFFFFF" w:themeFill="background1"/>
          <w:lang w:eastAsia="ru-RU"/>
        </w:rPr>
        <w:t>у</w:t>
      </w:r>
      <w:r w:rsidR="00C57D56" w:rsidRPr="005A3F20">
        <w:rPr>
          <w:rFonts w:ascii="Times New Roman" w:hAnsi="Times New Roman"/>
          <w:sz w:val="28"/>
          <w:szCs w:val="28"/>
          <w:shd w:val="clear" w:color="auto" w:fill="FFFFFF" w:themeFill="background1"/>
          <w:lang w:eastAsia="ru-RU"/>
        </w:rPr>
        <w:t xml:space="preserve"> </w:t>
      </w:r>
      <w:r w:rsidR="00CD5F1E" w:rsidRPr="005A3F20">
        <w:rPr>
          <w:rFonts w:ascii="Times New Roman" w:hAnsi="Times New Roman"/>
          <w:sz w:val="28"/>
          <w:szCs w:val="28"/>
        </w:rPr>
        <w:t>сукупної експозиції під ризиком</w:t>
      </w:r>
      <w:r>
        <w:rPr>
          <w:rFonts w:ascii="Times New Roman" w:hAnsi="Times New Roman"/>
          <w:sz w:val="28"/>
          <w:szCs w:val="28"/>
        </w:rPr>
        <w:t>,</w:t>
      </w:r>
      <w:r w:rsidR="00C57D56" w:rsidRPr="005A3F20">
        <w:rPr>
          <w:rFonts w:ascii="Times New Roman" w:hAnsi="Times New Roman"/>
          <w:sz w:val="28"/>
          <w:szCs w:val="28"/>
        </w:rPr>
        <w:t xml:space="preserve"> </w:t>
      </w:r>
      <w:r w:rsidR="00344309" w:rsidRPr="005A3F20">
        <w:rPr>
          <w:rFonts w:ascii="Times New Roman" w:hAnsi="Times New Roman"/>
          <w:sz w:val="28"/>
          <w:szCs w:val="28"/>
        </w:rPr>
        <w:t>визначає</w:t>
      </w:r>
      <w:r w:rsidR="005E3C71" w:rsidRPr="005A3F20">
        <w:rPr>
          <w:rFonts w:ascii="Times New Roman" w:hAnsi="Times New Roman"/>
          <w:sz w:val="28"/>
          <w:szCs w:val="28"/>
        </w:rPr>
        <w:t xml:space="preserve"> </w:t>
      </w:r>
      <w:r w:rsidR="00344309" w:rsidRPr="005A3F20">
        <w:rPr>
          <w:rFonts w:ascii="Times New Roman" w:hAnsi="Times New Roman"/>
          <w:sz w:val="28"/>
          <w:szCs w:val="28"/>
        </w:rPr>
        <w:t xml:space="preserve">величину </w:t>
      </w:r>
      <w:r w:rsidR="00BF7969" w:rsidRPr="005A3F20">
        <w:rPr>
          <w:rFonts w:ascii="Times New Roman" w:hAnsi="Times New Roman"/>
          <w:sz w:val="28"/>
          <w:szCs w:val="28"/>
        </w:rPr>
        <w:t>нормативного капіталу</w:t>
      </w:r>
      <w:r w:rsidR="00344309" w:rsidRPr="005A3F20">
        <w:rPr>
          <w:rFonts w:ascii="Times New Roman" w:hAnsi="Times New Roman"/>
          <w:sz w:val="28"/>
          <w:szCs w:val="28"/>
        </w:rPr>
        <w:t xml:space="preserve"> </w:t>
      </w:r>
      <w:r w:rsidR="006A3C83" w:rsidRPr="005A3F20">
        <w:rPr>
          <w:rFonts w:ascii="Times New Roman" w:hAnsi="Times New Roman"/>
          <w:sz w:val="28"/>
          <w:szCs w:val="28"/>
        </w:rPr>
        <w:t xml:space="preserve">в розрізі </w:t>
      </w:r>
      <w:r w:rsidR="00E377C8" w:rsidRPr="005A3F20">
        <w:rPr>
          <w:rFonts w:ascii="Times New Roman" w:hAnsi="Times New Roman"/>
          <w:sz w:val="28"/>
          <w:szCs w:val="28"/>
        </w:rPr>
        <w:t>основного</w:t>
      </w:r>
      <w:r w:rsidR="005A6082" w:rsidRPr="005A3F20">
        <w:rPr>
          <w:rFonts w:ascii="Times New Roman" w:hAnsi="Times New Roman"/>
          <w:sz w:val="28"/>
          <w:szCs w:val="28"/>
        </w:rPr>
        <w:t xml:space="preserve"> </w:t>
      </w:r>
      <w:r w:rsidR="00DF4CAA" w:rsidRPr="005A3F20">
        <w:rPr>
          <w:rFonts w:ascii="Times New Roman" w:hAnsi="Times New Roman"/>
          <w:sz w:val="28"/>
          <w:szCs w:val="28"/>
        </w:rPr>
        <w:t>та</w:t>
      </w:r>
      <w:r w:rsidR="005A6082" w:rsidRPr="005A3F20">
        <w:rPr>
          <w:rFonts w:ascii="Times New Roman" w:hAnsi="Times New Roman"/>
          <w:sz w:val="28"/>
          <w:szCs w:val="28"/>
        </w:rPr>
        <w:t xml:space="preserve"> </w:t>
      </w:r>
      <w:r w:rsidR="00E377C8" w:rsidRPr="005A3F20">
        <w:rPr>
          <w:rFonts w:ascii="Times New Roman" w:hAnsi="Times New Roman"/>
          <w:sz w:val="28"/>
          <w:szCs w:val="28"/>
        </w:rPr>
        <w:t>регулятивного капіталу</w:t>
      </w:r>
      <w:r w:rsidR="00344309" w:rsidRPr="005A3F20">
        <w:rPr>
          <w:rFonts w:ascii="Times New Roman" w:hAnsi="Times New Roman"/>
          <w:sz w:val="28"/>
          <w:szCs w:val="28"/>
        </w:rPr>
        <w:t xml:space="preserve">, </w:t>
      </w:r>
      <w:r w:rsidR="00DF4CAA" w:rsidRPr="005A3F20">
        <w:rPr>
          <w:rFonts w:ascii="Times New Roman" w:hAnsi="Times New Roman"/>
          <w:sz w:val="28"/>
          <w:szCs w:val="28"/>
        </w:rPr>
        <w:t>які</w:t>
      </w:r>
      <w:r w:rsidR="005A6082" w:rsidRPr="005A3F20">
        <w:rPr>
          <w:rFonts w:ascii="Times New Roman" w:hAnsi="Times New Roman"/>
          <w:sz w:val="28"/>
          <w:szCs w:val="28"/>
        </w:rPr>
        <w:t xml:space="preserve"> </w:t>
      </w:r>
      <w:r w:rsidR="00344309" w:rsidRPr="005A3F20">
        <w:rPr>
          <w:rFonts w:ascii="Times New Roman" w:hAnsi="Times New Roman"/>
          <w:sz w:val="28"/>
          <w:szCs w:val="28"/>
        </w:rPr>
        <w:t>необхідн</w:t>
      </w:r>
      <w:r w:rsidR="00C1448E" w:rsidRPr="005A3F20">
        <w:rPr>
          <w:rFonts w:ascii="Times New Roman" w:hAnsi="Times New Roman"/>
          <w:sz w:val="28"/>
          <w:szCs w:val="28"/>
        </w:rPr>
        <w:t>і</w:t>
      </w:r>
      <w:r w:rsidR="00344309" w:rsidRPr="005A3F20">
        <w:rPr>
          <w:rFonts w:ascii="Times New Roman" w:hAnsi="Times New Roman"/>
          <w:sz w:val="28"/>
          <w:szCs w:val="28"/>
        </w:rPr>
        <w:t xml:space="preserve"> </w:t>
      </w:r>
      <w:r w:rsidR="005E3C71" w:rsidRPr="005A3F20">
        <w:rPr>
          <w:rFonts w:ascii="Times New Roman" w:hAnsi="Times New Roman"/>
          <w:sz w:val="28"/>
          <w:szCs w:val="28"/>
        </w:rPr>
        <w:t xml:space="preserve">для дотримання </w:t>
      </w:r>
      <w:r w:rsidR="005E3C71" w:rsidRPr="005A3F20">
        <w:rPr>
          <w:rFonts w:ascii="Times New Roman" w:hAnsi="Times New Roman"/>
          <w:sz w:val="28"/>
          <w:szCs w:val="28"/>
          <w:lang w:eastAsia="ru-RU"/>
        </w:rPr>
        <w:t xml:space="preserve">цільових </w:t>
      </w:r>
      <w:r w:rsidR="005E3C71" w:rsidRPr="00E936C5">
        <w:rPr>
          <w:rFonts w:ascii="Times New Roman" w:hAnsi="Times New Roman"/>
          <w:sz w:val="28"/>
          <w:szCs w:val="28"/>
          <w:lang w:eastAsia="ru-RU"/>
        </w:rPr>
        <w:t>значень нормативів достатності капіталу</w:t>
      </w:r>
      <w:r w:rsidR="00FE4D0B" w:rsidRPr="00E936C5">
        <w:rPr>
          <w:rFonts w:ascii="Times New Roman" w:hAnsi="Times New Roman"/>
          <w:sz w:val="28"/>
          <w:szCs w:val="28"/>
          <w:lang w:eastAsia="ru-RU"/>
        </w:rPr>
        <w:t>, визначених згідно з підпунктом 1 пункту 2</w:t>
      </w:r>
      <w:r w:rsidR="00104D1F" w:rsidRPr="00E936C5">
        <w:rPr>
          <w:rFonts w:ascii="Times New Roman" w:hAnsi="Times New Roman"/>
          <w:sz w:val="28"/>
          <w:szCs w:val="28"/>
          <w:lang w:eastAsia="ru-RU"/>
        </w:rPr>
        <w:t>2</w:t>
      </w:r>
      <w:r w:rsidR="00FE4D0B" w:rsidRPr="00E936C5">
        <w:rPr>
          <w:rFonts w:ascii="Times New Roman" w:hAnsi="Times New Roman"/>
          <w:sz w:val="28"/>
          <w:szCs w:val="28"/>
          <w:lang w:eastAsia="ru-RU"/>
        </w:rPr>
        <w:t xml:space="preserve"> глави 5 </w:t>
      </w:r>
      <w:r w:rsidR="00FE4D0B" w:rsidRPr="00E936C5">
        <w:rPr>
          <w:rFonts w:ascii="Times New Roman" w:hAnsi="Times New Roman"/>
          <w:sz w:val="28"/>
          <w:szCs w:val="28"/>
        </w:rPr>
        <w:t>розділу ІІ цього Положення</w:t>
      </w:r>
      <w:r w:rsidR="007D3BE6" w:rsidRPr="00E936C5">
        <w:rPr>
          <w:rFonts w:ascii="Times New Roman" w:hAnsi="Times New Roman"/>
          <w:sz w:val="28"/>
          <w:szCs w:val="28"/>
          <w:lang w:eastAsia="ru-RU"/>
        </w:rPr>
        <w:t>.</w:t>
      </w:r>
    </w:p>
    <w:p w14:paraId="7758E013" w14:textId="77777777" w:rsidR="00EB497F" w:rsidRPr="00E936C5" w:rsidRDefault="00EB497F"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p>
    <w:p w14:paraId="5456D04A" w14:textId="0FF61049" w:rsidR="005F0335" w:rsidRPr="00E936C5" w:rsidRDefault="004802D8" w:rsidP="00B56EB6">
      <w:pPr>
        <w:shd w:val="clear" w:color="auto" w:fill="FFFFFF" w:themeFill="background1"/>
        <w:tabs>
          <w:tab w:val="left" w:pos="1134"/>
        </w:tabs>
        <w:spacing w:after="0" w:line="240" w:lineRule="auto"/>
        <w:ind w:firstLine="567"/>
        <w:jc w:val="both"/>
        <w:rPr>
          <w:rFonts w:ascii="Times New Roman" w:hAnsi="Times New Roman"/>
          <w:sz w:val="28"/>
          <w:szCs w:val="28"/>
        </w:rPr>
      </w:pPr>
      <w:r w:rsidRPr="00E936C5">
        <w:rPr>
          <w:rFonts w:ascii="Times New Roman" w:hAnsi="Times New Roman" w:cs="Times New Roman"/>
          <w:sz w:val="28"/>
          <w:szCs w:val="28"/>
          <w:lang w:eastAsia="uk-UA"/>
        </w:rPr>
        <w:t>2</w:t>
      </w:r>
      <w:r w:rsidR="00104D1F" w:rsidRPr="00E936C5">
        <w:rPr>
          <w:rFonts w:ascii="Times New Roman" w:hAnsi="Times New Roman" w:cs="Times New Roman"/>
          <w:sz w:val="28"/>
          <w:szCs w:val="28"/>
          <w:lang w:eastAsia="uk-UA"/>
        </w:rPr>
        <w:t>3</w:t>
      </w:r>
      <w:r w:rsidR="005F0335" w:rsidRPr="00E936C5">
        <w:rPr>
          <w:rFonts w:ascii="Times New Roman" w:hAnsi="Times New Roman" w:cs="Times New Roman"/>
          <w:sz w:val="28"/>
          <w:szCs w:val="28"/>
          <w:lang w:eastAsia="uk-UA"/>
        </w:rPr>
        <w:t xml:space="preserve">. Банк визначає </w:t>
      </w:r>
      <w:r w:rsidR="009C02C4" w:rsidRPr="00E936C5">
        <w:rPr>
          <w:rFonts w:ascii="Times New Roman" w:hAnsi="Times New Roman" w:cs="Times New Roman"/>
          <w:sz w:val="28"/>
          <w:szCs w:val="28"/>
        </w:rPr>
        <w:t>на прогнозні дати</w:t>
      </w:r>
      <w:r w:rsidR="009C02C4" w:rsidRPr="00E936C5">
        <w:rPr>
          <w:rFonts w:ascii="Times New Roman" w:hAnsi="Times New Roman" w:cs="Times New Roman"/>
          <w:sz w:val="28"/>
          <w:szCs w:val="28"/>
          <w:lang w:eastAsia="uk-UA"/>
        </w:rPr>
        <w:t xml:space="preserve"> </w:t>
      </w:r>
      <w:r w:rsidR="005F0335" w:rsidRPr="00E936C5">
        <w:rPr>
          <w:rFonts w:ascii="Times New Roman" w:hAnsi="Times New Roman" w:cs="Times New Roman"/>
          <w:sz w:val="28"/>
          <w:szCs w:val="28"/>
          <w:lang w:eastAsia="uk-UA"/>
        </w:rPr>
        <w:t xml:space="preserve">величину </w:t>
      </w:r>
      <w:r w:rsidR="00BF7969" w:rsidRPr="00E936C5">
        <w:rPr>
          <w:rFonts w:ascii="Times New Roman" w:hAnsi="Times New Roman"/>
          <w:sz w:val="28"/>
          <w:szCs w:val="28"/>
        </w:rPr>
        <w:t>нормативного капіталу</w:t>
      </w:r>
      <w:r w:rsidR="005F0335" w:rsidRPr="00E936C5">
        <w:rPr>
          <w:rFonts w:ascii="Times New Roman" w:hAnsi="Times New Roman" w:cs="Times New Roman"/>
          <w:sz w:val="28"/>
          <w:szCs w:val="28"/>
          <w:lang w:eastAsia="uk-UA"/>
        </w:rPr>
        <w:t xml:space="preserve"> із застосуванням </w:t>
      </w:r>
      <w:r w:rsidR="005F0335" w:rsidRPr="00E936C5">
        <w:rPr>
          <w:rFonts w:ascii="Times New Roman" w:hAnsi="Times New Roman"/>
          <w:sz w:val="28"/>
          <w:szCs w:val="28"/>
        </w:rPr>
        <w:t>несприятливого сценарію</w:t>
      </w:r>
      <w:r w:rsidR="005D7751" w:rsidRPr="00E936C5">
        <w:rPr>
          <w:rFonts w:ascii="Times New Roman" w:hAnsi="Times New Roman"/>
          <w:sz w:val="28"/>
          <w:szCs w:val="28"/>
        </w:rPr>
        <w:t>, розробленого б</w:t>
      </w:r>
      <w:r w:rsidR="005E325D" w:rsidRPr="00E936C5">
        <w:rPr>
          <w:rFonts w:ascii="Times New Roman" w:hAnsi="Times New Roman"/>
          <w:sz w:val="28"/>
          <w:szCs w:val="28"/>
        </w:rPr>
        <w:t>анк</w:t>
      </w:r>
      <w:r w:rsidR="005D7751" w:rsidRPr="00E936C5">
        <w:rPr>
          <w:rFonts w:ascii="Times New Roman" w:hAnsi="Times New Roman"/>
          <w:sz w:val="28"/>
          <w:szCs w:val="28"/>
        </w:rPr>
        <w:t>ом</w:t>
      </w:r>
      <w:r w:rsidR="005F0335" w:rsidRPr="00E936C5">
        <w:rPr>
          <w:rFonts w:ascii="Times New Roman" w:hAnsi="Times New Roman"/>
          <w:sz w:val="28"/>
          <w:szCs w:val="28"/>
        </w:rPr>
        <w:t xml:space="preserve">, </w:t>
      </w:r>
      <w:r w:rsidR="005F0335" w:rsidRPr="00E936C5">
        <w:rPr>
          <w:rFonts w:ascii="Times New Roman" w:hAnsi="Times New Roman" w:cs="Times New Roman"/>
          <w:sz w:val="28"/>
          <w:szCs w:val="28"/>
          <w:shd w:val="clear" w:color="auto" w:fill="FFFFFF"/>
        </w:rPr>
        <w:t>здійсню</w:t>
      </w:r>
      <w:r w:rsidR="00E377C8" w:rsidRPr="00E936C5">
        <w:rPr>
          <w:rFonts w:ascii="Times New Roman" w:hAnsi="Times New Roman" w:cs="Times New Roman"/>
          <w:sz w:val="28"/>
          <w:szCs w:val="28"/>
          <w:shd w:val="clear" w:color="auto" w:fill="FFFFFF"/>
        </w:rPr>
        <w:t>ю</w:t>
      </w:r>
      <w:r w:rsidR="005F0335" w:rsidRPr="00E936C5">
        <w:rPr>
          <w:rFonts w:ascii="Times New Roman" w:hAnsi="Times New Roman" w:cs="Times New Roman"/>
          <w:sz w:val="28"/>
          <w:szCs w:val="28"/>
          <w:shd w:val="clear" w:color="auto" w:fill="FFFFFF"/>
        </w:rPr>
        <w:t>чи такі послідовні заходи</w:t>
      </w:r>
      <w:r w:rsidR="005F0335" w:rsidRPr="00E936C5">
        <w:rPr>
          <w:rFonts w:ascii="Times New Roman" w:hAnsi="Times New Roman"/>
          <w:sz w:val="28"/>
          <w:szCs w:val="28"/>
        </w:rPr>
        <w:t>:</w:t>
      </w:r>
    </w:p>
    <w:p w14:paraId="575A8C0E" w14:textId="77777777" w:rsidR="00D85B32" w:rsidRPr="00E936C5" w:rsidRDefault="00D85B32" w:rsidP="00B56EB6">
      <w:pPr>
        <w:shd w:val="clear" w:color="auto" w:fill="FFFFFF" w:themeFill="background1"/>
        <w:tabs>
          <w:tab w:val="left" w:pos="1134"/>
          <w:tab w:val="left" w:pos="1418"/>
        </w:tabs>
        <w:spacing w:after="0" w:line="240" w:lineRule="auto"/>
        <w:ind w:firstLine="567"/>
        <w:jc w:val="both"/>
        <w:rPr>
          <w:rFonts w:ascii="Times New Roman" w:hAnsi="Times New Roman"/>
          <w:sz w:val="28"/>
          <w:szCs w:val="28"/>
        </w:rPr>
      </w:pPr>
    </w:p>
    <w:p w14:paraId="6D06076B" w14:textId="5F367FDB" w:rsidR="00D85B32" w:rsidRPr="005A3F20" w:rsidRDefault="00D85B32" w:rsidP="00B56EB6">
      <w:pPr>
        <w:shd w:val="clear" w:color="auto" w:fill="FFFFFF" w:themeFill="background1"/>
        <w:tabs>
          <w:tab w:val="left" w:pos="1134"/>
          <w:tab w:val="left" w:pos="1418"/>
        </w:tabs>
        <w:spacing w:after="0" w:line="240" w:lineRule="auto"/>
        <w:ind w:firstLine="567"/>
        <w:jc w:val="both"/>
        <w:rPr>
          <w:rFonts w:ascii="Times New Roman" w:hAnsi="Times New Roman"/>
          <w:sz w:val="28"/>
          <w:szCs w:val="28"/>
          <w:shd w:val="clear" w:color="auto" w:fill="FFFFFF" w:themeFill="background1"/>
          <w:lang w:eastAsia="uk-UA"/>
        </w:rPr>
      </w:pPr>
      <w:r w:rsidRPr="00E936C5">
        <w:rPr>
          <w:rFonts w:ascii="Times New Roman" w:hAnsi="Times New Roman"/>
          <w:sz w:val="28"/>
          <w:szCs w:val="28"/>
        </w:rPr>
        <w:t>1) розробляє</w:t>
      </w:r>
      <w:r w:rsidRPr="00E936C5">
        <w:rPr>
          <w:rFonts w:ascii="Times New Roman" w:hAnsi="Times New Roman"/>
          <w:sz w:val="28"/>
          <w:szCs w:val="28"/>
          <w:shd w:val="clear" w:color="auto" w:fill="FFFFFF" w:themeFill="background1"/>
          <w:lang w:eastAsia="uk-UA"/>
        </w:rPr>
        <w:t xml:space="preserve"> несприятливий сценарій згідно з вимогами </w:t>
      </w:r>
      <w:r w:rsidRPr="00E936C5">
        <w:rPr>
          <w:rFonts w:ascii="Times New Roman" w:hAnsi="Times New Roman"/>
          <w:sz w:val="28"/>
          <w:szCs w:val="28"/>
        </w:rPr>
        <w:t>пункту 2</w:t>
      </w:r>
      <w:r w:rsidR="00104D1F" w:rsidRPr="00E936C5">
        <w:rPr>
          <w:rFonts w:ascii="Times New Roman" w:hAnsi="Times New Roman"/>
          <w:sz w:val="28"/>
          <w:szCs w:val="28"/>
        </w:rPr>
        <w:t>4</w:t>
      </w:r>
      <w:r w:rsidRPr="00E936C5">
        <w:rPr>
          <w:rFonts w:ascii="Times New Roman" w:hAnsi="Times New Roman"/>
          <w:sz w:val="28"/>
          <w:szCs w:val="28"/>
        </w:rPr>
        <w:t xml:space="preserve"> глави </w:t>
      </w:r>
      <w:r w:rsidR="00175E8C" w:rsidRPr="005A3F20">
        <w:rPr>
          <w:rFonts w:ascii="Times New Roman" w:hAnsi="Times New Roman"/>
          <w:sz w:val="28"/>
          <w:szCs w:val="28"/>
        </w:rPr>
        <w:t>5</w:t>
      </w:r>
      <w:r w:rsidRPr="005A3F20">
        <w:rPr>
          <w:rFonts w:ascii="Times New Roman" w:hAnsi="Times New Roman"/>
          <w:sz w:val="28"/>
          <w:szCs w:val="28"/>
        </w:rPr>
        <w:t xml:space="preserve"> розділу ІІ цього Положення</w:t>
      </w:r>
      <w:r w:rsidRPr="005A3F20">
        <w:rPr>
          <w:rFonts w:ascii="Times New Roman" w:hAnsi="Times New Roman"/>
          <w:sz w:val="28"/>
          <w:szCs w:val="28"/>
          <w:shd w:val="clear" w:color="auto" w:fill="FFFFFF" w:themeFill="background1"/>
          <w:lang w:eastAsia="uk-UA"/>
        </w:rPr>
        <w:t>;</w:t>
      </w:r>
    </w:p>
    <w:p w14:paraId="1B579666" w14:textId="77777777" w:rsidR="00D85B32" w:rsidRPr="005A3F20" w:rsidRDefault="00D85B32" w:rsidP="00B56EB6">
      <w:pPr>
        <w:shd w:val="clear" w:color="auto" w:fill="FFFFFF" w:themeFill="background1"/>
        <w:tabs>
          <w:tab w:val="left" w:pos="1134"/>
          <w:tab w:val="left" w:pos="1418"/>
        </w:tabs>
        <w:spacing w:after="0" w:line="240" w:lineRule="auto"/>
        <w:ind w:firstLine="567"/>
        <w:jc w:val="both"/>
        <w:rPr>
          <w:rFonts w:ascii="Times New Roman" w:hAnsi="Times New Roman"/>
          <w:sz w:val="28"/>
          <w:szCs w:val="28"/>
        </w:rPr>
      </w:pPr>
    </w:p>
    <w:p w14:paraId="0A318AB8" w14:textId="6AC60351" w:rsidR="00D85B32" w:rsidRPr="005A3F20" w:rsidRDefault="00D85B32" w:rsidP="00B56EB6">
      <w:pPr>
        <w:shd w:val="clear" w:color="auto" w:fill="FFFFFF" w:themeFill="background1"/>
        <w:tabs>
          <w:tab w:val="left" w:pos="1134"/>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hAnsi="Times New Roman"/>
          <w:sz w:val="28"/>
          <w:szCs w:val="28"/>
        </w:rPr>
        <w:t xml:space="preserve">2) визначає прогнозні показники </w:t>
      </w:r>
      <w:r w:rsidR="00531B6E" w:rsidRPr="005A3F20">
        <w:rPr>
          <w:rFonts w:ascii="Times New Roman" w:hAnsi="Times New Roman"/>
          <w:sz w:val="28"/>
          <w:szCs w:val="28"/>
        </w:rPr>
        <w:t>бізнес-плану</w:t>
      </w:r>
      <w:r w:rsidR="00531B6E" w:rsidRPr="005A3F20">
        <w:rPr>
          <w:rFonts w:ascii="Times New Roman" w:hAnsi="Times New Roman"/>
          <w:sz w:val="28"/>
          <w:szCs w:val="28"/>
          <w:lang w:eastAsia="uk-UA"/>
        </w:rPr>
        <w:t xml:space="preserve"> </w:t>
      </w:r>
      <w:r w:rsidRPr="005A3F20">
        <w:rPr>
          <w:rFonts w:ascii="Times New Roman" w:hAnsi="Times New Roman"/>
          <w:sz w:val="28"/>
          <w:szCs w:val="28"/>
          <w:lang w:eastAsia="uk-UA"/>
        </w:rPr>
        <w:t>з урахуванням результатів застосування несприятливого сценарію;</w:t>
      </w:r>
    </w:p>
    <w:p w14:paraId="21819688" w14:textId="7AF099AB" w:rsidR="005F0335" w:rsidRPr="005A3F20" w:rsidRDefault="005F0335"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p>
    <w:p w14:paraId="52846DB9" w14:textId="77777777" w:rsidR="006C2D47" w:rsidRPr="005A3F20" w:rsidRDefault="00F72253" w:rsidP="00F45196">
      <w:pPr>
        <w:pStyle w:val="a3"/>
        <w:numPr>
          <w:ilvl w:val="0"/>
          <w:numId w:val="2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lang w:eastAsia="ru-RU"/>
        </w:rPr>
      </w:pPr>
      <w:r w:rsidRPr="005A3F20">
        <w:rPr>
          <w:rFonts w:ascii="Times New Roman" w:hAnsi="Times New Roman"/>
          <w:sz w:val="28"/>
          <w:szCs w:val="28"/>
        </w:rPr>
        <w:t xml:space="preserve">визначає </w:t>
      </w:r>
      <w:r w:rsidRPr="005A3F20">
        <w:rPr>
          <w:rFonts w:ascii="Times New Roman" w:hAnsi="Times New Roman"/>
          <w:sz w:val="28"/>
          <w:szCs w:val="28"/>
          <w:lang w:eastAsia="ru-RU"/>
        </w:rPr>
        <w:t xml:space="preserve">цільові значення нормативів достатності капіталу </w:t>
      </w:r>
      <w:r w:rsidR="006C2D47" w:rsidRPr="005A3F20">
        <w:rPr>
          <w:rFonts w:ascii="Times New Roman" w:hAnsi="Times New Roman"/>
          <w:sz w:val="28"/>
          <w:szCs w:val="28"/>
          <w:lang w:eastAsia="ru-RU"/>
        </w:rPr>
        <w:t>як суму:</w:t>
      </w:r>
    </w:p>
    <w:p w14:paraId="02D861AA" w14:textId="0D1CE836" w:rsidR="00F72253" w:rsidRPr="005A3F20" w:rsidRDefault="00501865" w:rsidP="00B56EB6">
      <w:pPr>
        <w:shd w:val="clear" w:color="auto" w:fill="FFFFFF" w:themeFill="background1"/>
        <w:tabs>
          <w:tab w:val="left" w:pos="993"/>
          <w:tab w:val="left" w:pos="1134"/>
        </w:tabs>
        <w:spacing w:after="0" w:line="240" w:lineRule="auto"/>
        <w:ind w:firstLine="567"/>
        <w:jc w:val="both"/>
        <w:rPr>
          <w:rFonts w:ascii="Times New Roman" w:hAnsi="Times New Roman"/>
          <w:sz w:val="28"/>
          <w:szCs w:val="28"/>
          <w:lang w:eastAsia="ru-RU"/>
        </w:rPr>
      </w:pPr>
      <w:r w:rsidRPr="005A3F20">
        <w:rPr>
          <w:rFonts w:ascii="Times New Roman" w:hAnsi="Times New Roman"/>
          <w:sz w:val="28"/>
          <w:szCs w:val="28"/>
          <w:shd w:val="clear" w:color="auto" w:fill="FFFFFF" w:themeFill="background1"/>
          <w:lang w:eastAsia="ru-RU"/>
        </w:rPr>
        <w:t xml:space="preserve">мінімальних значень </w:t>
      </w:r>
      <w:r w:rsidR="00506E46" w:rsidRPr="005A3F20">
        <w:rPr>
          <w:rFonts w:ascii="Times New Roman" w:hAnsi="Times New Roman"/>
          <w:sz w:val="28"/>
          <w:szCs w:val="28"/>
          <w:shd w:val="clear" w:color="auto" w:fill="FFFFFF" w:themeFill="background1"/>
          <w:lang w:eastAsia="ru-RU"/>
        </w:rPr>
        <w:t xml:space="preserve">нормативів достатності капіталу </w:t>
      </w:r>
      <w:r w:rsidRPr="005A3F20">
        <w:rPr>
          <w:rFonts w:ascii="Times New Roman" w:hAnsi="Times New Roman"/>
          <w:sz w:val="28"/>
          <w:szCs w:val="28"/>
          <w:shd w:val="clear" w:color="auto" w:fill="FFFFFF" w:themeFill="background1"/>
          <w:lang w:eastAsia="ru-RU"/>
        </w:rPr>
        <w:t>(у разі не встановлення банку підвищених значень)</w:t>
      </w:r>
      <w:r>
        <w:rPr>
          <w:rFonts w:ascii="Times New Roman" w:hAnsi="Times New Roman"/>
          <w:sz w:val="28"/>
          <w:szCs w:val="28"/>
          <w:shd w:val="clear" w:color="auto" w:fill="FFFFFF" w:themeFill="background1"/>
          <w:lang w:eastAsia="ru-RU"/>
        </w:rPr>
        <w:t xml:space="preserve"> або </w:t>
      </w:r>
      <w:r w:rsidR="00F72253" w:rsidRPr="005A3F20">
        <w:rPr>
          <w:rFonts w:ascii="Times New Roman" w:hAnsi="Times New Roman"/>
          <w:sz w:val="28"/>
          <w:szCs w:val="28"/>
          <w:shd w:val="clear" w:color="auto" w:fill="FFFFFF" w:themeFill="background1"/>
          <w:lang w:eastAsia="ru-RU"/>
        </w:rPr>
        <w:t>підвищен</w:t>
      </w:r>
      <w:r w:rsidR="006C2D47" w:rsidRPr="005A3F20">
        <w:rPr>
          <w:rFonts w:ascii="Times New Roman" w:hAnsi="Times New Roman"/>
          <w:sz w:val="28"/>
          <w:szCs w:val="28"/>
          <w:shd w:val="clear" w:color="auto" w:fill="FFFFFF" w:themeFill="background1"/>
          <w:lang w:eastAsia="ru-RU"/>
        </w:rPr>
        <w:t>их</w:t>
      </w:r>
      <w:r w:rsidR="00F72253" w:rsidRPr="005A3F20">
        <w:rPr>
          <w:rFonts w:ascii="Times New Roman" w:hAnsi="Times New Roman"/>
          <w:sz w:val="28"/>
          <w:szCs w:val="28"/>
          <w:shd w:val="clear" w:color="auto" w:fill="FFFFFF" w:themeFill="background1"/>
          <w:lang w:eastAsia="ru-RU"/>
        </w:rPr>
        <w:t xml:space="preserve"> значен</w:t>
      </w:r>
      <w:r w:rsidR="006C2D47" w:rsidRPr="005A3F20">
        <w:rPr>
          <w:rFonts w:ascii="Times New Roman" w:hAnsi="Times New Roman"/>
          <w:sz w:val="28"/>
          <w:szCs w:val="28"/>
          <w:shd w:val="clear" w:color="auto" w:fill="FFFFFF" w:themeFill="background1"/>
          <w:lang w:eastAsia="ru-RU"/>
        </w:rPr>
        <w:t>ь</w:t>
      </w:r>
      <w:r w:rsidR="00F72253" w:rsidRPr="005A3F20">
        <w:rPr>
          <w:rFonts w:ascii="Times New Roman" w:hAnsi="Times New Roman"/>
          <w:sz w:val="28"/>
          <w:szCs w:val="28"/>
          <w:shd w:val="clear" w:color="auto" w:fill="FFFFFF" w:themeFill="background1"/>
          <w:lang w:eastAsia="ru-RU"/>
        </w:rPr>
        <w:t xml:space="preserve"> нормативів достатності капіталу, </w:t>
      </w:r>
      <w:r w:rsidR="00996A80" w:rsidRPr="005A3F20">
        <w:rPr>
          <w:rFonts w:ascii="Times New Roman" w:hAnsi="Times New Roman"/>
          <w:sz w:val="28"/>
          <w:szCs w:val="28"/>
          <w:shd w:val="clear" w:color="auto" w:fill="FFFFFF" w:themeFill="background1"/>
          <w:lang w:eastAsia="ru-RU"/>
        </w:rPr>
        <w:t xml:space="preserve">які </w:t>
      </w:r>
      <w:r w:rsidR="00F72253" w:rsidRPr="005A3F20">
        <w:rPr>
          <w:rFonts w:ascii="Times New Roman" w:hAnsi="Times New Roman"/>
          <w:sz w:val="28"/>
          <w:szCs w:val="28"/>
          <w:shd w:val="clear" w:color="auto" w:fill="FFFFFF" w:themeFill="background1"/>
          <w:lang w:eastAsia="ru-RU"/>
        </w:rPr>
        <w:t>встановлені банку Національним банком</w:t>
      </w:r>
      <w:r w:rsidR="00C5389C" w:rsidRPr="005A3F20">
        <w:rPr>
          <w:rFonts w:ascii="Times New Roman" w:hAnsi="Times New Roman"/>
          <w:sz w:val="28"/>
          <w:szCs w:val="28"/>
          <w:shd w:val="clear" w:color="auto" w:fill="FFFFFF" w:themeFill="background1"/>
          <w:lang w:eastAsia="ru-RU"/>
        </w:rPr>
        <w:t>;</w:t>
      </w:r>
    </w:p>
    <w:p w14:paraId="7D781B8A" w14:textId="2202B6F0" w:rsidR="006C2D47" w:rsidRPr="005A3F20" w:rsidRDefault="00454176" w:rsidP="00B56EB6">
      <w:pPr>
        <w:shd w:val="clear" w:color="auto" w:fill="FFFFFF" w:themeFill="background1"/>
        <w:tabs>
          <w:tab w:val="left" w:pos="993"/>
          <w:tab w:val="left" w:pos="1134"/>
        </w:tabs>
        <w:spacing w:after="0" w:line="240" w:lineRule="auto"/>
        <w:ind w:firstLine="567"/>
        <w:jc w:val="both"/>
        <w:rPr>
          <w:rFonts w:ascii="Times New Roman" w:hAnsi="Times New Roman"/>
          <w:sz w:val="28"/>
          <w:szCs w:val="28"/>
          <w:lang w:eastAsia="ru-RU"/>
        </w:rPr>
      </w:pPr>
      <w:r w:rsidRPr="005A3F20">
        <w:rPr>
          <w:rFonts w:ascii="Times New Roman" w:hAnsi="Times New Roman"/>
          <w:sz w:val="28"/>
          <w:szCs w:val="28"/>
          <w:lang w:eastAsia="ru-RU"/>
        </w:rPr>
        <w:t xml:space="preserve">значення </w:t>
      </w:r>
      <w:r w:rsidR="006C2D47" w:rsidRPr="005A3F20">
        <w:rPr>
          <w:rFonts w:ascii="Times New Roman" w:hAnsi="Times New Roman"/>
          <w:sz w:val="28"/>
          <w:szCs w:val="28"/>
          <w:lang w:eastAsia="ru-RU"/>
        </w:rPr>
        <w:t>управлінського запасу внутрішнього капіталу, визначеного банком;</w:t>
      </w:r>
    </w:p>
    <w:p w14:paraId="7B4435FF" w14:textId="77777777" w:rsidR="00F72253" w:rsidRPr="005A3F20" w:rsidRDefault="00F72253"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p>
    <w:p w14:paraId="6524BFBD" w14:textId="48C7C296" w:rsidR="007C73BC" w:rsidRPr="005A3F20" w:rsidRDefault="007C73BC" w:rsidP="00B56EB6">
      <w:pPr>
        <w:pStyle w:val="a3"/>
        <w:numPr>
          <w:ilvl w:val="0"/>
          <w:numId w:val="2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rPr>
      </w:pPr>
      <w:r w:rsidRPr="005A3F20">
        <w:rPr>
          <w:rFonts w:ascii="Times New Roman" w:hAnsi="Times New Roman"/>
          <w:sz w:val="28"/>
          <w:szCs w:val="28"/>
        </w:rPr>
        <w:t xml:space="preserve">визначає прогнозну величину </w:t>
      </w:r>
      <w:r w:rsidR="0088472E" w:rsidRPr="005A3F20">
        <w:rPr>
          <w:rFonts w:ascii="Times New Roman" w:hAnsi="Times New Roman"/>
          <w:sz w:val="28"/>
          <w:szCs w:val="28"/>
        </w:rPr>
        <w:t>сукупної експозиції під ризиком</w:t>
      </w:r>
      <w:r w:rsidR="008F2644" w:rsidRPr="005A3F20">
        <w:rPr>
          <w:rFonts w:ascii="Times New Roman" w:hAnsi="Times New Roman"/>
          <w:sz w:val="28"/>
          <w:szCs w:val="28"/>
        </w:rPr>
        <w:t>,</w:t>
      </w:r>
      <w:r w:rsidRPr="005A3F20">
        <w:rPr>
          <w:rFonts w:ascii="Times New Roman" w:hAnsi="Times New Roman"/>
          <w:sz w:val="28"/>
          <w:szCs w:val="28"/>
        </w:rPr>
        <w:t xml:space="preserve"> </w:t>
      </w:r>
      <w:r w:rsidR="00F45196">
        <w:rPr>
          <w:rFonts w:ascii="Times New Roman" w:hAnsi="Times New Roman"/>
          <w:sz w:val="28"/>
          <w:szCs w:val="28"/>
        </w:rPr>
        <w:t xml:space="preserve">ґрунтуючись </w:t>
      </w:r>
      <w:r w:rsidRPr="005A3F20">
        <w:rPr>
          <w:rFonts w:ascii="Times New Roman" w:hAnsi="Times New Roman"/>
          <w:sz w:val="28"/>
          <w:szCs w:val="28"/>
        </w:rPr>
        <w:t>на прогнозних показниках</w:t>
      </w:r>
      <w:r w:rsidR="005F1DCE" w:rsidRPr="005A3F20">
        <w:rPr>
          <w:rFonts w:ascii="Times New Roman" w:hAnsi="Times New Roman"/>
          <w:sz w:val="28"/>
          <w:szCs w:val="28"/>
        </w:rPr>
        <w:t xml:space="preserve"> бізнес-плану</w:t>
      </w:r>
      <w:r w:rsidR="009E754C" w:rsidRPr="005A3F20">
        <w:rPr>
          <w:rFonts w:ascii="Times New Roman" w:hAnsi="Times New Roman"/>
          <w:sz w:val="28"/>
          <w:szCs w:val="28"/>
        </w:rPr>
        <w:t xml:space="preserve">, визначених </w:t>
      </w:r>
      <w:r w:rsidR="009E754C" w:rsidRPr="005A3F20">
        <w:rPr>
          <w:rFonts w:ascii="Times New Roman" w:hAnsi="Times New Roman"/>
          <w:sz w:val="28"/>
          <w:szCs w:val="28"/>
          <w:lang w:eastAsia="uk-UA"/>
        </w:rPr>
        <w:t>з урахуванням результатів</w:t>
      </w:r>
      <w:r w:rsidRPr="005A3F20">
        <w:rPr>
          <w:rFonts w:ascii="Times New Roman" w:hAnsi="Times New Roman"/>
          <w:sz w:val="28"/>
          <w:szCs w:val="28"/>
        </w:rPr>
        <w:t xml:space="preserve"> застосування несприятливого сценарію;</w:t>
      </w:r>
    </w:p>
    <w:p w14:paraId="27917500" w14:textId="77777777" w:rsidR="009E754C" w:rsidRPr="005A3F20" w:rsidRDefault="009E754C" w:rsidP="00B56EB6">
      <w:pPr>
        <w:shd w:val="clear" w:color="auto" w:fill="FFFFFF" w:themeFill="background1"/>
        <w:tabs>
          <w:tab w:val="left" w:pos="993"/>
          <w:tab w:val="left" w:pos="1134"/>
        </w:tabs>
        <w:spacing w:after="0" w:line="240" w:lineRule="auto"/>
        <w:ind w:left="720" w:firstLine="567"/>
        <w:jc w:val="both"/>
        <w:rPr>
          <w:rFonts w:ascii="Times New Roman" w:hAnsi="Times New Roman"/>
          <w:sz w:val="28"/>
          <w:szCs w:val="28"/>
        </w:rPr>
      </w:pPr>
    </w:p>
    <w:bookmarkEnd w:id="73"/>
    <w:p w14:paraId="2F1C5211" w14:textId="3FFDABDF" w:rsidR="00EB066D" w:rsidRPr="005A3F20" w:rsidRDefault="00F45196" w:rsidP="00B56EB6">
      <w:pPr>
        <w:pStyle w:val="a3"/>
        <w:numPr>
          <w:ilvl w:val="0"/>
          <w:numId w:val="26"/>
        </w:numPr>
        <w:shd w:val="clear" w:color="auto" w:fill="FFFFFF" w:themeFill="background1"/>
        <w:tabs>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shd w:val="clear" w:color="auto" w:fill="FFFFFF" w:themeFill="background1"/>
          <w:lang w:eastAsia="ru-RU"/>
        </w:rPr>
        <w:t xml:space="preserve">ураховуючи </w:t>
      </w:r>
      <w:r w:rsidR="00F72253" w:rsidRPr="005A3F20">
        <w:rPr>
          <w:rFonts w:ascii="Times New Roman" w:hAnsi="Times New Roman"/>
          <w:sz w:val="28"/>
          <w:szCs w:val="28"/>
          <w:shd w:val="clear" w:color="auto" w:fill="FFFFFF" w:themeFill="background1"/>
          <w:lang w:eastAsia="ru-RU"/>
        </w:rPr>
        <w:t>прогнозн</w:t>
      </w:r>
      <w:r>
        <w:rPr>
          <w:rFonts w:ascii="Times New Roman" w:hAnsi="Times New Roman"/>
          <w:sz w:val="28"/>
          <w:szCs w:val="28"/>
          <w:shd w:val="clear" w:color="auto" w:fill="FFFFFF" w:themeFill="background1"/>
          <w:lang w:eastAsia="ru-RU"/>
        </w:rPr>
        <w:t>у</w:t>
      </w:r>
      <w:r w:rsidR="00F72253" w:rsidRPr="005A3F20">
        <w:rPr>
          <w:rFonts w:ascii="Times New Roman" w:hAnsi="Times New Roman"/>
          <w:sz w:val="28"/>
          <w:szCs w:val="28"/>
          <w:shd w:val="clear" w:color="auto" w:fill="FFFFFF" w:themeFill="background1"/>
          <w:lang w:eastAsia="ru-RU"/>
        </w:rPr>
        <w:t xml:space="preserve"> величин</w:t>
      </w:r>
      <w:r>
        <w:rPr>
          <w:rFonts w:ascii="Times New Roman" w:hAnsi="Times New Roman"/>
          <w:sz w:val="28"/>
          <w:szCs w:val="28"/>
          <w:shd w:val="clear" w:color="auto" w:fill="FFFFFF" w:themeFill="background1"/>
          <w:lang w:eastAsia="ru-RU"/>
        </w:rPr>
        <w:t>у</w:t>
      </w:r>
      <w:r w:rsidR="00F72253" w:rsidRPr="005A3F20">
        <w:rPr>
          <w:rFonts w:ascii="Times New Roman" w:hAnsi="Times New Roman"/>
          <w:sz w:val="28"/>
          <w:szCs w:val="28"/>
          <w:shd w:val="clear" w:color="auto" w:fill="FFFFFF" w:themeFill="background1"/>
          <w:lang w:eastAsia="ru-RU"/>
        </w:rPr>
        <w:t xml:space="preserve"> </w:t>
      </w:r>
      <w:r w:rsidR="0088472E" w:rsidRPr="005A3F20">
        <w:rPr>
          <w:rFonts w:ascii="Times New Roman" w:hAnsi="Times New Roman"/>
          <w:sz w:val="28"/>
          <w:szCs w:val="28"/>
        </w:rPr>
        <w:t>сукупної експозиції під ризиком</w:t>
      </w:r>
      <w:r>
        <w:rPr>
          <w:rFonts w:ascii="Times New Roman" w:hAnsi="Times New Roman"/>
          <w:sz w:val="28"/>
          <w:szCs w:val="28"/>
        </w:rPr>
        <w:t>,</w:t>
      </w:r>
      <w:r w:rsidR="00F72253" w:rsidRPr="005A3F20">
        <w:rPr>
          <w:rFonts w:ascii="Times New Roman" w:hAnsi="Times New Roman"/>
          <w:sz w:val="28"/>
          <w:szCs w:val="28"/>
        </w:rPr>
        <w:t xml:space="preserve"> </w:t>
      </w:r>
      <w:r w:rsidR="00EB066D" w:rsidRPr="005A3F20">
        <w:rPr>
          <w:rFonts w:ascii="Times New Roman" w:hAnsi="Times New Roman"/>
          <w:sz w:val="28"/>
          <w:szCs w:val="28"/>
        </w:rPr>
        <w:t>визначає</w:t>
      </w:r>
      <w:r w:rsidR="006A3C83" w:rsidRPr="005A3F20">
        <w:rPr>
          <w:rFonts w:ascii="Times New Roman" w:hAnsi="Times New Roman"/>
          <w:sz w:val="28"/>
          <w:szCs w:val="28"/>
          <w:lang w:eastAsia="ru-RU"/>
        </w:rPr>
        <w:t xml:space="preserve">  </w:t>
      </w:r>
      <w:r w:rsidR="00EB066D" w:rsidRPr="005A3F20">
        <w:rPr>
          <w:rFonts w:ascii="Times New Roman" w:hAnsi="Times New Roman"/>
          <w:sz w:val="28"/>
          <w:szCs w:val="28"/>
        </w:rPr>
        <w:t xml:space="preserve">величину </w:t>
      </w:r>
      <w:r w:rsidR="00BF7969" w:rsidRPr="005A3F20">
        <w:rPr>
          <w:rFonts w:ascii="Times New Roman" w:hAnsi="Times New Roman"/>
          <w:sz w:val="28"/>
          <w:szCs w:val="28"/>
        </w:rPr>
        <w:t xml:space="preserve">нормативного капіталу </w:t>
      </w:r>
      <w:r w:rsidR="006A3C83" w:rsidRPr="005A3F20">
        <w:rPr>
          <w:rFonts w:ascii="Times New Roman" w:hAnsi="Times New Roman"/>
          <w:sz w:val="28"/>
          <w:szCs w:val="28"/>
        </w:rPr>
        <w:t>в розрізі</w:t>
      </w:r>
      <w:r w:rsidR="00EB066D" w:rsidRPr="005A3F20">
        <w:rPr>
          <w:rFonts w:ascii="Times New Roman" w:hAnsi="Times New Roman"/>
          <w:sz w:val="28"/>
          <w:szCs w:val="28"/>
        </w:rPr>
        <w:t xml:space="preserve"> основного</w:t>
      </w:r>
      <w:r w:rsidR="00374067" w:rsidRPr="005A3F20">
        <w:rPr>
          <w:rFonts w:ascii="Times New Roman" w:hAnsi="Times New Roman"/>
          <w:sz w:val="28"/>
          <w:szCs w:val="28"/>
        </w:rPr>
        <w:t xml:space="preserve"> та </w:t>
      </w:r>
      <w:r w:rsidR="00EB066D" w:rsidRPr="005A3F20">
        <w:rPr>
          <w:rFonts w:ascii="Times New Roman" w:hAnsi="Times New Roman"/>
          <w:sz w:val="28"/>
          <w:szCs w:val="28"/>
        </w:rPr>
        <w:t xml:space="preserve">регулятивного капіталу, </w:t>
      </w:r>
      <w:r w:rsidR="00374067" w:rsidRPr="005A3F20">
        <w:rPr>
          <w:rFonts w:ascii="Times New Roman" w:hAnsi="Times New Roman"/>
          <w:sz w:val="28"/>
          <w:szCs w:val="28"/>
        </w:rPr>
        <w:t>які необхідні</w:t>
      </w:r>
      <w:r w:rsidR="00EB066D" w:rsidRPr="005A3F20">
        <w:rPr>
          <w:rFonts w:ascii="Times New Roman" w:hAnsi="Times New Roman"/>
          <w:sz w:val="28"/>
          <w:szCs w:val="28"/>
        </w:rPr>
        <w:t xml:space="preserve"> для дотримання </w:t>
      </w:r>
      <w:r w:rsidR="00EB066D" w:rsidRPr="005A3F20">
        <w:rPr>
          <w:rFonts w:ascii="Times New Roman" w:hAnsi="Times New Roman"/>
          <w:sz w:val="28"/>
          <w:szCs w:val="28"/>
          <w:lang w:eastAsia="ru-RU"/>
        </w:rPr>
        <w:t>цільових значень нормативів достатності капіталу</w:t>
      </w:r>
      <w:r w:rsidR="00FE4D0B" w:rsidRPr="005A3F20">
        <w:rPr>
          <w:rFonts w:ascii="Times New Roman" w:hAnsi="Times New Roman"/>
          <w:sz w:val="28"/>
          <w:szCs w:val="28"/>
          <w:lang w:eastAsia="ru-RU"/>
        </w:rPr>
        <w:t xml:space="preserve">, визначених згідно з підпунктом 3 </w:t>
      </w:r>
      <w:r w:rsidR="00FE4D0B" w:rsidRPr="00E936C5">
        <w:rPr>
          <w:rFonts w:ascii="Times New Roman" w:hAnsi="Times New Roman"/>
          <w:sz w:val="28"/>
          <w:szCs w:val="28"/>
          <w:lang w:eastAsia="ru-RU"/>
        </w:rPr>
        <w:t>пункту 2</w:t>
      </w:r>
      <w:r w:rsidR="00104D1F" w:rsidRPr="00E936C5">
        <w:rPr>
          <w:rFonts w:ascii="Times New Roman" w:hAnsi="Times New Roman"/>
          <w:sz w:val="28"/>
          <w:szCs w:val="28"/>
          <w:lang w:eastAsia="ru-RU"/>
        </w:rPr>
        <w:t>3</w:t>
      </w:r>
      <w:r w:rsidR="00FE4D0B" w:rsidRPr="00E936C5">
        <w:rPr>
          <w:rFonts w:ascii="Times New Roman" w:hAnsi="Times New Roman"/>
          <w:sz w:val="28"/>
          <w:szCs w:val="28"/>
          <w:lang w:eastAsia="ru-RU"/>
        </w:rPr>
        <w:t xml:space="preserve"> глави </w:t>
      </w:r>
      <w:r w:rsidR="00FE4D0B" w:rsidRPr="005A3F20">
        <w:rPr>
          <w:rFonts w:ascii="Times New Roman" w:hAnsi="Times New Roman"/>
          <w:sz w:val="28"/>
          <w:szCs w:val="28"/>
          <w:lang w:eastAsia="ru-RU"/>
        </w:rPr>
        <w:t xml:space="preserve">5 </w:t>
      </w:r>
      <w:r w:rsidR="00FE4D0B" w:rsidRPr="005A3F20">
        <w:rPr>
          <w:rFonts w:ascii="Times New Roman" w:hAnsi="Times New Roman"/>
          <w:sz w:val="28"/>
          <w:szCs w:val="28"/>
        </w:rPr>
        <w:t>розділу ІІ цього Положення</w:t>
      </w:r>
      <w:r w:rsidR="00EB066D" w:rsidRPr="005A3F20">
        <w:rPr>
          <w:rFonts w:ascii="Times New Roman" w:hAnsi="Times New Roman"/>
          <w:sz w:val="28"/>
          <w:szCs w:val="28"/>
          <w:lang w:eastAsia="ru-RU"/>
        </w:rPr>
        <w:t>.</w:t>
      </w:r>
    </w:p>
    <w:p w14:paraId="2FC8544C" w14:textId="77777777" w:rsidR="000A083A" w:rsidRPr="005A3F20" w:rsidRDefault="000A083A" w:rsidP="00B56EB6">
      <w:pPr>
        <w:shd w:val="clear" w:color="auto" w:fill="FFFFFF" w:themeFill="background1"/>
        <w:tabs>
          <w:tab w:val="left" w:pos="993"/>
        </w:tabs>
        <w:spacing w:after="0" w:line="240" w:lineRule="auto"/>
        <w:ind w:firstLine="567"/>
        <w:jc w:val="both"/>
        <w:rPr>
          <w:rFonts w:ascii="Times New Roman" w:hAnsi="Times New Roman"/>
          <w:sz w:val="28"/>
          <w:szCs w:val="28"/>
        </w:rPr>
      </w:pPr>
    </w:p>
    <w:p w14:paraId="0CF73765" w14:textId="15E13C1D" w:rsidR="00D02165" w:rsidRPr="005A3F20" w:rsidRDefault="004802D8" w:rsidP="00B56EB6">
      <w:pPr>
        <w:shd w:val="clear" w:color="auto" w:fill="FFFFFF" w:themeFill="background1"/>
        <w:spacing w:after="0" w:line="240" w:lineRule="auto"/>
        <w:ind w:firstLine="567"/>
        <w:jc w:val="both"/>
        <w:rPr>
          <w:rFonts w:ascii="Times New Roman" w:hAnsi="Times New Roman"/>
          <w:i/>
          <w:iCs/>
          <w:sz w:val="28"/>
          <w:szCs w:val="28"/>
          <w:shd w:val="clear" w:color="auto" w:fill="FFFFFF" w:themeFill="background1"/>
          <w:lang w:eastAsia="uk-UA"/>
        </w:rPr>
      </w:pPr>
      <w:bookmarkStart w:id="76" w:name="_Hlk88992533"/>
      <w:r w:rsidRPr="005A3F20">
        <w:rPr>
          <w:rFonts w:ascii="Times New Roman" w:hAnsi="Times New Roman"/>
          <w:sz w:val="28"/>
          <w:szCs w:val="28"/>
          <w:shd w:val="clear" w:color="auto" w:fill="FFFFFF" w:themeFill="background1"/>
          <w:lang w:eastAsia="uk-UA"/>
        </w:rPr>
        <w:t>2</w:t>
      </w:r>
      <w:r w:rsidR="00104D1F">
        <w:rPr>
          <w:rFonts w:ascii="Times New Roman" w:hAnsi="Times New Roman"/>
          <w:sz w:val="28"/>
          <w:szCs w:val="28"/>
          <w:shd w:val="clear" w:color="auto" w:fill="FFFFFF" w:themeFill="background1"/>
          <w:lang w:eastAsia="uk-UA"/>
        </w:rPr>
        <w:t>4</w:t>
      </w:r>
      <w:r w:rsidR="00D02165" w:rsidRPr="005A3F20">
        <w:rPr>
          <w:rFonts w:ascii="Times New Roman" w:hAnsi="Times New Roman"/>
          <w:sz w:val="28"/>
          <w:szCs w:val="28"/>
          <w:shd w:val="clear" w:color="auto" w:fill="FFFFFF" w:themeFill="background1"/>
          <w:lang w:eastAsia="uk-UA"/>
        </w:rPr>
        <w:t xml:space="preserve">. </w:t>
      </w:r>
      <w:r w:rsidR="005F0335" w:rsidRPr="005A3F20">
        <w:rPr>
          <w:rFonts w:ascii="Times New Roman" w:hAnsi="Times New Roman" w:cs="Times New Roman"/>
          <w:sz w:val="28"/>
          <w:szCs w:val="28"/>
          <w:lang w:eastAsia="uk-UA"/>
        </w:rPr>
        <w:t xml:space="preserve">Банк </w:t>
      </w:r>
      <w:r w:rsidR="00D04440" w:rsidRPr="005A3F20">
        <w:rPr>
          <w:rFonts w:ascii="Times New Roman" w:hAnsi="Times New Roman"/>
          <w:sz w:val="28"/>
          <w:szCs w:val="28"/>
          <w:shd w:val="clear" w:color="auto" w:fill="FFFFFF" w:themeFill="background1"/>
          <w:lang w:eastAsia="uk-UA"/>
        </w:rPr>
        <w:t xml:space="preserve">для здійснення стрес-тестування </w:t>
      </w:r>
      <w:r w:rsidR="00D04440" w:rsidRPr="005A3F20">
        <w:rPr>
          <w:rFonts w:ascii="Times New Roman" w:hAnsi="Times New Roman" w:cs="Times New Roman"/>
          <w:sz w:val="28"/>
          <w:szCs w:val="28"/>
          <w:shd w:val="clear" w:color="auto" w:fill="FFFFFF" w:themeFill="background1"/>
          <w:lang w:eastAsia="uk-UA"/>
        </w:rPr>
        <w:t xml:space="preserve">за нормативною </w:t>
      </w:r>
      <w:r w:rsidR="00D04440" w:rsidRPr="005A3F20">
        <w:rPr>
          <w:rFonts w:ascii="Times New Roman" w:hAnsi="Times New Roman"/>
          <w:bCs/>
          <w:sz w:val="28"/>
          <w:szCs w:val="28"/>
        </w:rPr>
        <w:t>перспективою</w:t>
      </w:r>
      <w:r w:rsidR="00D04440" w:rsidRPr="005A3F20">
        <w:rPr>
          <w:rFonts w:ascii="Times New Roman" w:hAnsi="Times New Roman"/>
          <w:sz w:val="28"/>
          <w:szCs w:val="28"/>
          <w:shd w:val="clear" w:color="auto" w:fill="FFFFFF" w:themeFill="background1"/>
          <w:lang w:eastAsia="uk-UA"/>
        </w:rPr>
        <w:t xml:space="preserve"> розробляє </w:t>
      </w:r>
      <w:r w:rsidR="00D02165" w:rsidRPr="005A3F20">
        <w:rPr>
          <w:rFonts w:ascii="Times New Roman" w:hAnsi="Times New Roman"/>
          <w:sz w:val="28"/>
          <w:szCs w:val="28"/>
          <w:shd w:val="clear" w:color="auto" w:fill="FFFFFF" w:themeFill="background1"/>
          <w:lang w:eastAsia="uk-UA"/>
        </w:rPr>
        <w:t>несприятливий сценарій</w:t>
      </w:r>
      <w:r w:rsidR="009F64B1" w:rsidRPr="005A3F20">
        <w:rPr>
          <w:rFonts w:ascii="Times New Roman" w:hAnsi="Times New Roman"/>
          <w:sz w:val="28"/>
          <w:szCs w:val="28"/>
          <w:shd w:val="clear" w:color="auto" w:fill="FFFFFF" w:themeFill="background1"/>
          <w:lang w:eastAsia="uk-UA"/>
        </w:rPr>
        <w:t xml:space="preserve">, </w:t>
      </w:r>
      <w:r w:rsidR="00D04440" w:rsidRPr="005A3F20">
        <w:rPr>
          <w:rFonts w:ascii="Times New Roman" w:hAnsi="Times New Roman"/>
          <w:sz w:val="28"/>
          <w:szCs w:val="28"/>
          <w:shd w:val="clear" w:color="auto" w:fill="FFFFFF" w:themeFill="background1"/>
          <w:lang w:eastAsia="uk-UA"/>
        </w:rPr>
        <w:t>який одночасно відповідає таким вимогам</w:t>
      </w:r>
      <w:r w:rsidR="00D02165" w:rsidRPr="005A3F20">
        <w:rPr>
          <w:rFonts w:ascii="Times New Roman" w:hAnsi="Times New Roman"/>
          <w:sz w:val="28"/>
          <w:szCs w:val="28"/>
          <w:shd w:val="clear" w:color="auto" w:fill="FFFFFF" w:themeFill="background1"/>
          <w:lang w:eastAsia="uk-UA"/>
        </w:rPr>
        <w:t>:</w:t>
      </w:r>
    </w:p>
    <w:p w14:paraId="0314C482" w14:textId="77777777" w:rsidR="00D02165" w:rsidRPr="005A3F20" w:rsidRDefault="00D02165"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p>
    <w:p w14:paraId="7D025C1E" w14:textId="130ECA8E" w:rsidR="00B9597A" w:rsidRPr="005A3F20" w:rsidRDefault="00B9597A" w:rsidP="00B56EB6">
      <w:pPr>
        <w:pStyle w:val="a3"/>
        <w:widowControl w:val="0"/>
        <w:shd w:val="clear" w:color="auto" w:fill="FFFFFF" w:themeFill="background1"/>
        <w:tabs>
          <w:tab w:val="left" w:pos="851"/>
          <w:tab w:val="left" w:pos="5670"/>
        </w:tabs>
        <w:spacing w:after="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rPr>
        <w:t>1</w:t>
      </w:r>
      <w:r w:rsidRPr="005A3F20">
        <w:rPr>
          <w:rFonts w:ascii="Times New Roman" w:hAnsi="Times New Roman"/>
          <w:sz w:val="28"/>
          <w:szCs w:val="28"/>
        </w:rPr>
        <w:t>) сценарій ґрунтується на подіях, які є найбільш релевантними для банку, ураховуючи особливості його діяльності</w:t>
      </w:r>
      <w:r w:rsidRPr="005A3F20">
        <w:rPr>
          <w:rFonts w:ascii="Times New Roman" w:hAnsi="Times New Roman"/>
          <w:sz w:val="28"/>
          <w:szCs w:val="28"/>
          <w:lang w:eastAsia="ru-RU"/>
        </w:rPr>
        <w:t>;</w:t>
      </w:r>
    </w:p>
    <w:p w14:paraId="605020AC" w14:textId="77777777" w:rsidR="00B9597A" w:rsidRDefault="00B9597A"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p>
    <w:p w14:paraId="6E0CA428" w14:textId="2E8D0775" w:rsidR="003B304A" w:rsidRPr="005A3F20" w:rsidRDefault="00B9597A"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sz w:val="28"/>
          <w:szCs w:val="28"/>
          <w:shd w:val="clear" w:color="auto" w:fill="FFFFFF"/>
        </w:rPr>
      </w:pPr>
      <w:r>
        <w:rPr>
          <w:rFonts w:ascii="Times New Roman" w:hAnsi="Times New Roman" w:cs="Times New Roman"/>
          <w:sz w:val="28"/>
          <w:szCs w:val="28"/>
          <w:lang w:eastAsia="uk-UA"/>
        </w:rPr>
        <w:t>2</w:t>
      </w:r>
      <w:r w:rsidR="0091340B" w:rsidRPr="005A3F20">
        <w:rPr>
          <w:rFonts w:ascii="Times New Roman" w:hAnsi="Times New Roman" w:cs="Times New Roman"/>
          <w:sz w:val="28"/>
          <w:szCs w:val="28"/>
          <w:lang w:eastAsia="uk-UA"/>
        </w:rPr>
        <w:t>) сценарій забезпечує оцінку потенційного впливу одночасного настання низки факторів ризик</w:t>
      </w:r>
      <w:r w:rsidR="003B304A" w:rsidRPr="005A3F20">
        <w:rPr>
          <w:rFonts w:ascii="Times New Roman" w:hAnsi="Times New Roman" w:cs="Times New Roman"/>
          <w:sz w:val="28"/>
          <w:szCs w:val="28"/>
          <w:lang w:eastAsia="uk-UA"/>
        </w:rPr>
        <w:t>ів</w:t>
      </w:r>
      <w:r w:rsidR="0091340B" w:rsidRPr="005A3F20">
        <w:rPr>
          <w:rFonts w:ascii="Times New Roman" w:hAnsi="Times New Roman" w:cs="Times New Roman"/>
          <w:sz w:val="28"/>
          <w:szCs w:val="28"/>
          <w:lang w:eastAsia="uk-UA"/>
        </w:rPr>
        <w:t xml:space="preserve"> </w:t>
      </w:r>
      <w:r w:rsidR="003B304A" w:rsidRPr="005A3F20">
        <w:rPr>
          <w:rFonts w:ascii="Times New Roman" w:hAnsi="Times New Roman" w:cs="Times New Roman"/>
          <w:sz w:val="28"/>
          <w:szCs w:val="28"/>
          <w:shd w:val="clear" w:color="auto" w:fill="FFFFFF"/>
        </w:rPr>
        <w:t xml:space="preserve">з негативним впливом, що можуть призвести до </w:t>
      </w:r>
      <w:r w:rsidR="003B304A" w:rsidRPr="005A3F20">
        <w:rPr>
          <w:rFonts w:ascii="Times New Roman" w:hAnsi="Times New Roman"/>
          <w:iCs/>
          <w:sz w:val="28"/>
          <w:szCs w:val="28"/>
          <w:lang w:eastAsia="uk-UA"/>
        </w:rPr>
        <w:t xml:space="preserve">несприятливих для банку, але </w:t>
      </w:r>
      <w:r w:rsidR="00F45196">
        <w:rPr>
          <w:rFonts w:ascii="Times New Roman" w:hAnsi="Times New Roman"/>
          <w:iCs/>
          <w:sz w:val="28"/>
          <w:szCs w:val="28"/>
          <w:lang w:eastAsia="uk-UA"/>
        </w:rPr>
        <w:t>водночас</w:t>
      </w:r>
      <w:r w:rsidR="003B304A" w:rsidRPr="005A3F20">
        <w:rPr>
          <w:rFonts w:ascii="Times New Roman" w:hAnsi="Times New Roman"/>
          <w:iCs/>
          <w:sz w:val="28"/>
          <w:szCs w:val="28"/>
          <w:lang w:eastAsia="uk-UA"/>
        </w:rPr>
        <w:t xml:space="preserve"> імовірних подій</w:t>
      </w:r>
      <w:r w:rsidR="00CA0803" w:rsidRPr="005A3F20">
        <w:rPr>
          <w:rFonts w:ascii="Times New Roman" w:hAnsi="Times New Roman"/>
          <w:iCs/>
          <w:sz w:val="28"/>
          <w:szCs w:val="28"/>
          <w:lang w:eastAsia="uk-UA"/>
        </w:rPr>
        <w:t xml:space="preserve">, що </w:t>
      </w:r>
      <w:r w:rsidR="00CA0803" w:rsidRPr="005A3F20">
        <w:rPr>
          <w:rFonts w:ascii="Times New Roman" w:hAnsi="Times New Roman" w:cs="Times New Roman"/>
          <w:sz w:val="28"/>
          <w:szCs w:val="28"/>
          <w:lang w:eastAsia="uk-UA"/>
        </w:rPr>
        <w:t>мають вплив на достатність внутрішнього капіталу</w:t>
      </w:r>
      <w:r w:rsidR="003B304A" w:rsidRPr="005A3F20">
        <w:rPr>
          <w:rFonts w:ascii="Times New Roman" w:hAnsi="Times New Roman"/>
          <w:iCs/>
          <w:sz w:val="28"/>
          <w:szCs w:val="28"/>
          <w:lang w:eastAsia="uk-UA"/>
        </w:rPr>
        <w:t>;</w:t>
      </w:r>
    </w:p>
    <w:p w14:paraId="44B2EC78" w14:textId="7D7B6A3D" w:rsidR="0091340B" w:rsidRPr="005A3F20" w:rsidRDefault="0091340B" w:rsidP="00B56EB6">
      <w:pPr>
        <w:shd w:val="clear" w:color="auto" w:fill="FFFFFF" w:themeFill="background1"/>
        <w:tabs>
          <w:tab w:val="left" w:pos="-142"/>
          <w:tab w:val="left" w:pos="709"/>
          <w:tab w:val="left" w:pos="993"/>
        </w:tabs>
        <w:spacing w:after="0" w:line="240" w:lineRule="auto"/>
        <w:ind w:firstLine="567"/>
        <w:jc w:val="both"/>
        <w:rPr>
          <w:rFonts w:ascii="Times New Roman" w:hAnsi="Times New Roman" w:cs="Times New Roman"/>
          <w:sz w:val="28"/>
          <w:szCs w:val="28"/>
          <w:lang w:eastAsia="uk-UA"/>
        </w:rPr>
      </w:pPr>
    </w:p>
    <w:p w14:paraId="7365857C" w14:textId="249AAE7E" w:rsidR="00094232" w:rsidRPr="005A3F20" w:rsidRDefault="0009423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r w:rsidRPr="00501692">
        <w:rPr>
          <w:rFonts w:ascii="Times New Roman" w:hAnsi="Times New Roman" w:cs="Times New Roman"/>
          <w:sz w:val="28"/>
          <w:szCs w:val="28"/>
          <w:lang w:val="ru-RU" w:eastAsia="uk-UA"/>
        </w:rPr>
        <w:t>3</w:t>
      </w:r>
      <w:r w:rsidRPr="005A3F20">
        <w:rPr>
          <w:rFonts w:ascii="Times New Roman" w:hAnsi="Times New Roman" w:cs="Times New Roman"/>
          <w:sz w:val="28"/>
          <w:szCs w:val="28"/>
          <w:lang w:eastAsia="uk-UA"/>
        </w:rPr>
        <w:t>)</w:t>
      </w:r>
      <w:r w:rsidRPr="005A3F20">
        <w:rPr>
          <w:rFonts w:ascii="Times New Roman" w:hAnsi="Times New Roman" w:cs="Times New Roman"/>
          <w:sz w:val="28"/>
          <w:szCs w:val="28"/>
          <w:lang w:eastAsia="uk-UA"/>
        </w:rPr>
        <w:tab/>
      </w:r>
      <w:bookmarkStart w:id="77" w:name="_Hlk70500353"/>
      <w:r w:rsidRPr="005A3F20">
        <w:rPr>
          <w:rFonts w:ascii="Times New Roman" w:hAnsi="Times New Roman" w:cs="Times New Roman"/>
          <w:sz w:val="28"/>
          <w:szCs w:val="28"/>
          <w:lang w:eastAsia="uk-UA"/>
        </w:rPr>
        <w:t>п</w:t>
      </w:r>
      <w:r w:rsidRPr="005A3F20">
        <w:rPr>
          <w:rFonts w:ascii="Times New Roman" w:hAnsi="Times New Roman" w:cs="Times New Roman"/>
          <w:sz w:val="28"/>
          <w:szCs w:val="28"/>
          <w:shd w:val="clear" w:color="auto" w:fill="FFFFFF"/>
        </w:rPr>
        <w:t xml:space="preserve">ід час розроблення сценарію банк використовує </w:t>
      </w:r>
      <w:r w:rsidRPr="005A3F20">
        <w:rPr>
          <w:rFonts w:ascii="Times New Roman" w:hAnsi="Times New Roman" w:cs="Times New Roman"/>
          <w:sz w:val="28"/>
          <w:szCs w:val="28"/>
          <w:lang w:eastAsia="uk-UA"/>
        </w:rPr>
        <w:t>фактори ризику/припущення, які:</w:t>
      </w:r>
    </w:p>
    <w:p w14:paraId="18BEDCBC" w14:textId="2B1288E8" w:rsidR="00094232" w:rsidRPr="005A3F20" w:rsidRDefault="00F45196"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ґ</w:t>
      </w:r>
      <w:r w:rsidR="00094232" w:rsidRPr="005A3F20">
        <w:rPr>
          <w:rFonts w:ascii="Times New Roman" w:hAnsi="Times New Roman" w:cs="Times New Roman"/>
          <w:sz w:val="28"/>
          <w:szCs w:val="28"/>
          <w:lang w:eastAsia="uk-UA"/>
        </w:rPr>
        <w:t>рунтуються</w:t>
      </w:r>
      <w:r w:rsidR="00094232" w:rsidRPr="005A3F20">
        <w:rPr>
          <w:rFonts w:ascii="Times New Roman" w:hAnsi="Times New Roman" w:cs="Times New Roman"/>
          <w:color w:val="000000" w:themeColor="text1"/>
          <w:sz w:val="28"/>
          <w:szCs w:val="28"/>
          <w:lang w:eastAsia="uk-UA"/>
        </w:rPr>
        <w:t xml:space="preserve"> як </w:t>
      </w:r>
      <w:r w:rsidR="00094232" w:rsidRPr="005A3F20">
        <w:rPr>
          <w:rFonts w:ascii="Times New Roman" w:hAnsi="Times New Roman" w:cs="Times New Roman"/>
          <w:color w:val="000000" w:themeColor="text1"/>
          <w:sz w:val="28"/>
          <w:szCs w:val="28"/>
          <w:shd w:val="clear" w:color="auto" w:fill="FFFFFF"/>
        </w:rPr>
        <w:t>на історичних, так і гіпотетичних подіях;</w:t>
      </w:r>
    </w:p>
    <w:bookmarkEnd w:id="77"/>
    <w:p w14:paraId="6D26E758" w14:textId="77777777" w:rsidR="00094232" w:rsidRDefault="00094232"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 xml:space="preserve">використовувалися для оцінки суттєвих ризиків за економічною </w:t>
      </w:r>
      <w:r w:rsidRPr="005A3F20">
        <w:rPr>
          <w:rFonts w:ascii="Times New Roman" w:hAnsi="Times New Roman"/>
          <w:bCs/>
          <w:sz w:val="28"/>
          <w:szCs w:val="28"/>
        </w:rPr>
        <w:t xml:space="preserve">перспективою та </w:t>
      </w:r>
      <w:r w:rsidRPr="005A3F20">
        <w:rPr>
          <w:rFonts w:ascii="Times New Roman" w:hAnsi="Times New Roman"/>
          <w:sz w:val="28"/>
          <w:szCs w:val="28"/>
        </w:rPr>
        <w:t>можуть вплинути на капітал та/або на сукупну експозицію під ризиком</w:t>
      </w:r>
      <w:r w:rsidRPr="005A3F20">
        <w:rPr>
          <w:rFonts w:ascii="Times New Roman" w:hAnsi="Times New Roman" w:cs="Times New Roman"/>
          <w:sz w:val="28"/>
          <w:szCs w:val="28"/>
          <w:lang w:eastAsia="uk-UA"/>
        </w:rPr>
        <w:t>;</w:t>
      </w:r>
    </w:p>
    <w:p w14:paraId="4EFDA310" w14:textId="77777777" w:rsidR="00094232" w:rsidRPr="005A3F20" w:rsidRDefault="00094232" w:rsidP="00B56EB6">
      <w:pPr>
        <w:shd w:val="clear" w:color="auto" w:fill="FFFFFF" w:themeFill="background1"/>
        <w:tabs>
          <w:tab w:val="left" w:pos="-142"/>
          <w:tab w:val="left" w:pos="709"/>
          <w:tab w:val="left" w:pos="993"/>
        </w:tabs>
        <w:spacing w:after="0" w:line="240" w:lineRule="auto"/>
        <w:ind w:firstLine="567"/>
        <w:jc w:val="both"/>
        <w:rPr>
          <w:rFonts w:ascii="Times New Roman" w:hAnsi="Times New Roman"/>
          <w:sz w:val="28"/>
          <w:szCs w:val="28"/>
          <w:lang w:eastAsia="uk-UA"/>
        </w:rPr>
      </w:pPr>
    </w:p>
    <w:p w14:paraId="4EC36626" w14:textId="746F2AFE" w:rsidR="00D02165" w:rsidRPr="005A3F20" w:rsidRDefault="00094232" w:rsidP="00F45196">
      <w:pPr>
        <w:shd w:val="clear" w:color="auto" w:fill="FFFFFF" w:themeFill="background1"/>
        <w:tabs>
          <w:tab w:val="left" w:pos="-142"/>
          <w:tab w:val="left" w:pos="709"/>
          <w:tab w:val="left" w:pos="993"/>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4</w:t>
      </w:r>
      <w:r w:rsidR="00D02165" w:rsidRPr="005A3F20">
        <w:rPr>
          <w:rFonts w:ascii="Times New Roman" w:hAnsi="Times New Roman"/>
          <w:sz w:val="28"/>
          <w:szCs w:val="28"/>
          <w:lang w:eastAsia="uk-UA"/>
        </w:rPr>
        <w:t>) сценарій:</w:t>
      </w:r>
    </w:p>
    <w:p w14:paraId="660F0E2C" w14:textId="4546DB05" w:rsidR="00D02165" w:rsidRPr="005A3F20" w:rsidRDefault="0009423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sz w:val="28"/>
          <w:szCs w:val="28"/>
          <w:lang w:eastAsia="uk-UA"/>
        </w:rPr>
        <w:t>охоплює</w:t>
      </w:r>
      <w:r w:rsidRPr="005A3F20">
        <w:rPr>
          <w:rFonts w:ascii="Times New Roman" w:hAnsi="Times New Roman" w:cs="Times New Roman"/>
          <w:sz w:val="28"/>
          <w:szCs w:val="28"/>
          <w:lang w:eastAsia="uk-UA"/>
        </w:rPr>
        <w:t xml:space="preserve"> </w:t>
      </w:r>
      <w:r w:rsidR="00C852C5">
        <w:rPr>
          <w:rFonts w:ascii="Times New Roman" w:hAnsi="Times New Roman" w:cs="Times New Roman"/>
          <w:sz w:val="28"/>
          <w:szCs w:val="28"/>
          <w:lang w:eastAsia="uk-UA"/>
        </w:rPr>
        <w:t>в</w:t>
      </w:r>
      <w:r w:rsidR="00D4689A" w:rsidRPr="005A3F20">
        <w:rPr>
          <w:rFonts w:ascii="Times New Roman" w:hAnsi="Times New Roman" w:cs="Times New Roman"/>
          <w:sz w:val="28"/>
          <w:szCs w:val="28"/>
          <w:lang w:eastAsia="uk-UA"/>
        </w:rPr>
        <w:t xml:space="preserve">сі види </w:t>
      </w:r>
      <w:r w:rsidR="00D02165" w:rsidRPr="005A3F20">
        <w:rPr>
          <w:rFonts w:ascii="Times New Roman" w:hAnsi="Times New Roman" w:cs="Times New Roman"/>
          <w:sz w:val="28"/>
          <w:szCs w:val="28"/>
          <w:lang w:eastAsia="uk-UA"/>
        </w:rPr>
        <w:t>діяльності банку, балансові та позабалансові позиції</w:t>
      </w:r>
      <w:r w:rsidR="00BA7ACC" w:rsidRPr="005A3F20">
        <w:rPr>
          <w:rFonts w:ascii="Times New Roman" w:hAnsi="Times New Roman" w:cs="Times New Roman"/>
          <w:sz w:val="28"/>
          <w:szCs w:val="28"/>
          <w:lang w:eastAsia="uk-UA"/>
        </w:rPr>
        <w:t>;</w:t>
      </w:r>
    </w:p>
    <w:p w14:paraId="6A9FAABD" w14:textId="1CE9D203" w:rsidR="00D02165" w:rsidRPr="005A3F20" w:rsidRDefault="0009423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sz w:val="28"/>
          <w:szCs w:val="28"/>
          <w:lang w:eastAsia="uk-UA"/>
        </w:rPr>
        <w:t>охоплює</w:t>
      </w:r>
      <w:r w:rsidRPr="005A3F20">
        <w:rPr>
          <w:rFonts w:ascii="Times New Roman" w:hAnsi="Times New Roman" w:cs="Times New Roman"/>
          <w:sz w:val="28"/>
          <w:szCs w:val="28"/>
          <w:lang w:eastAsia="uk-UA"/>
        </w:rPr>
        <w:t xml:space="preserve"> </w:t>
      </w:r>
      <w:r w:rsidR="00D02165" w:rsidRPr="005A3F20">
        <w:rPr>
          <w:rFonts w:ascii="Times New Roman" w:hAnsi="Times New Roman" w:cs="Times New Roman"/>
          <w:sz w:val="28"/>
          <w:szCs w:val="28"/>
          <w:lang w:eastAsia="uk-UA"/>
        </w:rPr>
        <w:t xml:space="preserve">основні внутрішні та зовнішні фактори ризиків, уключаючи мікро- та макроекономічні </w:t>
      </w:r>
      <w:r w:rsidR="003912A0" w:rsidRPr="005A3F20">
        <w:rPr>
          <w:rFonts w:ascii="Times New Roman" w:hAnsi="Times New Roman" w:cs="Times New Roman"/>
          <w:sz w:val="28"/>
          <w:szCs w:val="28"/>
          <w:lang w:eastAsia="uk-UA"/>
        </w:rPr>
        <w:t>показники</w:t>
      </w:r>
      <w:r w:rsidR="00D02165" w:rsidRPr="005A3F20">
        <w:rPr>
          <w:rFonts w:ascii="Times New Roman" w:hAnsi="Times New Roman" w:cs="Times New Roman"/>
          <w:sz w:val="28"/>
          <w:szCs w:val="28"/>
          <w:lang w:eastAsia="uk-UA"/>
        </w:rPr>
        <w:t>, а також їх комбінації;</w:t>
      </w:r>
    </w:p>
    <w:p w14:paraId="742783D3" w14:textId="498359C9" w:rsidR="00D02165" w:rsidRDefault="0009423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bCs/>
          <w:sz w:val="28"/>
          <w:szCs w:val="28"/>
        </w:rPr>
      </w:pPr>
      <w:r w:rsidRPr="00F8467C">
        <w:rPr>
          <w:rFonts w:ascii="Times New Roman" w:hAnsi="Times New Roman" w:cs="Times New Roman"/>
          <w:sz w:val="28"/>
          <w:szCs w:val="28"/>
          <w:lang w:eastAsia="uk-UA"/>
        </w:rPr>
        <w:t xml:space="preserve">ураховує </w:t>
      </w:r>
      <w:r w:rsidR="00130554" w:rsidRPr="00F8467C">
        <w:rPr>
          <w:rFonts w:ascii="Times New Roman" w:hAnsi="Times New Roman" w:cs="Times New Roman"/>
          <w:sz w:val="28"/>
          <w:szCs w:val="28"/>
          <w:lang w:eastAsia="uk-UA"/>
        </w:rPr>
        <w:t xml:space="preserve">фактори </w:t>
      </w:r>
      <w:r w:rsidR="00130554" w:rsidRPr="00B9597A">
        <w:rPr>
          <w:rFonts w:ascii="Times New Roman" w:hAnsi="Times New Roman" w:cs="Times New Roman"/>
          <w:sz w:val="28"/>
          <w:szCs w:val="28"/>
          <w:lang w:eastAsia="uk-UA"/>
        </w:rPr>
        <w:t xml:space="preserve">ризику/припущення, які </w:t>
      </w:r>
      <w:r w:rsidR="00477FA1" w:rsidRPr="00B9597A">
        <w:rPr>
          <w:rFonts w:ascii="Times New Roman" w:hAnsi="Times New Roman" w:cs="Times New Roman"/>
          <w:sz w:val="28"/>
          <w:szCs w:val="28"/>
          <w:lang w:eastAsia="uk-UA"/>
        </w:rPr>
        <w:t>застосов</w:t>
      </w:r>
      <w:r w:rsidR="001920CE" w:rsidRPr="00B9597A">
        <w:rPr>
          <w:rFonts w:ascii="Times New Roman" w:hAnsi="Times New Roman" w:cs="Times New Roman"/>
          <w:sz w:val="28"/>
          <w:szCs w:val="28"/>
          <w:lang w:eastAsia="uk-UA"/>
        </w:rPr>
        <w:t>увалис</w:t>
      </w:r>
      <w:r w:rsidR="00C852C5">
        <w:rPr>
          <w:rFonts w:ascii="Times New Roman" w:hAnsi="Times New Roman" w:cs="Times New Roman"/>
          <w:sz w:val="28"/>
          <w:szCs w:val="28"/>
          <w:lang w:eastAsia="uk-UA"/>
        </w:rPr>
        <w:t>я</w:t>
      </w:r>
      <w:r w:rsidR="00477FA1" w:rsidRPr="00B9597A">
        <w:rPr>
          <w:rFonts w:ascii="Times New Roman" w:hAnsi="Times New Roman" w:cs="Times New Roman"/>
          <w:sz w:val="28"/>
          <w:szCs w:val="28"/>
          <w:lang w:eastAsia="uk-UA"/>
        </w:rPr>
        <w:t xml:space="preserve"> під час </w:t>
      </w:r>
      <w:r w:rsidR="00D02165" w:rsidRPr="00B9597A">
        <w:rPr>
          <w:rFonts w:ascii="Times New Roman" w:hAnsi="Times New Roman" w:cs="Times New Roman"/>
          <w:sz w:val="28"/>
          <w:szCs w:val="28"/>
          <w:lang w:eastAsia="uk-UA"/>
        </w:rPr>
        <w:t xml:space="preserve">стрес-тестування, </w:t>
      </w:r>
      <w:r w:rsidR="00927F10" w:rsidRPr="00B9597A">
        <w:rPr>
          <w:rFonts w:ascii="Times New Roman" w:hAnsi="Times New Roman" w:cs="Times New Roman"/>
          <w:sz w:val="28"/>
          <w:szCs w:val="28"/>
          <w:lang w:eastAsia="uk-UA"/>
        </w:rPr>
        <w:t>здійсненого</w:t>
      </w:r>
      <w:r w:rsidR="00D02165" w:rsidRPr="00B9597A">
        <w:rPr>
          <w:rFonts w:ascii="Times New Roman" w:hAnsi="Times New Roman" w:cs="Times New Roman"/>
          <w:sz w:val="28"/>
          <w:szCs w:val="28"/>
          <w:lang w:eastAsia="uk-UA"/>
        </w:rPr>
        <w:t xml:space="preserve"> з метою </w:t>
      </w:r>
      <w:r w:rsidR="00D02165" w:rsidRPr="00B9597A">
        <w:rPr>
          <w:rFonts w:ascii="Times New Roman" w:hAnsi="Times New Roman" w:cs="Times New Roman"/>
          <w:sz w:val="28"/>
          <w:szCs w:val="28"/>
        </w:rPr>
        <w:t xml:space="preserve">оцінки </w:t>
      </w:r>
      <w:r w:rsidR="00D02165" w:rsidRPr="00B9597A">
        <w:rPr>
          <w:rFonts w:ascii="Times New Roman" w:eastAsia="Times New Roman" w:hAnsi="Times New Roman" w:cs="Times New Roman"/>
          <w:bCs/>
          <w:sz w:val="28"/>
          <w:szCs w:val="28"/>
        </w:rPr>
        <w:t>достатності внутрішньої ліквідності</w:t>
      </w:r>
      <w:r w:rsidR="004C5D99" w:rsidRPr="00B9597A">
        <w:rPr>
          <w:rFonts w:ascii="Times New Roman" w:eastAsia="Times New Roman" w:hAnsi="Times New Roman" w:cs="Times New Roman"/>
          <w:bCs/>
          <w:sz w:val="28"/>
          <w:szCs w:val="28"/>
        </w:rPr>
        <w:t xml:space="preserve"> згідно з вимогами нормативно-правового акт</w:t>
      </w:r>
      <w:r w:rsidR="00C852C5">
        <w:rPr>
          <w:rFonts w:ascii="Times New Roman" w:eastAsia="Times New Roman" w:hAnsi="Times New Roman" w:cs="Times New Roman"/>
          <w:bCs/>
          <w:sz w:val="28"/>
          <w:szCs w:val="28"/>
        </w:rPr>
        <w:t>а</w:t>
      </w:r>
      <w:r w:rsidR="004C5D99" w:rsidRPr="00B9597A">
        <w:rPr>
          <w:rFonts w:ascii="Times New Roman" w:eastAsia="Times New Roman" w:hAnsi="Times New Roman" w:cs="Times New Roman"/>
          <w:bCs/>
          <w:sz w:val="28"/>
          <w:szCs w:val="28"/>
        </w:rPr>
        <w:t xml:space="preserve"> Національного банку щодо </w:t>
      </w:r>
      <w:r w:rsidR="00BA37BF">
        <w:rPr>
          <w:rFonts w:ascii="Times New Roman" w:eastAsia="Times New Roman" w:hAnsi="Times New Roman" w:cs="Times New Roman"/>
          <w:bCs/>
          <w:sz w:val="28"/>
          <w:szCs w:val="28"/>
        </w:rPr>
        <w:t xml:space="preserve">організації процесу </w:t>
      </w:r>
      <w:r w:rsidR="004C5D99" w:rsidRPr="00B9597A">
        <w:rPr>
          <w:rFonts w:ascii="Times New Roman" w:eastAsia="Times New Roman" w:hAnsi="Times New Roman" w:cs="Times New Roman"/>
          <w:bCs/>
          <w:sz w:val="28"/>
          <w:szCs w:val="28"/>
        </w:rPr>
        <w:t>оцінки достатності внутрішньої ліквідності</w:t>
      </w:r>
      <w:r w:rsidR="00CA0803" w:rsidRPr="00B9597A">
        <w:rPr>
          <w:rFonts w:ascii="Times New Roman" w:eastAsia="Times New Roman" w:hAnsi="Times New Roman" w:cs="Times New Roman"/>
          <w:bCs/>
          <w:sz w:val="28"/>
          <w:szCs w:val="28"/>
        </w:rPr>
        <w:t xml:space="preserve">, та </w:t>
      </w:r>
      <w:r w:rsidR="00CA0803" w:rsidRPr="00B9597A">
        <w:rPr>
          <w:rFonts w:ascii="Times New Roman" w:hAnsi="Times New Roman" w:cs="Times New Roman"/>
          <w:sz w:val="28"/>
          <w:szCs w:val="28"/>
          <w:lang w:eastAsia="uk-UA"/>
        </w:rPr>
        <w:t>мають вплив на достатність внутрішнього капіталу</w:t>
      </w:r>
      <w:r w:rsidR="00D02165" w:rsidRPr="00B9597A">
        <w:rPr>
          <w:rFonts w:ascii="Times New Roman" w:hAnsi="Times New Roman"/>
          <w:bCs/>
          <w:sz w:val="28"/>
          <w:szCs w:val="28"/>
        </w:rPr>
        <w:t>.</w:t>
      </w:r>
    </w:p>
    <w:p w14:paraId="02A436B5" w14:textId="4B5C5D3E" w:rsidR="00123723" w:rsidRDefault="00123723"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cs="Times New Roman"/>
          <w:bCs/>
          <w:sz w:val="28"/>
          <w:szCs w:val="28"/>
        </w:rPr>
      </w:pPr>
    </w:p>
    <w:p w14:paraId="3171F801" w14:textId="77777777" w:rsidR="00194852" w:rsidRPr="00B9597A" w:rsidRDefault="00194852"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eastAsia="Times New Roman" w:hAnsi="Times New Roman" w:cs="Times New Roman"/>
          <w:bCs/>
          <w:sz w:val="28"/>
          <w:szCs w:val="28"/>
        </w:rPr>
      </w:pPr>
    </w:p>
    <w:bookmarkEnd w:id="74"/>
    <w:bookmarkEnd w:id="76"/>
    <w:p w14:paraId="2CE5D27B" w14:textId="0147172C" w:rsidR="00CA5CDE" w:rsidRPr="005A3F20" w:rsidRDefault="00CA5CDE" w:rsidP="003D7B0F">
      <w:pPr>
        <w:pStyle w:val="1"/>
        <w:numPr>
          <w:ilvl w:val="0"/>
          <w:numId w:val="5"/>
        </w:numPr>
        <w:shd w:val="clear" w:color="auto" w:fill="FFFFFF" w:themeFill="background1"/>
        <w:tabs>
          <w:tab w:val="left" w:pos="-142"/>
          <w:tab w:val="left" w:pos="284"/>
          <w:tab w:val="left" w:pos="993"/>
          <w:tab w:val="left" w:pos="1134"/>
          <w:tab w:val="left" w:pos="1276"/>
          <w:tab w:val="left" w:pos="1418"/>
        </w:tabs>
        <w:spacing w:before="0"/>
        <w:ind w:left="0" w:firstLine="0"/>
        <w:rPr>
          <w:color w:val="auto"/>
          <w:sz w:val="28"/>
          <w:szCs w:val="28"/>
          <w:lang w:eastAsia="uk-UA"/>
        </w:rPr>
      </w:pPr>
      <w:r w:rsidRPr="005A3F20">
        <w:rPr>
          <w:color w:val="auto"/>
          <w:sz w:val="28"/>
          <w:szCs w:val="28"/>
        </w:rPr>
        <w:lastRenderedPageBreak/>
        <w:t xml:space="preserve">Визначення </w:t>
      </w:r>
      <w:r w:rsidR="00CD5F1E" w:rsidRPr="005A3F20">
        <w:rPr>
          <w:color w:val="auto"/>
          <w:sz w:val="28"/>
          <w:szCs w:val="28"/>
        </w:rPr>
        <w:t xml:space="preserve">величини </w:t>
      </w:r>
      <w:r w:rsidRPr="005A3F20">
        <w:rPr>
          <w:color w:val="auto"/>
          <w:sz w:val="28"/>
          <w:szCs w:val="28"/>
          <w:lang w:eastAsia="uk-UA"/>
        </w:rPr>
        <w:t>доступного</w:t>
      </w:r>
      <w:r w:rsidR="00CD5F1E" w:rsidRPr="005A3F20">
        <w:rPr>
          <w:color w:val="auto"/>
          <w:sz w:val="28"/>
          <w:szCs w:val="28"/>
          <w:lang w:eastAsia="uk-UA"/>
        </w:rPr>
        <w:br/>
      </w:r>
      <w:r w:rsidR="00B24C54" w:rsidRPr="005A3F20">
        <w:rPr>
          <w:color w:val="auto"/>
          <w:sz w:val="28"/>
          <w:szCs w:val="28"/>
          <w:lang w:eastAsia="uk-UA"/>
        </w:rPr>
        <w:t>внутрішнього</w:t>
      </w:r>
      <w:r w:rsidR="00CD5F1E" w:rsidRPr="005A3F20">
        <w:rPr>
          <w:color w:val="auto"/>
          <w:sz w:val="28"/>
          <w:szCs w:val="28"/>
          <w:lang w:eastAsia="uk-UA"/>
        </w:rPr>
        <w:t xml:space="preserve"> </w:t>
      </w:r>
      <w:r w:rsidRPr="005A3F20">
        <w:rPr>
          <w:color w:val="auto"/>
          <w:sz w:val="28"/>
          <w:szCs w:val="28"/>
          <w:lang w:eastAsia="uk-UA"/>
        </w:rPr>
        <w:t>капіталу за нормативн</w:t>
      </w:r>
      <w:r w:rsidR="004A7014" w:rsidRPr="005A3F20">
        <w:rPr>
          <w:color w:val="auto"/>
          <w:sz w:val="28"/>
          <w:szCs w:val="28"/>
          <w:lang w:eastAsia="uk-UA"/>
        </w:rPr>
        <w:t>ою</w:t>
      </w:r>
      <w:r w:rsidRPr="005A3F20">
        <w:rPr>
          <w:color w:val="auto"/>
          <w:sz w:val="28"/>
          <w:szCs w:val="28"/>
          <w:lang w:eastAsia="uk-UA"/>
        </w:rPr>
        <w:t xml:space="preserve"> </w:t>
      </w:r>
      <w:r w:rsidR="004A7014" w:rsidRPr="005A3F20">
        <w:rPr>
          <w:bCs/>
          <w:color w:val="auto"/>
          <w:sz w:val="28"/>
          <w:szCs w:val="28"/>
        </w:rPr>
        <w:t>перспективою</w:t>
      </w:r>
    </w:p>
    <w:p w14:paraId="07C870A9" w14:textId="77777777" w:rsidR="00CA5CDE" w:rsidRPr="005A3F20" w:rsidRDefault="00CA5CDE"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sz w:val="28"/>
          <w:szCs w:val="28"/>
        </w:rPr>
      </w:pPr>
    </w:p>
    <w:p w14:paraId="3F767F32" w14:textId="36C29361" w:rsidR="00F66679" w:rsidRPr="005A3F20" w:rsidRDefault="00414854"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2</w:t>
      </w:r>
      <w:r w:rsidR="00104D1F">
        <w:rPr>
          <w:rFonts w:ascii="Times New Roman" w:hAnsi="Times New Roman" w:cs="Times New Roman"/>
          <w:sz w:val="28"/>
          <w:szCs w:val="28"/>
          <w:lang w:eastAsia="uk-UA"/>
        </w:rPr>
        <w:t>5</w:t>
      </w:r>
      <w:r w:rsidR="008D2B03" w:rsidRPr="005A3F20">
        <w:rPr>
          <w:rFonts w:ascii="Times New Roman" w:hAnsi="Times New Roman" w:cs="Times New Roman"/>
          <w:sz w:val="28"/>
          <w:szCs w:val="28"/>
          <w:lang w:eastAsia="uk-UA"/>
        </w:rPr>
        <w:t xml:space="preserve">. Банк визначає </w:t>
      </w:r>
      <w:r w:rsidR="008D2B03" w:rsidRPr="005A3F20">
        <w:rPr>
          <w:rFonts w:ascii="Times New Roman" w:hAnsi="Times New Roman" w:cs="Times New Roman"/>
          <w:sz w:val="28"/>
          <w:szCs w:val="28"/>
        </w:rPr>
        <w:t xml:space="preserve">на прогнозні дати </w:t>
      </w:r>
      <w:r w:rsidR="008D2B03" w:rsidRPr="005A3F20">
        <w:rPr>
          <w:rFonts w:ascii="Times New Roman" w:hAnsi="Times New Roman" w:cs="Times New Roman"/>
          <w:sz w:val="28"/>
          <w:szCs w:val="28"/>
          <w:lang w:eastAsia="uk-UA"/>
        </w:rPr>
        <w:t>величину доступного внутрішнього капіталу</w:t>
      </w:r>
      <w:r w:rsidR="00CE600C" w:rsidRPr="005A3F20">
        <w:rPr>
          <w:rFonts w:ascii="Times New Roman" w:hAnsi="Times New Roman" w:cs="Times New Roman"/>
          <w:sz w:val="28"/>
          <w:szCs w:val="28"/>
          <w:lang w:eastAsia="uk-UA"/>
        </w:rPr>
        <w:t xml:space="preserve"> за нормативн</w:t>
      </w:r>
      <w:r w:rsidR="004A7014" w:rsidRPr="005A3F20">
        <w:rPr>
          <w:rFonts w:ascii="Times New Roman" w:hAnsi="Times New Roman" w:cs="Times New Roman"/>
          <w:sz w:val="28"/>
          <w:szCs w:val="28"/>
          <w:lang w:eastAsia="uk-UA"/>
        </w:rPr>
        <w:t>ою</w:t>
      </w:r>
      <w:r w:rsidR="00CE600C" w:rsidRPr="005A3F20">
        <w:rPr>
          <w:rFonts w:ascii="Times New Roman" w:hAnsi="Times New Roman" w:cs="Times New Roman"/>
          <w:sz w:val="28"/>
          <w:szCs w:val="28"/>
          <w:lang w:eastAsia="uk-UA"/>
        </w:rPr>
        <w:t xml:space="preserve"> </w:t>
      </w:r>
      <w:r w:rsidR="004A7014" w:rsidRPr="005A3F20">
        <w:rPr>
          <w:rFonts w:ascii="Times New Roman" w:hAnsi="Times New Roman"/>
          <w:bCs/>
          <w:sz w:val="28"/>
          <w:szCs w:val="28"/>
        </w:rPr>
        <w:t>перспективою</w:t>
      </w:r>
      <w:r w:rsidR="00111A60" w:rsidRPr="005A3F20">
        <w:rPr>
          <w:rFonts w:ascii="Times New Roman" w:hAnsi="Times New Roman" w:cs="Times New Roman"/>
          <w:sz w:val="28"/>
          <w:szCs w:val="28"/>
          <w:lang w:eastAsia="uk-UA"/>
        </w:rPr>
        <w:t xml:space="preserve"> із застосуванням</w:t>
      </w:r>
      <w:r w:rsidR="00F66679" w:rsidRPr="005A3F20">
        <w:rPr>
          <w:rFonts w:ascii="Times New Roman" w:hAnsi="Times New Roman" w:cs="Times New Roman"/>
          <w:sz w:val="28"/>
          <w:szCs w:val="28"/>
          <w:lang w:eastAsia="uk-UA"/>
        </w:rPr>
        <w:t>:</w:t>
      </w:r>
    </w:p>
    <w:p w14:paraId="5DBCD171" w14:textId="77777777" w:rsidR="005E674C" w:rsidRPr="005A3F20" w:rsidRDefault="005E674C"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p>
    <w:p w14:paraId="415308BB" w14:textId="1DF4B96A" w:rsidR="004015A0" w:rsidRPr="005A3F20" w:rsidRDefault="00F66679"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1)</w:t>
      </w:r>
      <w:r w:rsidR="008D2B03" w:rsidRPr="005A3F20">
        <w:rPr>
          <w:rFonts w:ascii="Times New Roman" w:hAnsi="Times New Roman" w:cs="Times New Roman"/>
          <w:sz w:val="28"/>
          <w:szCs w:val="28"/>
          <w:lang w:eastAsia="uk-UA"/>
        </w:rPr>
        <w:t xml:space="preserve"> </w:t>
      </w:r>
      <w:r w:rsidR="008D2B03" w:rsidRPr="005A3F20">
        <w:rPr>
          <w:rFonts w:ascii="Times New Roman" w:hAnsi="Times New Roman"/>
          <w:sz w:val="28"/>
          <w:szCs w:val="28"/>
        </w:rPr>
        <w:t>базов</w:t>
      </w:r>
      <w:r w:rsidR="00111A60" w:rsidRPr="005A3F20">
        <w:rPr>
          <w:rFonts w:ascii="Times New Roman" w:hAnsi="Times New Roman"/>
          <w:sz w:val="28"/>
          <w:szCs w:val="28"/>
        </w:rPr>
        <w:t xml:space="preserve">ого </w:t>
      </w:r>
      <w:r w:rsidR="008D2B03" w:rsidRPr="005A3F20">
        <w:rPr>
          <w:rFonts w:ascii="Times New Roman" w:hAnsi="Times New Roman"/>
          <w:sz w:val="28"/>
          <w:szCs w:val="28"/>
        </w:rPr>
        <w:t>сценарі</w:t>
      </w:r>
      <w:r w:rsidR="00111A60" w:rsidRPr="005A3F20">
        <w:rPr>
          <w:rFonts w:ascii="Times New Roman" w:hAnsi="Times New Roman"/>
          <w:sz w:val="28"/>
          <w:szCs w:val="28"/>
        </w:rPr>
        <w:t>ю</w:t>
      </w:r>
      <w:r w:rsidR="008D2B03" w:rsidRPr="005A3F20">
        <w:rPr>
          <w:rFonts w:ascii="Times New Roman" w:hAnsi="Times New Roman"/>
          <w:sz w:val="28"/>
          <w:szCs w:val="28"/>
        </w:rPr>
        <w:t xml:space="preserve"> </w:t>
      </w:r>
      <w:r w:rsidRPr="005A3F20">
        <w:rPr>
          <w:rFonts w:ascii="Times New Roman" w:eastAsia="Times New Roman" w:hAnsi="Times New Roman" w:cs="Times New Roman"/>
          <w:sz w:val="28"/>
          <w:szCs w:val="28"/>
          <w:lang w:eastAsia="uk-UA"/>
        </w:rPr>
        <w:t>–</w:t>
      </w:r>
      <w:r w:rsidRPr="005A3F20">
        <w:rPr>
          <w:rFonts w:ascii="Times New Roman" w:hAnsi="Times New Roman"/>
          <w:sz w:val="28"/>
          <w:szCs w:val="28"/>
        </w:rPr>
        <w:t xml:space="preserve"> </w:t>
      </w:r>
      <w:r w:rsidR="00503FB3" w:rsidRPr="005A3F20">
        <w:rPr>
          <w:rFonts w:ascii="Times New Roman" w:eastAsia="Times New Roman" w:hAnsi="Times New Roman" w:cs="Times New Roman"/>
          <w:sz w:val="28"/>
          <w:szCs w:val="28"/>
        </w:rPr>
        <w:t xml:space="preserve">як </w:t>
      </w:r>
      <w:r w:rsidRPr="005A3F20">
        <w:rPr>
          <w:rFonts w:ascii="Times New Roman" w:eastAsia="Times New Roman" w:hAnsi="Times New Roman" w:cs="Times New Roman"/>
          <w:sz w:val="28"/>
          <w:szCs w:val="28"/>
        </w:rPr>
        <w:t xml:space="preserve">прогнозну </w:t>
      </w:r>
      <w:r w:rsidR="00503FB3" w:rsidRPr="005A3F20">
        <w:rPr>
          <w:rFonts w:ascii="Times New Roman" w:eastAsia="Times New Roman" w:hAnsi="Times New Roman" w:cs="Times New Roman"/>
          <w:sz w:val="28"/>
          <w:szCs w:val="28"/>
        </w:rPr>
        <w:t xml:space="preserve">величину </w:t>
      </w:r>
      <w:r w:rsidR="00E77C38" w:rsidRPr="005A3F20">
        <w:rPr>
          <w:rFonts w:ascii="Times New Roman" w:eastAsia="Times New Roman" w:hAnsi="Times New Roman" w:cs="Times New Roman"/>
          <w:sz w:val="28"/>
          <w:szCs w:val="28"/>
        </w:rPr>
        <w:t xml:space="preserve">в розрізі </w:t>
      </w:r>
      <w:r w:rsidR="00503FB3" w:rsidRPr="005A3F20">
        <w:rPr>
          <w:rFonts w:ascii="Times New Roman" w:eastAsia="Times New Roman" w:hAnsi="Times New Roman" w:cs="Times New Roman"/>
          <w:sz w:val="28"/>
          <w:szCs w:val="28"/>
        </w:rPr>
        <w:t>основного</w:t>
      </w:r>
      <w:r w:rsidR="00043AF0" w:rsidRPr="005A3F20">
        <w:rPr>
          <w:rFonts w:ascii="Times New Roman" w:eastAsia="Times New Roman" w:hAnsi="Times New Roman" w:cs="Times New Roman"/>
          <w:sz w:val="28"/>
          <w:szCs w:val="28"/>
        </w:rPr>
        <w:t xml:space="preserve"> та </w:t>
      </w:r>
      <w:r w:rsidR="00503FB3" w:rsidRPr="005A3F20">
        <w:rPr>
          <w:rFonts w:ascii="Times New Roman" w:eastAsia="Times New Roman" w:hAnsi="Times New Roman" w:cs="Times New Roman"/>
          <w:sz w:val="28"/>
          <w:szCs w:val="28"/>
        </w:rPr>
        <w:t>регулятивного капіталу</w:t>
      </w:r>
      <w:r w:rsidRPr="005A3F20">
        <w:rPr>
          <w:rFonts w:ascii="Times New Roman" w:eastAsia="Times New Roman" w:hAnsi="Times New Roman" w:cs="Times New Roman"/>
          <w:sz w:val="28"/>
          <w:szCs w:val="28"/>
        </w:rPr>
        <w:t>,</w:t>
      </w:r>
      <w:r w:rsidR="00C852C5">
        <w:rPr>
          <w:rFonts w:ascii="Times New Roman" w:eastAsia="Times New Roman" w:hAnsi="Times New Roman" w:cs="Times New Roman"/>
          <w:sz w:val="28"/>
          <w:szCs w:val="28"/>
        </w:rPr>
        <w:t xml:space="preserve"> ґрунтуючись</w:t>
      </w:r>
      <w:r w:rsidR="00C852C5">
        <w:rPr>
          <w:rFonts w:ascii="Times New Roman" w:hAnsi="Times New Roman" w:cs="Times New Roman"/>
          <w:sz w:val="28"/>
          <w:szCs w:val="28"/>
        </w:rPr>
        <w:t xml:space="preserve"> </w:t>
      </w:r>
      <w:r w:rsidR="004015A0" w:rsidRPr="005A3F20">
        <w:rPr>
          <w:rFonts w:ascii="Times New Roman" w:hAnsi="Times New Roman" w:cs="Times New Roman"/>
          <w:sz w:val="28"/>
          <w:szCs w:val="28"/>
        </w:rPr>
        <w:t>на прогнозних показниках</w:t>
      </w:r>
      <w:r w:rsidR="003F04A4" w:rsidRPr="005A3F20">
        <w:rPr>
          <w:rFonts w:ascii="Times New Roman" w:hAnsi="Times New Roman" w:cs="Times New Roman"/>
          <w:sz w:val="28"/>
          <w:szCs w:val="28"/>
        </w:rPr>
        <w:t xml:space="preserve"> бізнес-плану</w:t>
      </w:r>
      <w:r w:rsidR="005E674C" w:rsidRPr="005A3F20">
        <w:rPr>
          <w:rFonts w:ascii="Times New Roman" w:hAnsi="Times New Roman" w:cs="Times New Roman"/>
          <w:sz w:val="28"/>
          <w:szCs w:val="28"/>
        </w:rPr>
        <w:t>;</w:t>
      </w:r>
    </w:p>
    <w:p w14:paraId="4CA51938" w14:textId="77777777" w:rsidR="00B30573" w:rsidRPr="005A3F20" w:rsidRDefault="00B30573" w:rsidP="00B56EB6">
      <w:pPr>
        <w:shd w:val="clear" w:color="auto" w:fill="FFFFFF" w:themeFill="background1"/>
        <w:tabs>
          <w:tab w:val="left" w:pos="1134"/>
        </w:tabs>
        <w:spacing w:after="0" w:line="240" w:lineRule="auto"/>
        <w:ind w:firstLine="567"/>
        <w:jc w:val="both"/>
        <w:rPr>
          <w:rFonts w:ascii="Times New Roman" w:hAnsi="Times New Roman" w:cs="Times New Roman"/>
          <w:sz w:val="28"/>
          <w:szCs w:val="28"/>
          <w:lang w:eastAsia="uk-UA"/>
        </w:rPr>
      </w:pPr>
    </w:p>
    <w:p w14:paraId="4CCE9811" w14:textId="5849E3A0" w:rsidR="00F66679" w:rsidRPr="005A3F20" w:rsidRDefault="00F66679"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 xml:space="preserve">2) </w:t>
      </w:r>
      <w:r w:rsidR="00503FB3" w:rsidRPr="005A3F20">
        <w:rPr>
          <w:rFonts w:ascii="Times New Roman" w:hAnsi="Times New Roman"/>
          <w:sz w:val="28"/>
          <w:szCs w:val="28"/>
        </w:rPr>
        <w:t>несприятлив</w:t>
      </w:r>
      <w:r w:rsidR="00111A60" w:rsidRPr="005A3F20">
        <w:rPr>
          <w:rFonts w:ascii="Times New Roman" w:hAnsi="Times New Roman"/>
          <w:sz w:val="28"/>
          <w:szCs w:val="28"/>
        </w:rPr>
        <w:t>ого</w:t>
      </w:r>
      <w:r w:rsidR="00503FB3" w:rsidRPr="005A3F20">
        <w:rPr>
          <w:rFonts w:ascii="Times New Roman" w:hAnsi="Times New Roman"/>
          <w:sz w:val="28"/>
          <w:szCs w:val="28"/>
        </w:rPr>
        <w:t xml:space="preserve"> сценарі</w:t>
      </w:r>
      <w:r w:rsidR="00111A60" w:rsidRPr="005A3F20">
        <w:rPr>
          <w:rFonts w:ascii="Times New Roman" w:hAnsi="Times New Roman"/>
          <w:sz w:val="28"/>
          <w:szCs w:val="28"/>
        </w:rPr>
        <w:t>ю</w:t>
      </w:r>
      <w:r w:rsidR="00503FB3" w:rsidRPr="005A3F20">
        <w:rPr>
          <w:rFonts w:ascii="Times New Roman" w:hAnsi="Times New Roman"/>
          <w:sz w:val="28"/>
          <w:szCs w:val="28"/>
        </w:rPr>
        <w:t xml:space="preserve"> </w:t>
      </w:r>
      <w:r w:rsidRPr="005A3F20">
        <w:rPr>
          <w:rFonts w:ascii="Times New Roman" w:eastAsia="Times New Roman" w:hAnsi="Times New Roman" w:cs="Times New Roman"/>
          <w:sz w:val="28"/>
          <w:szCs w:val="28"/>
          <w:lang w:eastAsia="uk-UA"/>
        </w:rPr>
        <w:t>–</w:t>
      </w:r>
      <w:r w:rsidRPr="005A3F20">
        <w:rPr>
          <w:rFonts w:ascii="Times New Roman" w:hAnsi="Times New Roman"/>
          <w:sz w:val="28"/>
          <w:szCs w:val="28"/>
        </w:rPr>
        <w:t xml:space="preserve"> </w:t>
      </w:r>
      <w:r w:rsidRPr="005A3F20">
        <w:rPr>
          <w:rFonts w:ascii="Times New Roman" w:eastAsia="Times New Roman" w:hAnsi="Times New Roman" w:cs="Times New Roman"/>
          <w:sz w:val="28"/>
          <w:szCs w:val="28"/>
        </w:rPr>
        <w:t xml:space="preserve">як прогнозну величину </w:t>
      </w:r>
      <w:r w:rsidR="00E77C38" w:rsidRPr="005A3F20">
        <w:rPr>
          <w:rFonts w:ascii="Times New Roman" w:eastAsia="Times New Roman" w:hAnsi="Times New Roman" w:cs="Times New Roman"/>
          <w:sz w:val="28"/>
          <w:szCs w:val="28"/>
        </w:rPr>
        <w:t xml:space="preserve">в розрізі </w:t>
      </w:r>
      <w:r w:rsidR="00BA2269" w:rsidRPr="005A3F20">
        <w:rPr>
          <w:rFonts w:ascii="Times New Roman" w:eastAsia="Times New Roman" w:hAnsi="Times New Roman" w:cs="Times New Roman"/>
          <w:sz w:val="28"/>
          <w:szCs w:val="28"/>
        </w:rPr>
        <w:t>основного</w:t>
      </w:r>
      <w:r w:rsidR="00043AF0" w:rsidRPr="005A3F20">
        <w:rPr>
          <w:rFonts w:ascii="Times New Roman" w:eastAsia="Times New Roman" w:hAnsi="Times New Roman" w:cs="Times New Roman"/>
          <w:sz w:val="28"/>
          <w:szCs w:val="28"/>
        </w:rPr>
        <w:t xml:space="preserve"> та</w:t>
      </w:r>
      <w:r w:rsidR="00565D27" w:rsidRPr="005A3F20">
        <w:rPr>
          <w:rFonts w:ascii="Times New Roman" w:eastAsia="Times New Roman" w:hAnsi="Times New Roman" w:cs="Times New Roman"/>
          <w:sz w:val="28"/>
          <w:szCs w:val="28"/>
        </w:rPr>
        <w:t xml:space="preserve"> </w:t>
      </w:r>
      <w:r w:rsidR="00BA2269" w:rsidRPr="005A3F20">
        <w:rPr>
          <w:rFonts w:ascii="Times New Roman" w:eastAsia="Times New Roman" w:hAnsi="Times New Roman" w:cs="Times New Roman"/>
          <w:sz w:val="28"/>
          <w:szCs w:val="28"/>
        </w:rPr>
        <w:t>регулятивного капіталу</w:t>
      </w:r>
      <w:r w:rsidRPr="005A3F20">
        <w:rPr>
          <w:rFonts w:ascii="Times New Roman" w:eastAsia="Times New Roman" w:hAnsi="Times New Roman" w:cs="Times New Roman"/>
          <w:sz w:val="28"/>
          <w:szCs w:val="28"/>
        </w:rPr>
        <w:t xml:space="preserve">, </w:t>
      </w:r>
      <w:r w:rsidR="00C852C5">
        <w:rPr>
          <w:rFonts w:ascii="Times New Roman" w:eastAsia="Times New Roman" w:hAnsi="Times New Roman" w:cs="Times New Roman"/>
          <w:sz w:val="28"/>
          <w:szCs w:val="28"/>
        </w:rPr>
        <w:t>ґрунтуючись</w:t>
      </w:r>
      <w:r w:rsidR="00C852C5">
        <w:rPr>
          <w:rFonts w:ascii="Times New Roman" w:hAnsi="Times New Roman" w:cs="Times New Roman"/>
          <w:sz w:val="28"/>
          <w:szCs w:val="28"/>
        </w:rPr>
        <w:t xml:space="preserve"> </w:t>
      </w:r>
      <w:r w:rsidR="00CA5CDE" w:rsidRPr="005A3F20">
        <w:rPr>
          <w:rFonts w:ascii="Times New Roman" w:hAnsi="Times New Roman" w:cs="Times New Roman"/>
          <w:sz w:val="28"/>
          <w:szCs w:val="28"/>
        </w:rPr>
        <w:t xml:space="preserve">на прогнозних показниках </w:t>
      </w:r>
      <w:r w:rsidR="003F04A4" w:rsidRPr="005A3F20">
        <w:rPr>
          <w:rFonts w:ascii="Times New Roman" w:hAnsi="Times New Roman" w:cs="Times New Roman"/>
          <w:sz w:val="28"/>
          <w:szCs w:val="28"/>
        </w:rPr>
        <w:t>бізнес-плану</w:t>
      </w:r>
      <w:r w:rsidR="00CD37B2" w:rsidRPr="005A3F20">
        <w:rPr>
          <w:rFonts w:ascii="Times New Roman" w:hAnsi="Times New Roman" w:cs="Times New Roman"/>
          <w:sz w:val="28"/>
          <w:szCs w:val="28"/>
        </w:rPr>
        <w:t xml:space="preserve"> та</w:t>
      </w:r>
      <w:r w:rsidR="00CA5CDE" w:rsidRPr="005A3F20">
        <w:rPr>
          <w:rFonts w:ascii="Times New Roman" w:hAnsi="Times New Roman" w:cs="Times New Roman"/>
          <w:sz w:val="28"/>
          <w:szCs w:val="28"/>
        </w:rPr>
        <w:t xml:space="preserve"> </w:t>
      </w:r>
      <w:r w:rsidR="00865184" w:rsidRPr="005A3F20">
        <w:rPr>
          <w:rFonts w:ascii="Times New Roman" w:hAnsi="Times New Roman" w:cs="Times New Roman"/>
          <w:sz w:val="28"/>
          <w:szCs w:val="28"/>
          <w:lang w:eastAsia="uk-UA"/>
        </w:rPr>
        <w:t>з урахуванням результатів</w:t>
      </w:r>
      <w:r w:rsidR="00865184" w:rsidRPr="005A3F20">
        <w:rPr>
          <w:rFonts w:ascii="Times New Roman" w:hAnsi="Times New Roman" w:cs="Times New Roman"/>
          <w:sz w:val="28"/>
          <w:szCs w:val="28"/>
        </w:rPr>
        <w:t xml:space="preserve"> </w:t>
      </w:r>
      <w:r w:rsidR="00CA5CDE" w:rsidRPr="005A3F20">
        <w:rPr>
          <w:rFonts w:ascii="Times New Roman" w:hAnsi="Times New Roman" w:cs="Times New Roman"/>
          <w:sz w:val="28"/>
          <w:szCs w:val="28"/>
        </w:rPr>
        <w:t>застосування несприятливого сценарію</w:t>
      </w:r>
      <w:r w:rsidRPr="005A3F20">
        <w:rPr>
          <w:rFonts w:ascii="Times New Roman" w:hAnsi="Times New Roman" w:cs="Times New Roman"/>
          <w:sz w:val="28"/>
          <w:szCs w:val="28"/>
        </w:rPr>
        <w:t>.</w:t>
      </w:r>
    </w:p>
    <w:p w14:paraId="4A8ABF39" w14:textId="4D7F6DFF" w:rsidR="00544F19" w:rsidRPr="005A3F20" w:rsidRDefault="00157419" w:rsidP="00B56EB6">
      <w:pPr>
        <w:pStyle w:val="af"/>
        <w:shd w:val="clear" w:color="auto" w:fill="FFFFFF" w:themeFill="background1"/>
        <w:spacing w:after="0"/>
        <w:ind w:firstLine="567"/>
        <w:jc w:val="both"/>
        <w:rPr>
          <w:rFonts w:ascii="Times New Roman" w:hAnsi="Times New Roman"/>
          <w:sz w:val="28"/>
          <w:szCs w:val="28"/>
          <w:shd w:val="clear" w:color="auto" w:fill="FFFFFF"/>
        </w:rPr>
      </w:pPr>
      <w:r w:rsidRPr="005A3F20">
        <w:rPr>
          <w:rFonts w:ascii="Times New Roman" w:hAnsi="Times New Roman"/>
          <w:sz w:val="28"/>
          <w:szCs w:val="28"/>
          <w:lang w:eastAsia="uk-UA"/>
        </w:rPr>
        <w:t xml:space="preserve">Банк під час визначення </w:t>
      </w:r>
      <w:r w:rsidRPr="005A3F20">
        <w:rPr>
          <w:rFonts w:ascii="Times New Roman" w:hAnsi="Times New Roman" w:cs="Times New Roman"/>
          <w:sz w:val="28"/>
          <w:szCs w:val="28"/>
          <w:lang w:eastAsia="uk-UA"/>
        </w:rPr>
        <w:t xml:space="preserve">величини </w:t>
      </w:r>
      <w:r w:rsidRPr="00B72ABF">
        <w:rPr>
          <w:rFonts w:ascii="Times New Roman" w:hAnsi="Times New Roman" w:cs="Times New Roman"/>
          <w:sz w:val="28"/>
          <w:szCs w:val="28"/>
          <w:shd w:val="clear" w:color="auto" w:fill="FFFFFF" w:themeFill="background1"/>
          <w:lang w:eastAsia="uk-UA"/>
        </w:rPr>
        <w:t>доступного внутрішнього капіталу</w:t>
      </w:r>
      <w:r w:rsidRPr="005A3F20">
        <w:rPr>
          <w:rFonts w:ascii="Times New Roman" w:hAnsi="Times New Roman"/>
          <w:sz w:val="28"/>
          <w:szCs w:val="28"/>
        </w:rPr>
        <w:t xml:space="preserve"> </w:t>
      </w:r>
      <w:r w:rsidR="00B72ABF" w:rsidRPr="005A3F20">
        <w:rPr>
          <w:rFonts w:ascii="Times New Roman" w:hAnsi="Times New Roman" w:cs="Times New Roman"/>
          <w:sz w:val="28"/>
          <w:szCs w:val="28"/>
          <w:lang w:eastAsia="uk-UA"/>
        </w:rPr>
        <w:t xml:space="preserve">за нормативною </w:t>
      </w:r>
      <w:r w:rsidR="00B72ABF" w:rsidRPr="005A3F20">
        <w:rPr>
          <w:rFonts w:ascii="Times New Roman" w:hAnsi="Times New Roman"/>
          <w:bCs/>
          <w:sz w:val="28"/>
          <w:szCs w:val="28"/>
        </w:rPr>
        <w:t>перспективою</w:t>
      </w:r>
      <w:r w:rsidR="00B72ABF" w:rsidRPr="005A3F20">
        <w:rPr>
          <w:rFonts w:ascii="Times New Roman" w:hAnsi="Times New Roman" w:cs="Times New Roman"/>
          <w:sz w:val="28"/>
          <w:szCs w:val="28"/>
          <w:lang w:eastAsia="uk-UA"/>
        </w:rPr>
        <w:t xml:space="preserve"> </w:t>
      </w:r>
      <w:r w:rsidR="00CE1C53">
        <w:rPr>
          <w:rFonts w:ascii="Times New Roman" w:hAnsi="Times New Roman" w:cs="Times New Roman"/>
          <w:sz w:val="28"/>
          <w:szCs w:val="28"/>
          <w:lang w:eastAsia="uk-UA"/>
        </w:rPr>
        <w:t>в</w:t>
      </w:r>
      <w:r w:rsidRPr="005A3F20">
        <w:rPr>
          <w:rFonts w:ascii="Times New Roman" w:hAnsi="Times New Roman" w:cs="Times New Roman"/>
          <w:sz w:val="28"/>
          <w:szCs w:val="28"/>
          <w:lang w:eastAsia="uk-UA"/>
        </w:rPr>
        <w:t xml:space="preserve">раховує </w:t>
      </w:r>
      <w:r w:rsidRPr="005A3F20">
        <w:rPr>
          <w:rFonts w:ascii="Times New Roman" w:hAnsi="Times New Roman"/>
          <w:sz w:val="28"/>
          <w:szCs w:val="28"/>
          <w:shd w:val="clear" w:color="auto" w:fill="FFFFFF"/>
        </w:rPr>
        <w:t xml:space="preserve">вимоги </w:t>
      </w:r>
      <w:bookmarkStart w:id="78" w:name="_Hlk87641286"/>
      <w:r w:rsidRPr="005A3F20">
        <w:rPr>
          <w:rFonts w:ascii="Times New Roman" w:hAnsi="Times New Roman"/>
          <w:sz w:val="28"/>
          <w:szCs w:val="28"/>
          <w:shd w:val="clear" w:color="auto" w:fill="FFFFFF"/>
        </w:rPr>
        <w:t>нормативно-правових актів Національного банку щодо достатності капіталу</w:t>
      </w:r>
      <w:bookmarkEnd w:id="78"/>
      <w:r w:rsidRPr="005A3F20">
        <w:rPr>
          <w:rFonts w:ascii="Times New Roman" w:hAnsi="Times New Roman"/>
          <w:sz w:val="28"/>
          <w:szCs w:val="28"/>
          <w:shd w:val="clear" w:color="auto" w:fill="FFFFFF"/>
        </w:rPr>
        <w:t xml:space="preserve">, </w:t>
      </w:r>
      <w:r w:rsidR="00544F19" w:rsidRPr="005A3F20">
        <w:rPr>
          <w:rFonts w:ascii="Times New Roman" w:hAnsi="Times New Roman"/>
          <w:sz w:val="28"/>
          <w:szCs w:val="28"/>
          <w:shd w:val="clear" w:color="auto" w:fill="FFFFFF"/>
        </w:rPr>
        <w:t>які затверджені до дати здійснення о</w:t>
      </w:r>
      <w:r w:rsidR="00544F19" w:rsidRPr="005A3F20">
        <w:rPr>
          <w:rFonts w:ascii="Times New Roman" w:hAnsi="Times New Roman"/>
          <w:sz w:val="28"/>
          <w:szCs w:val="28"/>
          <w:lang w:eastAsia="uk-UA"/>
        </w:rPr>
        <w:t xml:space="preserve">цінки достатності внутрішнього капіталу </w:t>
      </w:r>
      <w:r w:rsidR="00544F19" w:rsidRPr="005A3F20">
        <w:rPr>
          <w:rFonts w:ascii="Times New Roman" w:hAnsi="Times New Roman"/>
          <w:sz w:val="28"/>
          <w:szCs w:val="28"/>
        </w:rPr>
        <w:t xml:space="preserve">та </w:t>
      </w:r>
      <w:r w:rsidR="00544F19" w:rsidRPr="005A3F20">
        <w:rPr>
          <w:rFonts w:ascii="Times New Roman" w:hAnsi="Times New Roman"/>
          <w:sz w:val="28"/>
          <w:szCs w:val="28"/>
          <w:shd w:val="clear" w:color="auto" w:fill="FFFFFF"/>
        </w:rPr>
        <w:t xml:space="preserve">набудуть чинності </w:t>
      </w:r>
      <w:r w:rsidR="00CE1C53">
        <w:rPr>
          <w:rFonts w:ascii="Times New Roman" w:hAnsi="Times New Roman"/>
          <w:sz w:val="28"/>
          <w:szCs w:val="28"/>
          <w:shd w:val="clear" w:color="auto" w:fill="FFFFFF"/>
        </w:rPr>
        <w:t>в</w:t>
      </w:r>
      <w:r w:rsidR="00544F19" w:rsidRPr="005A3F20">
        <w:rPr>
          <w:rFonts w:ascii="Times New Roman" w:hAnsi="Times New Roman"/>
          <w:sz w:val="28"/>
          <w:szCs w:val="28"/>
          <w:shd w:val="clear" w:color="auto" w:fill="FFFFFF"/>
        </w:rPr>
        <w:t xml:space="preserve"> прогнозному періоді.</w:t>
      </w:r>
    </w:p>
    <w:p w14:paraId="2FAD0F71" w14:textId="77777777" w:rsidR="00544F19" w:rsidRPr="005A3F20" w:rsidRDefault="00544F19"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highlight w:val="yellow"/>
        </w:rPr>
      </w:pPr>
    </w:p>
    <w:p w14:paraId="22164EB5" w14:textId="33D4F3AB" w:rsidR="00CA5CDE" w:rsidRPr="005A3F20" w:rsidRDefault="00F66679"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rPr>
        <w:t>2</w:t>
      </w:r>
      <w:r w:rsidR="00104D1F">
        <w:rPr>
          <w:rFonts w:ascii="Times New Roman" w:hAnsi="Times New Roman" w:cs="Times New Roman"/>
          <w:sz w:val="28"/>
          <w:szCs w:val="28"/>
        </w:rPr>
        <w:t>6</w:t>
      </w:r>
      <w:r w:rsidRPr="005A3F20">
        <w:rPr>
          <w:rFonts w:ascii="Times New Roman" w:hAnsi="Times New Roman" w:cs="Times New Roman"/>
          <w:sz w:val="28"/>
          <w:szCs w:val="28"/>
        </w:rPr>
        <w:t xml:space="preserve">. </w:t>
      </w:r>
      <w:r w:rsidRPr="005A3F20">
        <w:rPr>
          <w:rFonts w:ascii="Times New Roman" w:hAnsi="Times New Roman" w:cs="Times New Roman"/>
          <w:sz w:val="28"/>
          <w:szCs w:val="28"/>
          <w:lang w:eastAsia="uk-UA"/>
        </w:rPr>
        <w:t xml:space="preserve">Банк визначає </w:t>
      </w:r>
      <w:r w:rsidR="00715CA9" w:rsidRPr="005A3F20">
        <w:rPr>
          <w:rFonts w:ascii="Times New Roman" w:eastAsia="Times New Roman" w:hAnsi="Times New Roman" w:cs="Times New Roman"/>
          <w:sz w:val="28"/>
          <w:szCs w:val="28"/>
        </w:rPr>
        <w:t>прогнозну величину основного</w:t>
      </w:r>
      <w:r w:rsidR="00043AF0" w:rsidRPr="005A3F20">
        <w:rPr>
          <w:rFonts w:ascii="Times New Roman" w:eastAsia="Times New Roman" w:hAnsi="Times New Roman" w:cs="Times New Roman"/>
          <w:sz w:val="28"/>
          <w:szCs w:val="28"/>
        </w:rPr>
        <w:t xml:space="preserve"> та </w:t>
      </w:r>
      <w:r w:rsidR="00715CA9" w:rsidRPr="005A3F20">
        <w:rPr>
          <w:rFonts w:ascii="Times New Roman" w:eastAsia="Times New Roman" w:hAnsi="Times New Roman" w:cs="Times New Roman"/>
          <w:sz w:val="28"/>
          <w:szCs w:val="28"/>
        </w:rPr>
        <w:t xml:space="preserve">регулятивного капіталу </w:t>
      </w:r>
      <w:r w:rsidR="001B15E4" w:rsidRPr="005A3F20">
        <w:rPr>
          <w:rFonts w:ascii="Times New Roman" w:eastAsia="Times New Roman" w:hAnsi="Times New Roman" w:cs="Times New Roman"/>
          <w:sz w:val="28"/>
          <w:szCs w:val="28"/>
        </w:rPr>
        <w:t xml:space="preserve">згідно з </w:t>
      </w:r>
      <w:r w:rsidR="00175E8C" w:rsidRPr="005A3F20">
        <w:rPr>
          <w:rFonts w:ascii="Times New Roman" w:hAnsi="Times New Roman" w:cs="Times New Roman"/>
          <w:iCs/>
          <w:sz w:val="28"/>
          <w:szCs w:val="28"/>
          <w:lang w:eastAsia="uk-UA"/>
        </w:rPr>
        <w:t>методикою розрахунку нормативів</w:t>
      </w:r>
      <w:r w:rsidR="00615DE0" w:rsidRPr="005A3F20">
        <w:rPr>
          <w:rFonts w:ascii="Times New Roman" w:hAnsi="Times New Roman" w:cs="Times New Roman"/>
          <w:iCs/>
          <w:sz w:val="28"/>
          <w:szCs w:val="28"/>
          <w:lang w:eastAsia="uk-UA"/>
        </w:rPr>
        <w:t>.</w:t>
      </w:r>
    </w:p>
    <w:p w14:paraId="46EAF993" w14:textId="773DA652" w:rsidR="00CA5CDE" w:rsidRPr="005A3F20" w:rsidRDefault="00B34008"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sz w:val="28"/>
          <w:szCs w:val="28"/>
        </w:rPr>
      </w:pPr>
      <w:r w:rsidRPr="005A3F20">
        <w:rPr>
          <w:rFonts w:ascii="Times New Roman" w:hAnsi="Times New Roman" w:cs="Times New Roman"/>
          <w:sz w:val="28"/>
          <w:szCs w:val="28"/>
          <w:lang w:eastAsia="uk-UA"/>
        </w:rPr>
        <w:t xml:space="preserve">Банк має право включати до основного капіталу </w:t>
      </w:r>
      <w:r w:rsidR="00F66679" w:rsidRPr="005A3F20">
        <w:rPr>
          <w:rFonts w:ascii="Times New Roman" w:hAnsi="Times New Roman" w:cs="Times New Roman"/>
          <w:sz w:val="28"/>
          <w:szCs w:val="28"/>
        </w:rPr>
        <w:t>с</w:t>
      </w:r>
      <w:r w:rsidR="00CA5CDE" w:rsidRPr="005A3F20">
        <w:rPr>
          <w:rFonts w:ascii="Times New Roman" w:hAnsi="Times New Roman"/>
          <w:sz w:val="28"/>
          <w:szCs w:val="28"/>
        </w:rPr>
        <w:t>ум</w:t>
      </w:r>
      <w:r w:rsidRPr="005A3F20">
        <w:rPr>
          <w:rFonts w:ascii="Times New Roman" w:hAnsi="Times New Roman"/>
          <w:sz w:val="28"/>
          <w:szCs w:val="28"/>
        </w:rPr>
        <w:t>у</w:t>
      </w:r>
      <w:r w:rsidR="00CA5CDE" w:rsidRPr="005A3F20">
        <w:rPr>
          <w:rFonts w:ascii="Times New Roman" w:hAnsi="Times New Roman"/>
          <w:sz w:val="28"/>
          <w:szCs w:val="28"/>
        </w:rPr>
        <w:t xml:space="preserve"> прибутку, що очікується на прогнозні дати</w:t>
      </w:r>
      <w:r w:rsidR="00C929B8" w:rsidRPr="005A3F20">
        <w:rPr>
          <w:rFonts w:ascii="Times New Roman" w:hAnsi="Times New Roman"/>
          <w:sz w:val="28"/>
          <w:szCs w:val="28"/>
        </w:rPr>
        <w:t xml:space="preserve"> (</w:t>
      </w:r>
      <w:r w:rsidR="00CA5CDE" w:rsidRPr="005A3F20">
        <w:rPr>
          <w:rFonts w:ascii="Times New Roman" w:hAnsi="Times New Roman" w:cs="Times New Roman"/>
          <w:sz w:val="28"/>
          <w:szCs w:val="28"/>
          <w:lang w:eastAsia="uk-UA"/>
        </w:rPr>
        <w:t>за вирахуванням суми дивідендів, передбач</w:t>
      </w:r>
      <w:r w:rsidR="00C153CC" w:rsidRPr="005A3F20">
        <w:rPr>
          <w:rFonts w:ascii="Times New Roman" w:hAnsi="Times New Roman" w:cs="Times New Roman"/>
          <w:sz w:val="28"/>
          <w:szCs w:val="28"/>
          <w:lang w:eastAsia="uk-UA"/>
        </w:rPr>
        <w:t xml:space="preserve">уваних </w:t>
      </w:r>
      <w:r w:rsidR="00CA5CDE" w:rsidRPr="005A3F20">
        <w:rPr>
          <w:rFonts w:ascii="Times New Roman" w:hAnsi="Times New Roman" w:cs="Times New Roman"/>
          <w:sz w:val="28"/>
          <w:szCs w:val="28"/>
          <w:lang w:eastAsia="uk-UA"/>
        </w:rPr>
        <w:t xml:space="preserve">до </w:t>
      </w:r>
      <w:proofErr w:type="spellStart"/>
      <w:r w:rsidR="00CA5CDE" w:rsidRPr="005A3F20">
        <w:rPr>
          <w:rFonts w:ascii="Times New Roman" w:hAnsi="Times New Roman" w:cs="Times New Roman"/>
          <w:sz w:val="28"/>
          <w:szCs w:val="28"/>
          <w:lang w:eastAsia="uk-UA"/>
        </w:rPr>
        <w:t>cплати</w:t>
      </w:r>
      <w:proofErr w:type="spellEnd"/>
      <w:r w:rsidR="00CA5CDE" w:rsidRPr="005A3F20">
        <w:rPr>
          <w:rFonts w:ascii="Times New Roman" w:hAnsi="Times New Roman" w:cs="Times New Roman"/>
          <w:sz w:val="28"/>
          <w:szCs w:val="28"/>
          <w:lang w:eastAsia="uk-UA"/>
        </w:rPr>
        <w:t xml:space="preserve"> з цього прибутку</w:t>
      </w:r>
      <w:r w:rsidR="00C929B8" w:rsidRPr="005A3F20">
        <w:rPr>
          <w:rFonts w:ascii="Times New Roman" w:hAnsi="Times New Roman" w:cs="Times New Roman"/>
          <w:sz w:val="28"/>
          <w:szCs w:val="28"/>
          <w:lang w:eastAsia="uk-UA"/>
        </w:rPr>
        <w:t>)</w:t>
      </w:r>
      <w:r w:rsidR="0088014C" w:rsidRPr="005A3F20">
        <w:rPr>
          <w:rFonts w:ascii="Times New Roman" w:hAnsi="Times New Roman" w:cs="Times New Roman"/>
          <w:sz w:val="28"/>
          <w:szCs w:val="28"/>
          <w:lang w:eastAsia="uk-UA"/>
        </w:rPr>
        <w:t>.</w:t>
      </w:r>
    </w:p>
    <w:p w14:paraId="56616650" w14:textId="77777777" w:rsidR="00544F19" w:rsidRPr="005A3F20" w:rsidRDefault="00544F19" w:rsidP="00B56EB6">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bookmarkStart w:id="79" w:name="_Hlk58694962"/>
    </w:p>
    <w:p w14:paraId="4BE56587" w14:textId="4D1948D9" w:rsidR="00EE197C" w:rsidRPr="005A3F20" w:rsidRDefault="00E205B0" w:rsidP="005A7656">
      <w:pPr>
        <w:shd w:val="clear" w:color="auto" w:fill="FFFFFF" w:themeFill="background1"/>
        <w:tabs>
          <w:tab w:val="left" w:pos="426"/>
          <w:tab w:val="left" w:pos="851"/>
          <w:tab w:val="left" w:pos="1134"/>
          <w:tab w:val="left" w:pos="1276"/>
          <w:tab w:val="left" w:pos="1418"/>
        </w:tabs>
        <w:spacing w:after="0" w:line="240" w:lineRule="auto"/>
        <w:contextualSpacing/>
        <w:jc w:val="center"/>
        <w:rPr>
          <w:rFonts w:ascii="Times New Roman" w:hAnsi="Times New Roman" w:cs="Times New Roman"/>
          <w:sz w:val="28"/>
          <w:szCs w:val="28"/>
          <w:lang w:eastAsia="uk-UA"/>
        </w:rPr>
      </w:pPr>
      <w:bookmarkStart w:id="80" w:name="_Hlk38880572"/>
      <w:bookmarkStart w:id="81" w:name="_Hlk38889764"/>
      <w:bookmarkEnd w:id="57"/>
      <w:bookmarkEnd w:id="79"/>
      <w:r w:rsidRPr="005A3F20">
        <w:rPr>
          <w:rFonts w:ascii="Times New Roman" w:hAnsi="Times New Roman" w:cs="Times New Roman"/>
          <w:sz w:val="28"/>
          <w:szCs w:val="28"/>
          <w:lang w:eastAsia="uk-UA"/>
        </w:rPr>
        <w:t>7</w:t>
      </w:r>
      <w:r w:rsidR="00BF4961" w:rsidRPr="005A3F20">
        <w:rPr>
          <w:rFonts w:ascii="Times New Roman" w:hAnsi="Times New Roman" w:cs="Times New Roman"/>
          <w:sz w:val="28"/>
          <w:szCs w:val="28"/>
          <w:lang w:eastAsia="uk-UA"/>
        </w:rPr>
        <w:t xml:space="preserve">. </w:t>
      </w:r>
      <w:bookmarkEnd w:id="80"/>
      <w:r w:rsidR="00431685" w:rsidRPr="005A3F20">
        <w:rPr>
          <w:rFonts w:ascii="Times New Roman" w:hAnsi="Times New Roman" w:cs="Times New Roman"/>
          <w:sz w:val="28"/>
          <w:szCs w:val="28"/>
          <w:lang w:eastAsia="uk-UA"/>
        </w:rPr>
        <w:t>П</w:t>
      </w:r>
      <w:r w:rsidR="00431685" w:rsidRPr="005A3F20">
        <w:rPr>
          <w:rFonts w:ascii="Times New Roman" w:hAnsi="Times New Roman"/>
          <w:sz w:val="28"/>
          <w:szCs w:val="28"/>
          <w:lang w:eastAsia="uk-UA"/>
        </w:rPr>
        <w:t>ланування достатності внутрішнього капіталу</w:t>
      </w:r>
    </w:p>
    <w:p w14:paraId="7AD4CBFA" w14:textId="77777777" w:rsidR="0056393B" w:rsidRPr="005A3F20" w:rsidRDefault="0056393B" w:rsidP="00B56EB6">
      <w:pPr>
        <w:shd w:val="clear" w:color="auto" w:fill="FFFFFF" w:themeFill="background1"/>
        <w:tabs>
          <w:tab w:val="left" w:pos="-142"/>
          <w:tab w:val="left" w:pos="709"/>
          <w:tab w:val="left" w:pos="1134"/>
          <w:tab w:val="left" w:pos="1276"/>
          <w:tab w:val="left" w:pos="1418"/>
        </w:tabs>
        <w:spacing w:after="0" w:line="240" w:lineRule="auto"/>
        <w:ind w:firstLine="567"/>
        <w:jc w:val="both"/>
        <w:rPr>
          <w:rFonts w:ascii="Times New Roman" w:hAnsi="Times New Roman" w:cs="Times New Roman"/>
          <w:sz w:val="28"/>
          <w:szCs w:val="28"/>
          <w:lang w:eastAsia="uk-UA"/>
        </w:rPr>
      </w:pPr>
    </w:p>
    <w:p w14:paraId="70B53B60" w14:textId="14CD6CDA" w:rsidR="00226FA3" w:rsidRPr="005A3F20" w:rsidRDefault="00EB497F"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cs="Times New Roman"/>
          <w:sz w:val="28"/>
          <w:szCs w:val="28"/>
          <w:shd w:val="clear" w:color="auto" w:fill="FFFFFF" w:themeFill="background1"/>
          <w:lang w:eastAsia="uk-UA"/>
        </w:rPr>
      </w:pPr>
      <w:r w:rsidRPr="005A3F20">
        <w:rPr>
          <w:rFonts w:ascii="Times New Roman" w:hAnsi="Times New Roman" w:cs="Times New Roman"/>
          <w:sz w:val="28"/>
          <w:szCs w:val="28"/>
          <w:shd w:val="clear" w:color="auto" w:fill="FFFFFF" w:themeFill="background1"/>
          <w:lang w:eastAsia="uk-UA"/>
        </w:rPr>
        <w:t>2</w:t>
      </w:r>
      <w:r w:rsidR="00104D1F">
        <w:rPr>
          <w:rFonts w:ascii="Times New Roman" w:hAnsi="Times New Roman" w:cs="Times New Roman"/>
          <w:sz w:val="28"/>
          <w:szCs w:val="28"/>
          <w:shd w:val="clear" w:color="auto" w:fill="FFFFFF" w:themeFill="background1"/>
          <w:lang w:eastAsia="uk-UA"/>
        </w:rPr>
        <w:t>7</w:t>
      </w:r>
      <w:r w:rsidR="00437DB9" w:rsidRPr="005A3F20">
        <w:rPr>
          <w:rFonts w:ascii="Times New Roman" w:hAnsi="Times New Roman" w:cs="Times New Roman"/>
          <w:sz w:val="28"/>
          <w:szCs w:val="28"/>
          <w:shd w:val="clear" w:color="auto" w:fill="FFFFFF" w:themeFill="background1"/>
          <w:lang w:eastAsia="uk-UA"/>
        </w:rPr>
        <w:t>. Банк</w:t>
      </w:r>
      <w:r w:rsidR="00447542" w:rsidRPr="005A3F20">
        <w:rPr>
          <w:rFonts w:ascii="Times New Roman" w:hAnsi="Times New Roman" w:cs="Times New Roman"/>
          <w:sz w:val="28"/>
          <w:szCs w:val="28"/>
          <w:shd w:val="clear" w:color="auto" w:fill="FFFFFF" w:themeFill="background1"/>
          <w:lang w:eastAsia="uk-UA"/>
        </w:rPr>
        <w:t xml:space="preserve"> </w:t>
      </w:r>
      <w:r w:rsidR="00C06901" w:rsidRPr="005A3F20">
        <w:rPr>
          <w:rFonts w:ascii="Times New Roman" w:hAnsi="Times New Roman" w:cs="Times New Roman"/>
          <w:sz w:val="28"/>
          <w:szCs w:val="28"/>
          <w:lang w:eastAsia="uk-UA"/>
        </w:rPr>
        <w:t xml:space="preserve">за результатами оцінки достатності внутрішнього капіталу </w:t>
      </w:r>
      <w:r w:rsidR="00C06901" w:rsidRPr="005A3F20">
        <w:rPr>
          <w:rFonts w:ascii="Times New Roman" w:hAnsi="Times New Roman"/>
          <w:sz w:val="28"/>
          <w:szCs w:val="28"/>
          <w:lang w:eastAsia="uk-UA"/>
        </w:rPr>
        <w:t>за нормативн</w:t>
      </w:r>
      <w:r w:rsidR="004A7014" w:rsidRPr="005A3F20">
        <w:rPr>
          <w:rFonts w:ascii="Times New Roman" w:hAnsi="Times New Roman"/>
          <w:sz w:val="28"/>
          <w:szCs w:val="28"/>
          <w:lang w:eastAsia="uk-UA"/>
        </w:rPr>
        <w:t>ою</w:t>
      </w:r>
      <w:r w:rsidR="00C06901" w:rsidRPr="005A3F20">
        <w:rPr>
          <w:rFonts w:ascii="Times New Roman" w:hAnsi="Times New Roman"/>
          <w:sz w:val="28"/>
          <w:szCs w:val="28"/>
          <w:lang w:eastAsia="uk-UA"/>
        </w:rPr>
        <w:t xml:space="preserve"> </w:t>
      </w:r>
      <w:r w:rsidR="004A7014" w:rsidRPr="005A3F20">
        <w:rPr>
          <w:rFonts w:ascii="Times New Roman" w:hAnsi="Times New Roman"/>
          <w:bCs/>
          <w:sz w:val="28"/>
          <w:szCs w:val="28"/>
        </w:rPr>
        <w:t>перспективою</w:t>
      </w:r>
      <w:r w:rsidR="00C06901" w:rsidRPr="005A3F20">
        <w:rPr>
          <w:rFonts w:ascii="Times New Roman" w:hAnsi="Times New Roman" w:cs="Times New Roman"/>
          <w:sz w:val="28"/>
          <w:szCs w:val="28"/>
          <w:shd w:val="clear" w:color="auto" w:fill="FFFFFF" w:themeFill="background1"/>
          <w:lang w:eastAsia="uk-UA"/>
        </w:rPr>
        <w:t xml:space="preserve"> </w:t>
      </w:r>
      <w:r w:rsidR="00447DAB" w:rsidRPr="005A3F20">
        <w:rPr>
          <w:rFonts w:ascii="Times New Roman" w:hAnsi="Times New Roman" w:cs="Times New Roman"/>
          <w:sz w:val="28"/>
          <w:szCs w:val="28"/>
          <w:shd w:val="clear" w:color="auto" w:fill="FFFFFF" w:themeFill="background1"/>
          <w:lang w:eastAsia="uk-UA"/>
        </w:rPr>
        <w:t>розробляє</w:t>
      </w:r>
      <w:r w:rsidR="00BF7432" w:rsidRPr="005A3F20">
        <w:rPr>
          <w:rFonts w:ascii="Times New Roman" w:hAnsi="Times New Roman" w:cs="Times New Roman"/>
          <w:sz w:val="28"/>
          <w:szCs w:val="28"/>
          <w:shd w:val="clear" w:color="auto" w:fill="FFFFFF" w:themeFill="background1"/>
          <w:lang w:eastAsia="uk-UA"/>
        </w:rPr>
        <w:t xml:space="preserve"> </w:t>
      </w:r>
      <w:r w:rsidR="00437DB9" w:rsidRPr="005A3F20">
        <w:rPr>
          <w:rFonts w:ascii="Times New Roman" w:hAnsi="Times New Roman" w:cs="Times New Roman"/>
          <w:sz w:val="28"/>
          <w:szCs w:val="28"/>
          <w:shd w:val="clear" w:color="auto" w:fill="FFFFFF" w:themeFill="background1"/>
          <w:lang w:eastAsia="uk-UA"/>
        </w:rPr>
        <w:t>план</w:t>
      </w:r>
      <w:r w:rsidR="00447DAB" w:rsidRPr="005A3F20">
        <w:rPr>
          <w:rFonts w:ascii="Times New Roman" w:hAnsi="Times New Roman" w:cs="Times New Roman"/>
          <w:sz w:val="28"/>
          <w:szCs w:val="28"/>
          <w:shd w:val="clear" w:color="auto" w:fill="FFFFFF" w:themeFill="background1"/>
          <w:lang w:eastAsia="uk-UA"/>
        </w:rPr>
        <w:t xml:space="preserve"> </w:t>
      </w:r>
      <w:r w:rsidR="00437DB9" w:rsidRPr="005A3F20">
        <w:rPr>
          <w:rFonts w:ascii="Times New Roman" w:hAnsi="Times New Roman" w:cs="Times New Roman"/>
          <w:sz w:val="28"/>
          <w:szCs w:val="28"/>
          <w:shd w:val="clear" w:color="auto" w:fill="FFFFFF" w:themeFill="background1"/>
          <w:lang w:eastAsia="uk-UA"/>
        </w:rPr>
        <w:t>підтримання достатності</w:t>
      </w:r>
      <w:r w:rsidR="00437DB9" w:rsidRPr="005A3F20">
        <w:rPr>
          <w:rFonts w:ascii="Times New Roman" w:hAnsi="Times New Roman" w:cs="Times New Roman"/>
          <w:sz w:val="28"/>
          <w:szCs w:val="28"/>
          <w:lang w:eastAsia="uk-UA"/>
        </w:rPr>
        <w:t xml:space="preserve"> капіталу</w:t>
      </w:r>
      <w:r w:rsidR="002F0E1B" w:rsidRPr="005A3F20">
        <w:rPr>
          <w:rFonts w:ascii="Times New Roman" w:hAnsi="Times New Roman" w:cs="Times New Roman"/>
          <w:sz w:val="28"/>
          <w:szCs w:val="28"/>
          <w:lang w:eastAsia="uk-UA"/>
        </w:rPr>
        <w:t xml:space="preserve"> </w:t>
      </w:r>
      <w:r w:rsidR="004E2ECC">
        <w:rPr>
          <w:rFonts w:ascii="Times New Roman" w:hAnsi="Times New Roman"/>
          <w:sz w:val="28"/>
          <w:szCs w:val="28"/>
          <w:lang w:eastAsia="uk-UA"/>
        </w:rPr>
        <w:t>на</w:t>
      </w:r>
      <w:r w:rsidR="004E2ECC" w:rsidRPr="005A3F20">
        <w:rPr>
          <w:rFonts w:ascii="Times New Roman" w:hAnsi="Times New Roman"/>
          <w:sz w:val="28"/>
          <w:szCs w:val="28"/>
          <w:lang w:eastAsia="uk-UA"/>
        </w:rPr>
        <w:t xml:space="preserve"> прогнозн</w:t>
      </w:r>
      <w:r w:rsidR="004E2ECC">
        <w:rPr>
          <w:rFonts w:ascii="Times New Roman" w:hAnsi="Times New Roman"/>
          <w:sz w:val="28"/>
          <w:szCs w:val="28"/>
          <w:lang w:eastAsia="uk-UA"/>
        </w:rPr>
        <w:t>ий</w:t>
      </w:r>
      <w:r w:rsidR="004E2ECC" w:rsidRPr="005A3F20">
        <w:rPr>
          <w:rFonts w:ascii="Times New Roman" w:hAnsi="Times New Roman"/>
          <w:sz w:val="28"/>
          <w:szCs w:val="28"/>
          <w:lang w:eastAsia="uk-UA"/>
        </w:rPr>
        <w:t xml:space="preserve"> </w:t>
      </w:r>
      <w:r w:rsidR="009E2B5B" w:rsidRPr="005A3F20">
        <w:rPr>
          <w:rFonts w:ascii="Times New Roman" w:hAnsi="Times New Roman"/>
          <w:sz w:val="28"/>
          <w:szCs w:val="28"/>
          <w:lang w:eastAsia="uk-UA"/>
        </w:rPr>
        <w:t xml:space="preserve">період, </w:t>
      </w:r>
      <w:r w:rsidR="009E2B5B" w:rsidRPr="005A3F20">
        <w:rPr>
          <w:rFonts w:ascii="Times New Roman" w:hAnsi="Times New Roman" w:cs="Times New Roman"/>
          <w:sz w:val="28"/>
          <w:szCs w:val="28"/>
          <w:shd w:val="clear" w:color="auto" w:fill="FFFFFF" w:themeFill="background1"/>
          <w:lang w:eastAsia="uk-UA"/>
        </w:rPr>
        <w:t>що становить не менше трьох років</w:t>
      </w:r>
      <w:r w:rsidR="00BF7432" w:rsidRPr="005A3F20">
        <w:rPr>
          <w:rFonts w:ascii="Times New Roman" w:hAnsi="Times New Roman" w:cs="Times New Roman"/>
          <w:sz w:val="28"/>
          <w:szCs w:val="28"/>
          <w:shd w:val="clear" w:color="auto" w:fill="FFFFFF" w:themeFill="background1"/>
          <w:lang w:eastAsia="uk-UA"/>
        </w:rPr>
        <w:t xml:space="preserve">, </w:t>
      </w:r>
      <w:r w:rsidR="00447DAB" w:rsidRPr="005A3F20">
        <w:rPr>
          <w:rFonts w:ascii="Times New Roman" w:hAnsi="Times New Roman" w:cs="Times New Roman"/>
          <w:sz w:val="28"/>
          <w:szCs w:val="28"/>
          <w:shd w:val="clear" w:color="auto" w:fill="FFFFFF" w:themeFill="background1"/>
          <w:lang w:eastAsia="uk-UA"/>
        </w:rPr>
        <w:t>який</w:t>
      </w:r>
      <w:r w:rsidR="00C1448E" w:rsidRPr="005A3F20">
        <w:rPr>
          <w:rFonts w:ascii="Times New Roman" w:hAnsi="Times New Roman" w:cs="Times New Roman"/>
          <w:sz w:val="28"/>
          <w:szCs w:val="28"/>
          <w:shd w:val="clear" w:color="auto" w:fill="FFFFFF" w:themeFill="background1"/>
          <w:lang w:eastAsia="uk-UA"/>
        </w:rPr>
        <w:t xml:space="preserve"> включає</w:t>
      </w:r>
      <w:r w:rsidR="00226FA3" w:rsidRPr="005A3F20">
        <w:rPr>
          <w:rFonts w:ascii="Times New Roman" w:hAnsi="Times New Roman" w:cs="Times New Roman"/>
          <w:sz w:val="28"/>
          <w:szCs w:val="28"/>
          <w:shd w:val="clear" w:color="auto" w:fill="FFFFFF" w:themeFill="background1"/>
          <w:lang w:eastAsia="uk-UA"/>
        </w:rPr>
        <w:t>:</w:t>
      </w:r>
    </w:p>
    <w:p w14:paraId="554089F5" w14:textId="77777777" w:rsidR="00226FA3" w:rsidRPr="005A3F20" w:rsidRDefault="00226FA3"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cs="Times New Roman"/>
          <w:sz w:val="28"/>
          <w:szCs w:val="28"/>
          <w:shd w:val="clear" w:color="auto" w:fill="FFFFFF" w:themeFill="background1"/>
          <w:lang w:eastAsia="uk-UA"/>
        </w:rPr>
      </w:pPr>
    </w:p>
    <w:p w14:paraId="2B288FA9" w14:textId="2346C819" w:rsidR="00B91C04" w:rsidRPr="005A3F20" w:rsidRDefault="00226FA3"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sz w:val="28"/>
          <w:szCs w:val="28"/>
        </w:rPr>
      </w:pPr>
      <w:r w:rsidRPr="005A3F20">
        <w:rPr>
          <w:rFonts w:ascii="Times New Roman" w:hAnsi="Times New Roman" w:cs="Times New Roman"/>
          <w:sz w:val="28"/>
          <w:szCs w:val="28"/>
          <w:shd w:val="clear" w:color="auto" w:fill="FFFFFF" w:themeFill="background1"/>
          <w:lang w:eastAsia="uk-UA"/>
        </w:rPr>
        <w:t xml:space="preserve">1) табличну частину </w:t>
      </w:r>
      <w:r w:rsidR="00B24C54" w:rsidRPr="005A3F20">
        <w:rPr>
          <w:rFonts w:ascii="Times New Roman" w:hAnsi="Times New Roman" w:cs="Times New Roman"/>
          <w:sz w:val="28"/>
          <w:szCs w:val="28"/>
          <w:shd w:val="clear" w:color="auto" w:fill="FFFFFF" w:themeFill="background1"/>
          <w:lang w:eastAsia="uk-UA"/>
        </w:rPr>
        <w:t xml:space="preserve">плану </w:t>
      </w:r>
      <w:r w:rsidR="00D531BD" w:rsidRPr="005F222A">
        <w:rPr>
          <w:rFonts w:ascii="Times New Roman" w:hAnsi="Times New Roman" w:cs="Times New Roman"/>
          <w:color w:val="000000" w:themeColor="text1"/>
          <w:sz w:val="28"/>
          <w:szCs w:val="28"/>
          <w:shd w:val="clear" w:color="auto" w:fill="FFFFFF" w:themeFill="background1"/>
          <w:lang w:eastAsia="uk-UA"/>
        </w:rPr>
        <w:t xml:space="preserve">підтримання достатності капіталу </w:t>
      </w:r>
      <w:r w:rsidR="00BF7432" w:rsidRPr="005F222A">
        <w:rPr>
          <w:rFonts w:ascii="Times New Roman" w:hAnsi="Times New Roman" w:cs="Times New Roman"/>
          <w:color w:val="000000" w:themeColor="text1"/>
          <w:sz w:val="28"/>
          <w:szCs w:val="28"/>
          <w:lang w:eastAsia="uk-UA"/>
        </w:rPr>
        <w:t>згідно з форматом, визначеним у таблиці додатк</w:t>
      </w:r>
      <w:r w:rsidR="00116E24" w:rsidRPr="005F222A">
        <w:rPr>
          <w:rFonts w:ascii="Times New Roman" w:hAnsi="Times New Roman" w:cs="Times New Roman"/>
          <w:color w:val="000000" w:themeColor="text1"/>
          <w:sz w:val="28"/>
          <w:szCs w:val="28"/>
          <w:lang w:eastAsia="uk-UA"/>
        </w:rPr>
        <w:t>а</w:t>
      </w:r>
      <w:r w:rsidR="00BF7432" w:rsidRPr="005F222A">
        <w:rPr>
          <w:rFonts w:ascii="Times New Roman" w:hAnsi="Times New Roman" w:cs="Times New Roman"/>
          <w:color w:val="000000" w:themeColor="text1"/>
          <w:sz w:val="28"/>
          <w:szCs w:val="28"/>
          <w:lang w:eastAsia="uk-UA"/>
        </w:rPr>
        <w:t xml:space="preserve"> </w:t>
      </w:r>
      <w:r w:rsidR="00114D1C" w:rsidRPr="005F222A">
        <w:rPr>
          <w:rFonts w:ascii="Times New Roman" w:hAnsi="Times New Roman" w:cs="Times New Roman"/>
          <w:color w:val="000000" w:themeColor="text1"/>
          <w:sz w:val="28"/>
          <w:szCs w:val="28"/>
          <w:lang w:eastAsia="uk-UA"/>
        </w:rPr>
        <w:t>1</w:t>
      </w:r>
      <w:r w:rsidR="00BF7432" w:rsidRPr="005F222A">
        <w:rPr>
          <w:rFonts w:ascii="Times New Roman" w:hAnsi="Times New Roman" w:cs="Times New Roman"/>
          <w:color w:val="000000" w:themeColor="text1"/>
          <w:sz w:val="28"/>
          <w:szCs w:val="28"/>
          <w:lang w:eastAsia="uk-UA"/>
        </w:rPr>
        <w:t xml:space="preserve"> до цього Положення</w:t>
      </w:r>
      <w:r w:rsidRPr="005F222A">
        <w:rPr>
          <w:rFonts w:ascii="Times New Roman" w:hAnsi="Times New Roman" w:cs="Times New Roman"/>
          <w:color w:val="000000" w:themeColor="text1"/>
          <w:sz w:val="28"/>
          <w:szCs w:val="28"/>
          <w:lang w:eastAsia="uk-UA"/>
        </w:rPr>
        <w:t xml:space="preserve">, </w:t>
      </w:r>
      <w:r w:rsidR="00C1448E" w:rsidRPr="005F222A">
        <w:rPr>
          <w:rFonts w:ascii="Times New Roman" w:hAnsi="Times New Roman" w:cs="Times New Roman"/>
          <w:color w:val="000000" w:themeColor="text1"/>
          <w:sz w:val="28"/>
          <w:szCs w:val="28"/>
          <w:lang w:eastAsia="uk-UA"/>
        </w:rPr>
        <w:t xml:space="preserve">що </w:t>
      </w:r>
      <w:r w:rsidR="00B91C04" w:rsidRPr="005F222A">
        <w:rPr>
          <w:rFonts w:ascii="Times New Roman" w:hAnsi="Times New Roman" w:cs="Times New Roman"/>
          <w:color w:val="000000" w:themeColor="text1"/>
          <w:sz w:val="28"/>
          <w:szCs w:val="28"/>
          <w:lang w:eastAsia="uk-UA"/>
        </w:rPr>
        <w:t xml:space="preserve">містить </w:t>
      </w:r>
      <w:r w:rsidR="00B91C04" w:rsidRPr="005F222A">
        <w:rPr>
          <w:rFonts w:ascii="Times New Roman" w:hAnsi="Times New Roman"/>
          <w:color w:val="000000" w:themeColor="text1"/>
          <w:sz w:val="28"/>
          <w:szCs w:val="28"/>
        </w:rPr>
        <w:t xml:space="preserve">прогнозні </w:t>
      </w:r>
      <w:r w:rsidR="00B91C04" w:rsidRPr="005F222A">
        <w:rPr>
          <w:rFonts w:ascii="Times New Roman" w:hAnsi="Times New Roman"/>
          <w:color w:val="000000" w:themeColor="text1"/>
          <w:sz w:val="28"/>
          <w:szCs w:val="28"/>
          <w:lang w:eastAsia="uk-UA"/>
        </w:rPr>
        <w:t>величин</w:t>
      </w:r>
      <w:r w:rsidR="00BF5B4B" w:rsidRPr="005F222A">
        <w:rPr>
          <w:rFonts w:ascii="Times New Roman" w:hAnsi="Times New Roman"/>
          <w:color w:val="000000" w:themeColor="text1"/>
          <w:sz w:val="28"/>
          <w:szCs w:val="28"/>
          <w:lang w:eastAsia="uk-UA"/>
        </w:rPr>
        <w:t>и</w:t>
      </w:r>
      <w:r w:rsidR="00B91C04" w:rsidRPr="005F222A">
        <w:rPr>
          <w:rFonts w:ascii="Times New Roman" w:hAnsi="Times New Roman"/>
          <w:color w:val="000000" w:themeColor="text1"/>
          <w:sz w:val="28"/>
          <w:szCs w:val="28"/>
          <w:lang w:eastAsia="uk-UA"/>
        </w:rPr>
        <w:t xml:space="preserve"> </w:t>
      </w:r>
      <w:r w:rsidR="00B91C04" w:rsidRPr="005F222A">
        <w:rPr>
          <w:rFonts w:ascii="Times New Roman" w:hAnsi="Times New Roman"/>
          <w:color w:val="000000" w:themeColor="text1"/>
          <w:sz w:val="28"/>
          <w:szCs w:val="28"/>
          <w:shd w:val="clear" w:color="auto" w:fill="FFFFFF" w:themeFill="background1"/>
          <w:lang w:eastAsia="uk-UA"/>
        </w:rPr>
        <w:t xml:space="preserve">необхідного/доступного внутрішнього капіталу </w:t>
      </w:r>
      <w:r w:rsidR="000075A6" w:rsidRPr="000075A6">
        <w:rPr>
          <w:rFonts w:ascii="Times New Roman" w:hAnsi="Times New Roman"/>
          <w:sz w:val="28"/>
          <w:szCs w:val="28"/>
          <w:shd w:val="clear" w:color="auto" w:fill="FFFFFF" w:themeFill="background1"/>
          <w:lang w:eastAsia="uk-UA"/>
        </w:rPr>
        <w:t>з</w:t>
      </w:r>
      <w:r w:rsidR="000075A6" w:rsidRPr="005A3F20">
        <w:rPr>
          <w:rFonts w:ascii="Times New Roman" w:hAnsi="Times New Roman"/>
          <w:sz w:val="28"/>
          <w:szCs w:val="28"/>
          <w:lang w:eastAsia="uk-UA"/>
        </w:rPr>
        <w:t xml:space="preserve">а нормативною </w:t>
      </w:r>
      <w:r w:rsidR="000075A6" w:rsidRPr="005A3F20">
        <w:rPr>
          <w:rFonts w:ascii="Times New Roman" w:hAnsi="Times New Roman"/>
          <w:bCs/>
          <w:sz w:val="28"/>
          <w:szCs w:val="28"/>
        </w:rPr>
        <w:t>перспективою</w:t>
      </w:r>
      <w:r w:rsidR="000075A6" w:rsidRPr="005A3F20">
        <w:rPr>
          <w:rFonts w:ascii="Times New Roman" w:hAnsi="Times New Roman" w:cs="Times New Roman"/>
          <w:sz w:val="28"/>
          <w:szCs w:val="28"/>
          <w:shd w:val="clear" w:color="auto" w:fill="FFFFFF" w:themeFill="background1"/>
          <w:lang w:eastAsia="uk-UA"/>
        </w:rPr>
        <w:t xml:space="preserve"> </w:t>
      </w:r>
      <w:r w:rsidR="00B91C04" w:rsidRPr="005A3F20">
        <w:rPr>
          <w:rFonts w:ascii="Times New Roman" w:hAnsi="Times New Roman"/>
          <w:sz w:val="28"/>
          <w:szCs w:val="28"/>
          <w:lang w:eastAsia="uk-UA"/>
        </w:rPr>
        <w:t xml:space="preserve">та </w:t>
      </w:r>
      <w:r w:rsidR="00B91C04" w:rsidRPr="005A3F20">
        <w:rPr>
          <w:rFonts w:ascii="Times New Roman" w:hAnsi="Times New Roman"/>
          <w:sz w:val="28"/>
          <w:szCs w:val="28"/>
          <w:lang w:eastAsia="ru-RU"/>
        </w:rPr>
        <w:t>цільові значення нормативів достатності капіталу</w:t>
      </w:r>
      <w:r w:rsidR="00B91C04" w:rsidRPr="005A3F20">
        <w:rPr>
          <w:rFonts w:ascii="Times New Roman" w:hAnsi="Times New Roman"/>
          <w:sz w:val="28"/>
          <w:szCs w:val="28"/>
        </w:rPr>
        <w:t xml:space="preserve"> </w:t>
      </w:r>
      <w:r w:rsidR="00B91C04" w:rsidRPr="005A3F20">
        <w:rPr>
          <w:rFonts w:ascii="Times New Roman" w:hAnsi="Times New Roman"/>
          <w:sz w:val="28"/>
          <w:szCs w:val="28"/>
          <w:shd w:val="clear" w:color="auto" w:fill="FFFFFF"/>
        </w:rPr>
        <w:t>за</w:t>
      </w:r>
      <w:r w:rsidR="00B91C04" w:rsidRPr="005A3F20">
        <w:rPr>
          <w:rFonts w:ascii="Times New Roman" w:hAnsi="Times New Roman"/>
          <w:sz w:val="28"/>
          <w:szCs w:val="28"/>
        </w:rPr>
        <w:t xml:space="preserve"> </w:t>
      </w:r>
      <w:r w:rsidR="00B91C04" w:rsidRPr="005A3F20">
        <w:rPr>
          <w:rFonts w:ascii="Times New Roman" w:hAnsi="Times New Roman"/>
          <w:sz w:val="28"/>
          <w:szCs w:val="28"/>
          <w:shd w:val="clear" w:color="auto" w:fill="FFFFFF" w:themeFill="background1"/>
        </w:rPr>
        <w:t>базовим та несприятливим сценаріями</w:t>
      </w:r>
      <w:r w:rsidR="00B91C04" w:rsidRPr="005A3F20">
        <w:rPr>
          <w:rFonts w:ascii="Times New Roman" w:hAnsi="Times New Roman"/>
          <w:sz w:val="28"/>
          <w:szCs w:val="28"/>
        </w:rPr>
        <w:t>:</w:t>
      </w:r>
    </w:p>
    <w:p w14:paraId="4E1C14FE" w14:textId="77777777" w:rsidR="00B91C04" w:rsidRPr="005A3F20" w:rsidRDefault="00B91C04" w:rsidP="00116E24">
      <w:pPr>
        <w:spacing w:after="0" w:line="240" w:lineRule="auto"/>
        <w:ind w:firstLine="567"/>
        <w:rPr>
          <w:rFonts w:ascii="Times New Roman" w:hAnsi="Times New Roman"/>
          <w:sz w:val="28"/>
          <w:szCs w:val="28"/>
        </w:rPr>
      </w:pPr>
      <w:r w:rsidRPr="005A3F20">
        <w:rPr>
          <w:rFonts w:ascii="Times New Roman" w:hAnsi="Times New Roman"/>
          <w:sz w:val="28"/>
          <w:szCs w:val="28"/>
        </w:rPr>
        <w:t>за результатами оцінки достатності внутрішнього капіталу;</w:t>
      </w:r>
    </w:p>
    <w:p w14:paraId="265E42DF" w14:textId="6317F618" w:rsidR="00B91C04" w:rsidRPr="005A3F20" w:rsidRDefault="00B91C04" w:rsidP="00116E24">
      <w:pPr>
        <w:spacing w:after="0" w:line="240" w:lineRule="auto"/>
        <w:ind w:firstLine="567"/>
        <w:rPr>
          <w:rFonts w:ascii="Times New Roman" w:hAnsi="Times New Roman"/>
          <w:sz w:val="28"/>
          <w:szCs w:val="28"/>
        </w:rPr>
      </w:pPr>
      <w:r w:rsidRPr="005A3F20">
        <w:rPr>
          <w:rFonts w:ascii="Times New Roman" w:hAnsi="Times New Roman"/>
          <w:sz w:val="28"/>
          <w:szCs w:val="28"/>
        </w:rPr>
        <w:t xml:space="preserve">з урахуванням заходів </w:t>
      </w:r>
      <w:r w:rsidR="00541620" w:rsidRPr="005A3F20">
        <w:rPr>
          <w:rFonts w:ascii="Times New Roman" w:hAnsi="Times New Roman"/>
          <w:sz w:val="28"/>
          <w:szCs w:val="28"/>
        </w:rPr>
        <w:t xml:space="preserve">для </w:t>
      </w:r>
      <w:r w:rsidRPr="005A3F20">
        <w:rPr>
          <w:rFonts w:ascii="Times New Roman" w:hAnsi="Times New Roman"/>
          <w:sz w:val="28"/>
          <w:szCs w:val="28"/>
        </w:rPr>
        <w:t>підтримання достатності капіталу;</w:t>
      </w:r>
    </w:p>
    <w:p w14:paraId="752BC4C4" w14:textId="77777777" w:rsidR="00B91C04" w:rsidRPr="005A3F20" w:rsidRDefault="00B91C04"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cs="Times New Roman"/>
          <w:sz w:val="28"/>
          <w:szCs w:val="28"/>
          <w:highlight w:val="green"/>
          <w:lang w:eastAsia="uk-UA"/>
        </w:rPr>
      </w:pPr>
    </w:p>
    <w:p w14:paraId="2A6153B8" w14:textId="6DC4CA43" w:rsidR="0033591F" w:rsidRPr="005A3F20" w:rsidRDefault="00B91C04"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sz w:val="28"/>
          <w:szCs w:val="28"/>
        </w:rPr>
      </w:pPr>
      <w:r w:rsidRPr="005A3F20">
        <w:rPr>
          <w:rFonts w:ascii="Times New Roman" w:hAnsi="Times New Roman" w:cs="Times New Roman"/>
          <w:sz w:val="28"/>
          <w:szCs w:val="28"/>
          <w:lang w:eastAsia="uk-UA"/>
        </w:rPr>
        <w:t xml:space="preserve">2) </w:t>
      </w:r>
      <w:r w:rsidR="00226FA3" w:rsidRPr="005A3F20">
        <w:rPr>
          <w:rFonts w:ascii="Times New Roman" w:hAnsi="Times New Roman" w:cs="Times New Roman"/>
          <w:sz w:val="28"/>
          <w:szCs w:val="28"/>
          <w:lang w:eastAsia="uk-UA"/>
        </w:rPr>
        <w:t xml:space="preserve">описову частину </w:t>
      </w:r>
      <w:r w:rsidR="00226FA3" w:rsidRPr="005A3F20">
        <w:rPr>
          <w:rFonts w:ascii="Times New Roman" w:hAnsi="Times New Roman"/>
          <w:sz w:val="28"/>
          <w:szCs w:val="28"/>
          <w:lang w:eastAsia="uk-UA"/>
        </w:rPr>
        <w:t>заходів для підтримання достатності внутрішнього капіталу</w:t>
      </w:r>
      <w:r w:rsidR="0033591F" w:rsidRPr="005A3F20">
        <w:rPr>
          <w:rFonts w:ascii="Times New Roman" w:hAnsi="Times New Roman"/>
          <w:sz w:val="28"/>
          <w:szCs w:val="28"/>
          <w:lang w:eastAsia="uk-UA"/>
        </w:rPr>
        <w:t xml:space="preserve"> (</w:t>
      </w:r>
      <w:r w:rsidR="00823F72">
        <w:rPr>
          <w:rFonts w:ascii="Times New Roman" w:hAnsi="Times New Roman"/>
          <w:sz w:val="28"/>
          <w:szCs w:val="28"/>
          <w:lang w:eastAsia="uk-UA"/>
        </w:rPr>
        <w:t xml:space="preserve">за потреби </w:t>
      </w:r>
      <w:r w:rsidR="00ED2605" w:rsidRPr="005A3F20">
        <w:rPr>
          <w:rFonts w:ascii="Times New Roman" w:hAnsi="Times New Roman"/>
          <w:sz w:val="28"/>
          <w:szCs w:val="28"/>
          <w:lang w:eastAsia="uk-UA"/>
        </w:rPr>
        <w:t>вжиття банком таких заходів</w:t>
      </w:r>
      <w:r w:rsidR="0033591F" w:rsidRPr="005A3F20">
        <w:rPr>
          <w:rFonts w:ascii="Times New Roman" w:hAnsi="Times New Roman"/>
          <w:sz w:val="28"/>
          <w:szCs w:val="28"/>
          <w:lang w:eastAsia="uk-UA"/>
        </w:rPr>
        <w:t>)</w:t>
      </w:r>
      <w:r w:rsidRPr="005A3F20">
        <w:rPr>
          <w:rFonts w:ascii="Times New Roman" w:hAnsi="Times New Roman"/>
          <w:sz w:val="28"/>
          <w:szCs w:val="28"/>
          <w:lang w:eastAsia="uk-UA"/>
        </w:rPr>
        <w:t xml:space="preserve">, </w:t>
      </w:r>
      <w:r w:rsidR="00C1448E" w:rsidRPr="005A3F20">
        <w:rPr>
          <w:rFonts w:ascii="Times New Roman" w:hAnsi="Times New Roman" w:cs="Times New Roman"/>
          <w:sz w:val="28"/>
          <w:szCs w:val="28"/>
          <w:lang w:eastAsia="uk-UA"/>
        </w:rPr>
        <w:t xml:space="preserve">що </w:t>
      </w:r>
      <w:r w:rsidRPr="005A3F20">
        <w:rPr>
          <w:rFonts w:ascii="Times New Roman" w:hAnsi="Times New Roman" w:cs="Times New Roman"/>
          <w:sz w:val="28"/>
          <w:szCs w:val="28"/>
          <w:lang w:eastAsia="uk-UA"/>
        </w:rPr>
        <w:t xml:space="preserve">містить </w:t>
      </w:r>
      <w:r w:rsidRPr="005A3F20">
        <w:rPr>
          <w:rFonts w:ascii="Times New Roman" w:hAnsi="Times New Roman"/>
          <w:sz w:val="28"/>
          <w:szCs w:val="28"/>
          <w:lang w:eastAsia="uk-UA"/>
        </w:rPr>
        <w:t xml:space="preserve">опис ефективних та реалістичних заходів для підтримання достатності внутрішнього капіталу, </w:t>
      </w:r>
      <w:r w:rsidR="00823F72">
        <w:rPr>
          <w:rFonts w:ascii="Times New Roman" w:hAnsi="Times New Roman"/>
          <w:sz w:val="28"/>
          <w:szCs w:val="28"/>
        </w:rPr>
        <w:t>у</w:t>
      </w:r>
      <w:r w:rsidRPr="005A3F20">
        <w:rPr>
          <w:rFonts w:ascii="Times New Roman" w:hAnsi="Times New Roman"/>
          <w:sz w:val="28"/>
          <w:szCs w:val="28"/>
        </w:rPr>
        <w:t xml:space="preserve">ключаючи заходи щодо запланованого збільшення/залучення капіталу, </w:t>
      </w:r>
      <w:r w:rsidRPr="005A3F20">
        <w:rPr>
          <w:rFonts w:ascii="Times New Roman" w:hAnsi="Times New Roman"/>
          <w:sz w:val="28"/>
          <w:szCs w:val="28"/>
        </w:rPr>
        <w:lastRenderedPageBreak/>
        <w:t>зниження обсягу активів і позабалансових зобов’язань з високим ступенем ризику, очікувані строки їх реалізації та кількісну оцінку їх впливу</w:t>
      </w:r>
      <w:r w:rsidR="0033591F" w:rsidRPr="005A3F20">
        <w:rPr>
          <w:rFonts w:ascii="Times New Roman" w:hAnsi="Times New Roman"/>
          <w:sz w:val="28"/>
          <w:szCs w:val="28"/>
        </w:rPr>
        <w:t>.</w:t>
      </w:r>
    </w:p>
    <w:p w14:paraId="0ACEC74F" w14:textId="77777777" w:rsidR="00C1448E" w:rsidRPr="005A3F20" w:rsidRDefault="00C1448E"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cs="Times New Roman"/>
          <w:sz w:val="28"/>
          <w:szCs w:val="28"/>
          <w:shd w:val="clear" w:color="auto" w:fill="FFFFFF" w:themeFill="background1"/>
          <w:lang w:eastAsia="uk-UA"/>
        </w:rPr>
      </w:pPr>
    </w:p>
    <w:p w14:paraId="6331F1C5" w14:textId="28E537AD" w:rsidR="00BF7432" w:rsidRPr="005A3F20" w:rsidRDefault="004E06E2" w:rsidP="00B56EB6">
      <w:pPr>
        <w:shd w:val="clear" w:color="auto" w:fill="FFFFFF" w:themeFill="background1"/>
        <w:tabs>
          <w:tab w:val="left" w:pos="426"/>
          <w:tab w:val="left" w:pos="851"/>
          <w:tab w:val="left" w:pos="1134"/>
          <w:tab w:val="left" w:pos="1276"/>
          <w:tab w:val="left" w:pos="1418"/>
        </w:tabs>
        <w:spacing w:after="0" w:line="240" w:lineRule="auto"/>
        <w:ind w:firstLine="567"/>
        <w:contextualSpacing/>
        <w:jc w:val="both"/>
        <w:rPr>
          <w:rFonts w:ascii="Times New Roman" w:hAnsi="Times New Roman" w:cs="Times New Roman"/>
          <w:sz w:val="28"/>
          <w:szCs w:val="28"/>
          <w:lang w:eastAsia="uk-UA"/>
        </w:rPr>
      </w:pPr>
      <w:r w:rsidRPr="005A3F20">
        <w:rPr>
          <w:rFonts w:ascii="Times New Roman" w:hAnsi="Times New Roman" w:cs="Times New Roman"/>
          <w:sz w:val="28"/>
          <w:szCs w:val="28"/>
          <w:shd w:val="clear" w:color="auto" w:fill="FFFFFF" w:themeFill="background1"/>
          <w:lang w:eastAsia="uk-UA"/>
        </w:rPr>
        <w:t>2</w:t>
      </w:r>
      <w:r w:rsidR="00104D1F">
        <w:rPr>
          <w:rFonts w:ascii="Times New Roman" w:hAnsi="Times New Roman" w:cs="Times New Roman"/>
          <w:sz w:val="28"/>
          <w:szCs w:val="28"/>
          <w:shd w:val="clear" w:color="auto" w:fill="FFFFFF" w:themeFill="background1"/>
          <w:lang w:eastAsia="uk-UA"/>
        </w:rPr>
        <w:t>8</w:t>
      </w:r>
      <w:r w:rsidR="00C1448E" w:rsidRPr="005A3F20">
        <w:rPr>
          <w:rFonts w:ascii="Times New Roman" w:hAnsi="Times New Roman" w:cs="Times New Roman"/>
          <w:sz w:val="28"/>
          <w:szCs w:val="28"/>
          <w:shd w:val="clear" w:color="auto" w:fill="FFFFFF" w:themeFill="background1"/>
          <w:lang w:eastAsia="uk-UA"/>
        </w:rPr>
        <w:t>. План підтримання достатності</w:t>
      </w:r>
      <w:r w:rsidR="00C1448E" w:rsidRPr="005A3F20">
        <w:rPr>
          <w:rFonts w:ascii="Times New Roman" w:hAnsi="Times New Roman" w:cs="Times New Roman"/>
          <w:sz w:val="28"/>
          <w:szCs w:val="28"/>
          <w:lang w:eastAsia="uk-UA"/>
        </w:rPr>
        <w:t xml:space="preserve"> капіталу </w:t>
      </w:r>
      <w:r w:rsidR="00BF7432" w:rsidRPr="005A3F20">
        <w:rPr>
          <w:rFonts w:ascii="Times New Roman" w:hAnsi="Times New Roman" w:cs="Times New Roman"/>
          <w:sz w:val="28"/>
          <w:szCs w:val="28"/>
          <w:lang w:eastAsia="uk-UA"/>
        </w:rPr>
        <w:t>затверджується радою банку/відповідальної особи банківської групи за результатами розгляду пропозицій правління банку/відповідальної особи банківської групи.</w:t>
      </w:r>
    </w:p>
    <w:p w14:paraId="02911A32" w14:textId="77777777" w:rsidR="00E919FE" w:rsidRPr="005A3F20" w:rsidRDefault="00E919FE" w:rsidP="00B56EB6">
      <w:pPr>
        <w:shd w:val="clear" w:color="auto" w:fill="FFFFFF" w:themeFill="background1"/>
        <w:tabs>
          <w:tab w:val="left" w:pos="360"/>
          <w:tab w:val="left" w:pos="851"/>
          <w:tab w:val="left" w:pos="1276"/>
          <w:tab w:val="left" w:pos="1418"/>
        </w:tabs>
        <w:spacing w:after="0" w:line="240" w:lineRule="auto"/>
        <w:ind w:firstLine="567"/>
        <w:jc w:val="both"/>
        <w:rPr>
          <w:rFonts w:ascii="Times New Roman" w:hAnsi="Times New Roman" w:cs="Times New Roman"/>
          <w:sz w:val="28"/>
          <w:szCs w:val="28"/>
          <w:lang w:eastAsia="uk-UA"/>
        </w:rPr>
      </w:pPr>
    </w:p>
    <w:p w14:paraId="2EBF14D0" w14:textId="244912B6" w:rsidR="00255D0C" w:rsidRPr="005A3F20" w:rsidRDefault="00114D1C" w:rsidP="00B56EB6">
      <w:pPr>
        <w:pStyle w:val="a3"/>
        <w:shd w:val="clear" w:color="auto" w:fill="FFFFFF" w:themeFill="background1"/>
        <w:tabs>
          <w:tab w:val="left" w:pos="1134"/>
        </w:tabs>
        <w:spacing w:after="0" w:line="240" w:lineRule="auto"/>
        <w:ind w:left="0" w:firstLine="567"/>
        <w:jc w:val="both"/>
        <w:rPr>
          <w:rFonts w:ascii="Times New Roman" w:hAnsi="Times New Roman"/>
          <w:sz w:val="28"/>
          <w:szCs w:val="28"/>
          <w:lang w:eastAsia="uk-UA"/>
        </w:rPr>
      </w:pPr>
      <w:bookmarkStart w:id="82" w:name="_Hlk38913576"/>
      <w:r w:rsidRPr="005A3F20">
        <w:rPr>
          <w:rFonts w:ascii="Times New Roman" w:hAnsi="Times New Roman"/>
          <w:sz w:val="28"/>
          <w:szCs w:val="28"/>
          <w:lang w:eastAsia="uk-UA"/>
        </w:rPr>
        <w:t>2</w:t>
      </w:r>
      <w:r w:rsidR="00104D1F">
        <w:rPr>
          <w:rFonts w:ascii="Times New Roman" w:hAnsi="Times New Roman"/>
          <w:sz w:val="28"/>
          <w:szCs w:val="28"/>
          <w:lang w:eastAsia="uk-UA"/>
        </w:rPr>
        <w:t>9</w:t>
      </w:r>
      <w:r w:rsidR="00E919FE" w:rsidRPr="005A3F20">
        <w:rPr>
          <w:rFonts w:ascii="Times New Roman" w:hAnsi="Times New Roman"/>
          <w:sz w:val="28"/>
          <w:szCs w:val="28"/>
          <w:lang w:eastAsia="uk-UA"/>
        </w:rPr>
        <w:t xml:space="preserve">. </w:t>
      </w:r>
      <w:r w:rsidR="006F3E7D" w:rsidRPr="005A3F20">
        <w:rPr>
          <w:rFonts w:ascii="Times New Roman" w:hAnsi="Times New Roman"/>
          <w:sz w:val="28"/>
          <w:szCs w:val="28"/>
          <w:lang w:eastAsia="uk-UA"/>
        </w:rPr>
        <w:t>Банк забезпечує</w:t>
      </w:r>
      <w:r w:rsidR="00255D0C" w:rsidRPr="005A3F20">
        <w:rPr>
          <w:rFonts w:ascii="Times New Roman" w:hAnsi="Times New Roman"/>
          <w:sz w:val="28"/>
          <w:szCs w:val="28"/>
          <w:lang w:eastAsia="uk-UA"/>
        </w:rPr>
        <w:t>:</w:t>
      </w:r>
    </w:p>
    <w:p w14:paraId="3FAE98C6" w14:textId="77777777" w:rsidR="00804D85" w:rsidRPr="005A3F20" w:rsidRDefault="00804D85" w:rsidP="00B56EB6">
      <w:pPr>
        <w:pStyle w:val="a3"/>
        <w:shd w:val="clear" w:color="auto" w:fill="FFFFFF" w:themeFill="background1"/>
        <w:tabs>
          <w:tab w:val="left" w:pos="1134"/>
        </w:tabs>
        <w:spacing w:after="0" w:line="240" w:lineRule="auto"/>
        <w:ind w:left="0" w:firstLine="567"/>
        <w:jc w:val="both"/>
        <w:rPr>
          <w:rFonts w:ascii="Times New Roman" w:hAnsi="Times New Roman"/>
          <w:sz w:val="28"/>
          <w:szCs w:val="28"/>
          <w:lang w:eastAsia="uk-UA"/>
        </w:rPr>
      </w:pPr>
    </w:p>
    <w:p w14:paraId="6518C8B3" w14:textId="2A6EF9C2" w:rsidR="00CC3EFB" w:rsidRPr="005A3F20" w:rsidRDefault="006F3E7D" w:rsidP="00B56EB6">
      <w:pPr>
        <w:pStyle w:val="a3"/>
        <w:numPr>
          <w:ilvl w:val="0"/>
          <w:numId w:val="17"/>
        </w:numPr>
        <w:shd w:val="clear" w:color="auto" w:fill="FFFFFF" w:themeFill="background1"/>
        <w:tabs>
          <w:tab w:val="left" w:pos="993"/>
          <w:tab w:val="left" w:pos="1560"/>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узгодженість п</w:t>
      </w:r>
      <w:r w:rsidR="009053F7" w:rsidRPr="005A3F20">
        <w:rPr>
          <w:rFonts w:ascii="Times New Roman" w:hAnsi="Times New Roman"/>
          <w:sz w:val="28"/>
          <w:szCs w:val="28"/>
          <w:lang w:eastAsia="uk-UA"/>
        </w:rPr>
        <w:t>лан</w:t>
      </w:r>
      <w:r w:rsidRPr="005A3F20">
        <w:rPr>
          <w:rFonts w:ascii="Times New Roman" w:hAnsi="Times New Roman"/>
          <w:sz w:val="28"/>
          <w:szCs w:val="28"/>
          <w:lang w:eastAsia="uk-UA"/>
        </w:rPr>
        <w:t>у</w:t>
      </w:r>
      <w:r w:rsidR="009053F7" w:rsidRPr="005A3F20">
        <w:rPr>
          <w:rFonts w:ascii="Times New Roman" w:hAnsi="Times New Roman"/>
          <w:sz w:val="28"/>
          <w:szCs w:val="28"/>
          <w:lang w:eastAsia="uk-UA"/>
        </w:rPr>
        <w:t xml:space="preserve"> підтримання достатності капіталу зі стратегією </w:t>
      </w:r>
      <w:r w:rsidR="00804D85" w:rsidRPr="005A3F20">
        <w:rPr>
          <w:rFonts w:ascii="Times New Roman" w:hAnsi="Times New Roman"/>
          <w:sz w:val="28"/>
          <w:szCs w:val="28"/>
          <w:lang w:eastAsia="uk-UA"/>
        </w:rPr>
        <w:t xml:space="preserve">та іншими планами банку, </w:t>
      </w:r>
      <w:r w:rsidR="00823F72">
        <w:rPr>
          <w:rFonts w:ascii="Times New Roman" w:hAnsi="Times New Roman"/>
          <w:sz w:val="28"/>
          <w:szCs w:val="28"/>
          <w:lang w:eastAsia="uk-UA"/>
        </w:rPr>
        <w:t>у</w:t>
      </w:r>
      <w:r w:rsidR="00804D85" w:rsidRPr="005A3F20">
        <w:rPr>
          <w:rFonts w:ascii="Times New Roman" w:hAnsi="Times New Roman"/>
          <w:sz w:val="28"/>
          <w:szCs w:val="28"/>
          <w:lang w:eastAsia="uk-UA"/>
        </w:rPr>
        <w:t xml:space="preserve">ключаючи </w:t>
      </w:r>
      <w:r w:rsidR="009053F7" w:rsidRPr="005A3F20">
        <w:rPr>
          <w:rFonts w:ascii="Times New Roman" w:hAnsi="Times New Roman"/>
          <w:sz w:val="28"/>
          <w:szCs w:val="28"/>
          <w:lang w:eastAsia="uk-UA"/>
        </w:rPr>
        <w:t>бізнес-план</w:t>
      </w:r>
      <w:r w:rsidR="00CC3EFB" w:rsidRPr="005A3F20">
        <w:rPr>
          <w:rFonts w:ascii="Times New Roman" w:hAnsi="Times New Roman"/>
          <w:sz w:val="28"/>
          <w:szCs w:val="28"/>
          <w:lang w:eastAsia="uk-UA"/>
        </w:rPr>
        <w:t>;</w:t>
      </w:r>
    </w:p>
    <w:bookmarkEnd w:id="82"/>
    <w:p w14:paraId="4A6A5AEF" w14:textId="43398492" w:rsidR="00B3550A" w:rsidRPr="005A3F20" w:rsidRDefault="00B3550A" w:rsidP="00B56EB6">
      <w:pPr>
        <w:pStyle w:val="a3"/>
        <w:shd w:val="clear" w:color="auto" w:fill="FFFFFF" w:themeFill="background1"/>
        <w:tabs>
          <w:tab w:val="left" w:pos="1134"/>
        </w:tabs>
        <w:spacing w:after="0" w:line="240" w:lineRule="auto"/>
        <w:ind w:left="0" w:firstLine="567"/>
        <w:jc w:val="both"/>
        <w:rPr>
          <w:rFonts w:ascii="Times New Roman" w:hAnsi="Times New Roman"/>
          <w:iCs/>
          <w:sz w:val="28"/>
          <w:szCs w:val="28"/>
          <w:lang w:eastAsia="uk-UA"/>
        </w:rPr>
      </w:pPr>
    </w:p>
    <w:p w14:paraId="2121B302" w14:textId="202F3569" w:rsidR="000E1494" w:rsidRPr="005A3F20" w:rsidRDefault="00804D85" w:rsidP="00B56EB6">
      <w:pPr>
        <w:pStyle w:val="a3"/>
        <w:shd w:val="clear" w:color="auto" w:fill="FFFFFF" w:themeFill="background1"/>
        <w:tabs>
          <w:tab w:val="left" w:pos="1134"/>
        </w:tabs>
        <w:spacing w:after="0" w:line="240" w:lineRule="auto"/>
        <w:ind w:left="0" w:firstLine="567"/>
        <w:jc w:val="both"/>
        <w:rPr>
          <w:rFonts w:ascii="Times New Roman" w:hAnsi="Times New Roman"/>
          <w:sz w:val="28"/>
          <w:szCs w:val="28"/>
          <w:lang w:eastAsia="uk-UA"/>
        </w:rPr>
      </w:pPr>
      <w:r w:rsidRPr="005A3F20">
        <w:rPr>
          <w:rFonts w:ascii="Times New Roman" w:hAnsi="Times New Roman"/>
          <w:iCs/>
          <w:sz w:val="28"/>
          <w:szCs w:val="28"/>
          <w:lang w:eastAsia="uk-UA"/>
        </w:rPr>
        <w:t>2</w:t>
      </w:r>
      <w:r w:rsidR="00255D0C" w:rsidRPr="005A3F20">
        <w:rPr>
          <w:rFonts w:ascii="Times New Roman" w:hAnsi="Times New Roman"/>
          <w:iCs/>
          <w:sz w:val="28"/>
          <w:szCs w:val="28"/>
          <w:lang w:eastAsia="uk-UA"/>
        </w:rPr>
        <w:t>)</w:t>
      </w:r>
      <w:r w:rsidR="003A7DFB" w:rsidRPr="005A3F20">
        <w:rPr>
          <w:rFonts w:ascii="Times New Roman" w:hAnsi="Times New Roman"/>
          <w:iCs/>
          <w:sz w:val="28"/>
          <w:szCs w:val="28"/>
          <w:lang w:eastAsia="uk-UA"/>
        </w:rPr>
        <w:t xml:space="preserve"> </w:t>
      </w:r>
      <w:r w:rsidR="000E1494" w:rsidRPr="005A3F20">
        <w:rPr>
          <w:rFonts w:ascii="Times New Roman" w:hAnsi="Times New Roman"/>
          <w:sz w:val="28"/>
          <w:szCs w:val="28"/>
          <w:lang w:eastAsia="uk-UA"/>
        </w:rPr>
        <w:t xml:space="preserve">перегляд </w:t>
      </w:r>
      <w:r w:rsidR="00531A70" w:rsidRPr="005A3F20">
        <w:rPr>
          <w:rFonts w:ascii="Times New Roman" w:hAnsi="Times New Roman"/>
          <w:sz w:val="28"/>
          <w:szCs w:val="28"/>
          <w:lang w:eastAsia="uk-UA"/>
        </w:rPr>
        <w:t>плану підтримання достатності капіталу</w:t>
      </w:r>
      <w:r w:rsidR="00255D0C" w:rsidRPr="005A3F20">
        <w:rPr>
          <w:rFonts w:ascii="Times New Roman" w:hAnsi="Times New Roman"/>
          <w:sz w:val="28"/>
          <w:szCs w:val="28"/>
          <w:lang w:eastAsia="uk-UA"/>
        </w:rPr>
        <w:t xml:space="preserve"> </w:t>
      </w:r>
      <w:r w:rsidR="00531A70" w:rsidRPr="005A3F20">
        <w:rPr>
          <w:rFonts w:ascii="Times New Roman" w:hAnsi="Times New Roman"/>
          <w:sz w:val="28"/>
          <w:szCs w:val="28"/>
          <w:lang w:eastAsia="uk-UA"/>
        </w:rPr>
        <w:t>з</w:t>
      </w:r>
      <w:r w:rsidR="00BD784D" w:rsidRPr="005A3F20">
        <w:rPr>
          <w:rFonts w:ascii="Times New Roman" w:hAnsi="Times New Roman"/>
          <w:sz w:val="28"/>
          <w:szCs w:val="28"/>
          <w:lang w:eastAsia="uk-UA"/>
        </w:rPr>
        <w:t xml:space="preserve"> </w:t>
      </w:r>
      <w:r w:rsidR="000E1494" w:rsidRPr="005A3F20">
        <w:rPr>
          <w:rFonts w:ascii="Times New Roman" w:hAnsi="Times New Roman"/>
          <w:sz w:val="28"/>
          <w:szCs w:val="28"/>
          <w:lang w:eastAsia="uk-UA"/>
        </w:rPr>
        <w:t xml:space="preserve">метою його актуалізації </w:t>
      </w:r>
      <w:r w:rsidR="00823F72">
        <w:rPr>
          <w:rFonts w:ascii="Times New Roman" w:hAnsi="Times New Roman"/>
          <w:sz w:val="28"/>
          <w:szCs w:val="28"/>
          <w:lang w:eastAsia="uk-UA"/>
        </w:rPr>
        <w:t>в</w:t>
      </w:r>
      <w:r w:rsidR="00FE1CF6" w:rsidRPr="005A3F20">
        <w:rPr>
          <w:rFonts w:ascii="Times New Roman" w:hAnsi="Times New Roman"/>
          <w:sz w:val="28"/>
          <w:szCs w:val="28"/>
          <w:lang w:eastAsia="uk-UA"/>
        </w:rPr>
        <w:t xml:space="preserve"> разі:</w:t>
      </w:r>
    </w:p>
    <w:p w14:paraId="66FC3710" w14:textId="517C7300" w:rsidR="00FE1CF6" w:rsidRPr="005A3F20" w:rsidRDefault="00823F72"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w:t>
      </w:r>
      <w:r w:rsidR="00FE1CF6" w:rsidRPr="005A3F20">
        <w:rPr>
          <w:rFonts w:ascii="Times New Roman" w:hAnsi="Times New Roman"/>
          <w:sz w:val="28"/>
          <w:szCs w:val="28"/>
          <w:lang w:eastAsia="uk-UA"/>
        </w:rPr>
        <w:t xml:space="preserve">несення змін до </w:t>
      </w:r>
      <w:r w:rsidR="00FE1CF6" w:rsidRPr="005A3F20">
        <w:rPr>
          <w:rFonts w:ascii="Times New Roman" w:hAnsi="Times New Roman"/>
          <w:sz w:val="28"/>
          <w:szCs w:val="28"/>
          <w:shd w:val="clear" w:color="auto" w:fill="FFFFFF"/>
        </w:rPr>
        <w:t>нормативно-правових актів Національного банку</w:t>
      </w:r>
      <w:r w:rsidR="002B21CC" w:rsidRPr="005A3F20">
        <w:rPr>
          <w:rFonts w:ascii="Times New Roman" w:hAnsi="Times New Roman"/>
          <w:sz w:val="28"/>
          <w:szCs w:val="28"/>
          <w:shd w:val="clear" w:color="auto" w:fill="FFFFFF"/>
        </w:rPr>
        <w:t xml:space="preserve">, </w:t>
      </w:r>
      <w:r w:rsidR="001D08DC" w:rsidRPr="005A3F20">
        <w:rPr>
          <w:rFonts w:ascii="Times New Roman" w:hAnsi="Times New Roman" w:cs="Times New Roman"/>
          <w:sz w:val="28"/>
          <w:szCs w:val="28"/>
          <w:shd w:val="clear" w:color="auto" w:fill="FFFFFF"/>
        </w:rPr>
        <w:t xml:space="preserve">які можуть призвести до </w:t>
      </w:r>
      <w:r w:rsidR="002B21CC" w:rsidRPr="005A3F20">
        <w:rPr>
          <w:rFonts w:ascii="Times New Roman" w:hAnsi="Times New Roman" w:cs="Times New Roman"/>
          <w:sz w:val="28"/>
          <w:szCs w:val="28"/>
          <w:shd w:val="clear" w:color="auto" w:fill="FFFFFF"/>
        </w:rPr>
        <w:t>недотрим</w:t>
      </w:r>
      <w:r w:rsidR="001D08DC" w:rsidRPr="005A3F20">
        <w:rPr>
          <w:rFonts w:ascii="Times New Roman" w:hAnsi="Times New Roman" w:cs="Times New Roman"/>
          <w:sz w:val="28"/>
          <w:szCs w:val="28"/>
          <w:shd w:val="clear" w:color="auto" w:fill="FFFFFF"/>
        </w:rPr>
        <w:t>ання банком</w:t>
      </w:r>
      <w:r w:rsidR="002B21CC" w:rsidRPr="005A3F20">
        <w:rPr>
          <w:rFonts w:ascii="Times New Roman" w:hAnsi="Times New Roman" w:cs="Times New Roman"/>
          <w:sz w:val="28"/>
          <w:szCs w:val="28"/>
          <w:shd w:val="clear" w:color="auto" w:fill="FFFFFF"/>
        </w:rPr>
        <w:t xml:space="preserve"> цільових значень нормативів достатності капіталу</w:t>
      </w:r>
      <w:r w:rsidR="00FE1CF6" w:rsidRPr="005A3F2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00FE1CF6" w:rsidRPr="005A3F20">
        <w:rPr>
          <w:rFonts w:ascii="Times New Roman" w:hAnsi="Times New Roman"/>
          <w:sz w:val="28"/>
          <w:szCs w:val="28"/>
          <w:shd w:val="clear" w:color="auto" w:fill="FFFFFF"/>
        </w:rPr>
        <w:t xml:space="preserve"> прогнозному періоді;</w:t>
      </w:r>
    </w:p>
    <w:p w14:paraId="2574CBD7" w14:textId="4E76AB52" w:rsidR="00136777" w:rsidRPr="005A3F20" w:rsidRDefault="00FE1CF6"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sz w:val="28"/>
          <w:szCs w:val="28"/>
        </w:rPr>
      </w:pPr>
      <w:r w:rsidRPr="005A3F20">
        <w:rPr>
          <w:rFonts w:ascii="Times New Roman" w:hAnsi="Times New Roman"/>
          <w:sz w:val="28"/>
          <w:szCs w:val="28"/>
        </w:rPr>
        <w:t xml:space="preserve">встановлення </w:t>
      </w:r>
      <w:r w:rsidR="00370759" w:rsidRPr="005A3F20">
        <w:rPr>
          <w:rFonts w:ascii="Times New Roman" w:hAnsi="Times New Roman"/>
          <w:sz w:val="28"/>
          <w:szCs w:val="28"/>
        </w:rPr>
        <w:t xml:space="preserve">банку </w:t>
      </w:r>
      <w:r w:rsidRPr="005A3F20">
        <w:rPr>
          <w:rFonts w:ascii="Times New Roman" w:hAnsi="Times New Roman"/>
          <w:sz w:val="28"/>
          <w:szCs w:val="28"/>
        </w:rPr>
        <w:t>Національним банком підвищених значень нормативів достатності капіталу</w:t>
      </w:r>
      <w:r w:rsidR="009463AB" w:rsidRPr="005A3F20">
        <w:rPr>
          <w:rFonts w:ascii="Times New Roman" w:hAnsi="Times New Roman"/>
          <w:sz w:val="28"/>
          <w:szCs w:val="28"/>
        </w:rPr>
        <w:t xml:space="preserve"> </w:t>
      </w:r>
      <w:r w:rsidR="00633D27" w:rsidRPr="005A3F20">
        <w:rPr>
          <w:rFonts w:ascii="Times New Roman" w:hAnsi="Times New Roman"/>
          <w:sz w:val="28"/>
          <w:szCs w:val="28"/>
        </w:rPr>
        <w:t>або змін</w:t>
      </w:r>
      <w:r w:rsidR="00230064" w:rsidRPr="005A3F20">
        <w:rPr>
          <w:rFonts w:ascii="Times New Roman" w:hAnsi="Times New Roman"/>
          <w:sz w:val="28"/>
          <w:szCs w:val="28"/>
        </w:rPr>
        <w:t>и</w:t>
      </w:r>
      <w:r w:rsidR="00633D27" w:rsidRPr="005A3F20">
        <w:rPr>
          <w:rFonts w:ascii="Times New Roman" w:hAnsi="Times New Roman"/>
          <w:sz w:val="28"/>
          <w:szCs w:val="28"/>
        </w:rPr>
        <w:t xml:space="preserve"> цих вимог</w:t>
      </w:r>
      <w:r w:rsidR="00136777" w:rsidRPr="005A3F20">
        <w:rPr>
          <w:rFonts w:ascii="Times New Roman" w:hAnsi="Times New Roman"/>
          <w:sz w:val="28"/>
          <w:szCs w:val="28"/>
        </w:rPr>
        <w:t>;</w:t>
      </w:r>
    </w:p>
    <w:p w14:paraId="6DC8673F" w14:textId="263D0824" w:rsidR="00ED2605" w:rsidRPr="005A3F20" w:rsidRDefault="00EC1256"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cs="Times New Roman"/>
          <w:bCs/>
          <w:sz w:val="28"/>
          <w:szCs w:val="28"/>
        </w:rPr>
      </w:pPr>
      <w:r w:rsidRPr="005A3F20">
        <w:rPr>
          <w:rFonts w:ascii="Times New Roman" w:hAnsi="Times New Roman" w:cs="Times New Roman"/>
          <w:sz w:val="28"/>
          <w:szCs w:val="28"/>
        </w:rPr>
        <w:t>настання подій/обставин, які призвели до суттєвого відхилення показників діяльності банку від показників, передбачених у бізнес-плані</w:t>
      </w:r>
      <w:r w:rsidR="006E03C0" w:rsidRPr="005A3F20">
        <w:rPr>
          <w:rFonts w:ascii="Times New Roman" w:hAnsi="Times New Roman" w:cs="Times New Roman"/>
          <w:sz w:val="28"/>
          <w:szCs w:val="28"/>
        </w:rPr>
        <w:t xml:space="preserve">, </w:t>
      </w:r>
      <w:r w:rsidR="006E03C0" w:rsidRPr="005A3F20">
        <w:rPr>
          <w:rFonts w:ascii="Times New Roman" w:hAnsi="Times New Roman" w:cs="Times New Roman"/>
          <w:bCs/>
          <w:sz w:val="28"/>
          <w:szCs w:val="28"/>
        </w:rPr>
        <w:t xml:space="preserve">та які можуть призвести до недотримання банком цільових значень нормативів достатності капіталу </w:t>
      </w:r>
      <w:r w:rsidR="00823F72">
        <w:rPr>
          <w:rFonts w:ascii="Times New Roman" w:hAnsi="Times New Roman" w:cs="Times New Roman"/>
          <w:bCs/>
          <w:sz w:val="28"/>
          <w:szCs w:val="28"/>
        </w:rPr>
        <w:t>в</w:t>
      </w:r>
      <w:r w:rsidR="006E03C0" w:rsidRPr="005A3F20">
        <w:rPr>
          <w:rFonts w:ascii="Times New Roman" w:hAnsi="Times New Roman" w:cs="Times New Roman"/>
          <w:bCs/>
          <w:sz w:val="28"/>
          <w:szCs w:val="28"/>
        </w:rPr>
        <w:t xml:space="preserve"> прогнозному періоді</w:t>
      </w:r>
      <w:r w:rsidR="00ED2605" w:rsidRPr="005A3F20">
        <w:rPr>
          <w:rFonts w:ascii="Times New Roman" w:hAnsi="Times New Roman" w:cs="Times New Roman"/>
          <w:bCs/>
          <w:sz w:val="28"/>
          <w:szCs w:val="28"/>
        </w:rPr>
        <w:t>.</w:t>
      </w:r>
    </w:p>
    <w:p w14:paraId="27585221" w14:textId="24CF518A" w:rsidR="00CE17D2" w:rsidRPr="005A3F20" w:rsidRDefault="00ED2605"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shd w:val="clear" w:color="auto" w:fill="FFFFFF"/>
        </w:rPr>
        <w:t xml:space="preserve">Банк забезпечує </w:t>
      </w:r>
      <w:r w:rsidRPr="005A3F20">
        <w:rPr>
          <w:rFonts w:ascii="Times New Roman" w:hAnsi="Times New Roman"/>
          <w:sz w:val="28"/>
          <w:szCs w:val="28"/>
          <w:lang w:eastAsia="uk-UA"/>
        </w:rPr>
        <w:t xml:space="preserve">перегляд плану </w:t>
      </w:r>
      <w:r w:rsidRPr="005A3F20">
        <w:rPr>
          <w:rFonts w:ascii="Times New Roman" w:hAnsi="Times New Roman" w:cs="Times New Roman"/>
          <w:sz w:val="28"/>
          <w:szCs w:val="28"/>
          <w:shd w:val="clear" w:color="auto" w:fill="FFFFFF"/>
        </w:rPr>
        <w:t xml:space="preserve">та подання його до Національного банку протягом двох місяців із дня настання подій/обставин, що спричинили </w:t>
      </w:r>
      <w:r w:rsidR="00823F72">
        <w:rPr>
          <w:rFonts w:ascii="Times New Roman" w:hAnsi="Times New Roman" w:cs="Times New Roman"/>
          <w:sz w:val="28"/>
          <w:szCs w:val="28"/>
          <w:shd w:val="clear" w:color="auto" w:fill="FFFFFF"/>
        </w:rPr>
        <w:t>потребу</w:t>
      </w:r>
      <w:r w:rsidRPr="005A3F20">
        <w:rPr>
          <w:rFonts w:ascii="Times New Roman" w:hAnsi="Times New Roman" w:cs="Times New Roman"/>
          <w:sz w:val="28"/>
          <w:szCs w:val="28"/>
          <w:shd w:val="clear" w:color="auto" w:fill="FFFFFF"/>
        </w:rPr>
        <w:t xml:space="preserve"> перег</w:t>
      </w:r>
      <w:r w:rsidR="00541620" w:rsidRPr="005A3F20">
        <w:rPr>
          <w:rFonts w:ascii="Times New Roman" w:hAnsi="Times New Roman" w:cs="Times New Roman"/>
          <w:sz w:val="28"/>
          <w:szCs w:val="28"/>
          <w:shd w:val="clear" w:color="auto" w:fill="FFFFFF"/>
        </w:rPr>
        <w:t>л</w:t>
      </w:r>
      <w:r w:rsidRPr="005A3F20">
        <w:rPr>
          <w:rFonts w:ascii="Times New Roman" w:hAnsi="Times New Roman" w:cs="Times New Roman"/>
          <w:sz w:val="28"/>
          <w:szCs w:val="28"/>
          <w:shd w:val="clear" w:color="auto" w:fill="FFFFFF"/>
        </w:rPr>
        <w:t>яду плану</w:t>
      </w:r>
      <w:r w:rsidR="00CE17D2" w:rsidRPr="005A3F20">
        <w:rPr>
          <w:rFonts w:ascii="Times New Roman" w:hAnsi="Times New Roman" w:cs="Times New Roman"/>
          <w:sz w:val="28"/>
          <w:szCs w:val="28"/>
        </w:rPr>
        <w:t>;</w:t>
      </w:r>
    </w:p>
    <w:p w14:paraId="56FECD5B" w14:textId="77777777" w:rsidR="00CE17D2" w:rsidRPr="005A3F20" w:rsidRDefault="00CE17D2"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cs="Times New Roman"/>
          <w:sz w:val="28"/>
          <w:szCs w:val="28"/>
        </w:rPr>
      </w:pPr>
    </w:p>
    <w:p w14:paraId="04241735" w14:textId="3C678B46" w:rsidR="00EC1256" w:rsidRPr="005A3F20" w:rsidRDefault="00CE17D2" w:rsidP="00B56EB6">
      <w:pPr>
        <w:shd w:val="clear" w:color="auto" w:fill="FFFFFF" w:themeFill="background1"/>
        <w:tabs>
          <w:tab w:val="left" w:pos="-142"/>
          <w:tab w:val="left" w:pos="0"/>
          <w:tab w:val="left" w:pos="993"/>
          <w:tab w:val="left" w:pos="1276"/>
          <w:tab w:val="left" w:pos="1418"/>
          <w:tab w:val="left" w:pos="1843"/>
        </w:tabs>
        <w:spacing w:after="0" w:line="240" w:lineRule="auto"/>
        <w:ind w:firstLine="567"/>
        <w:jc w:val="both"/>
        <w:rPr>
          <w:rFonts w:ascii="Times New Roman" w:hAnsi="Times New Roman"/>
          <w:strike/>
          <w:sz w:val="28"/>
          <w:szCs w:val="28"/>
          <w:highlight w:val="magenta"/>
        </w:rPr>
      </w:pPr>
      <w:r w:rsidRPr="005A3F20">
        <w:rPr>
          <w:rFonts w:ascii="Times New Roman" w:hAnsi="Times New Roman" w:cs="Times New Roman"/>
          <w:sz w:val="28"/>
          <w:szCs w:val="28"/>
        </w:rPr>
        <w:t xml:space="preserve">3) контроль </w:t>
      </w:r>
      <w:r w:rsidR="00823F72">
        <w:rPr>
          <w:rFonts w:ascii="Times New Roman" w:hAnsi="Times New Roman" w:cs="Times New Roman"/>
          <w:sz w:val="28"/>
          <w:szCs w:val="28"/>
        </w:rPr>
        <w:t xml:space="preserve">за </w:t>
      </w:r>
      <w:r w:rsidRPr="005A3F20">
        <w:rPr>
          <w:rFonts w:ascii="Times New Roman" w:hAnsi="Times New Roman" w:cs="Times New Roman"/>
          <w:sz w:val="28"/>
          <w:szCs w:val="28"/>
        </w:rPr>
        <w:t>виконання</w:t>
      </w:r>
      <w:r w:rsidR="00823F72">
        <w:rPr>
          <w:rFonts w:ascii="Times New Roman" w:hAnsi="Times New Roman" w:cs="Times New Roman"/>
          <w:sz w:val="28"/>
          <w:szCs w:val="28"/>
        </w:rPr>
        <w:t>м</w:t>
      </w:r>
      <w:r w:rsidRPr="005A3F20">
        <w:rPr>
          <w:rFonts w:ascii="Times New Roman" w:hAnsi="Times New Roman" w:cs="Times New Roman"/>
          <w:sz w:val="28"/>
          <w:szCs w:val="28"/>
        </w:rPr>
        <w:t xml:space="preserve"> плану </w:t>
      </w:r>
      <w:r w:rsidRPr="005A3F20">
        <w:rPr>
          <w:rFonts w:ascii="Times New Roman" w:hAnsi="Times New Roman" w:cs="Times New Roman"/>
          <w:sz w:val="28"/>
          <w:szCs w:val="28"/>
          <w:lang w:eastAsia="uk-UA"/>
        </w:rPr>
        <w:t>підтримання достатності капіталу</w:t>
      </w:r>
      <w:r w:rsidRPr="005A3F20">
        <w:rPr>
          <w:rFonts w:ascii="Times New Roman" w:hAnsi="Times New Roman" w:cs="Times New Roman"/>
          <w:sz w:val="28"/>
          <w:szCs w:val="28"/>
        </w:rPr>
        <w:t xml:space="preserve"> (дотримання</w:t>
      </w:r>
      <w:r w:rsidR="00823F72">
        <w:rPr>
          <w:rFonts w:ascii="Times New Roman" w:hAnsi="Times New Roman" w:cs="Times New Roman"/>
          <w:sz w:val="28"/>
          <w:szCs w:val="28"/>
        </w:rPr>
        <w:t>м</w:t>
      </w:r>
      <w:r w:rsidRPr="005A3F20">
        <w:rPr>
          <w:rFonts w:ascii="Times New Roman" w:hAnsi="Times New Roman" w:cs="Times New Roman"/>
          <w:sz w:val="28"/>
          <w:szCs w:val="28"/>
        </w:rPr>
        <w:t xml:space="preserve"> прогнозних значень показників та виконання</w:t>
      </w:r>
      <w:r w:rsidR="00823F72">
        <w:rPr>
          <w:rFonts w:ascii="Times New Roman" w:hAnsi="Times New Roman" w:cs="Times New Roman"/>
          <w:sz w:val="28"/>
          <w:szCs w:val="28"/>
        </w:rPr>
        <w:t>м</w:t>
      </w:r>
      <w:r w:rsidRPr="005A3F20">
        <w:rPr>
          <w:rFonts w:ascii="Times New Roman" w:hAnsi="Times New Roman" w:cs="Times New Roman"/>
          <w:sz w:val="28"/>
          <w:szCs w:val="28"/>
        </w:rPr>
        <w:t xml:space="preserve"> запланованих заходів).</w:t>
      </w:r>
    </w:p>
    <w:p w14:paraId="44165307" w14:textId="77777777" w:rsidR="00ED2605" w:rsidRPr="005A3F20" w:rsidRDefault="00ED2605" w:rsidP="00B56EB6">
      <w:pPr>
        <w:shd w:val="clear" w:color="auto" w:fill="FFFFFF" w:themeFill="background1"/>
        <w:spacing w:after="0" w:line="240" w:lineRule="auto"/>
        <w:ind w:firstLine="567"/>
        <w:rPr>
          <w:rFonts w:ascii="Times New Roman" w:hAnsi="Times New Roman" w:cs="Times New Roman"/>
          <w:sz w:val="28"/>
          <w:szCs w:val="28"/>
        </w:rPr>
      </w:pPr>
      <w:bookmarkStart w:id="83" w:name="_Hlk39770200"/>
      <w:bookmarkEnd w:id="81"/>
    </w:p>
    <w:p w14:paraId="0E869DB0" w14:textId="19D5511D" w:rsidR="008F0541" w:rsidRPr="005A3F20" w:rsidRDefault="008F0541" w:rsidP="00032437">
      <w:pPr>
        <w:shd w:val="clear" w:color="auto" w:fill="FFFFFF" w:themeFill="background1"/>
        <w:spacing w:after="0" w:line="240" w:lineRule="auto"/>
        <w:jc w:val="center"/>
        <w:rPr>
          <w:rFonts w:ascii="Times New Roman" w:hAnsi="Times New Roman" w:cs="Times New Roman"/>
          <w:sz w:val="28"/>
          <w:szCs w:val="28"/>
        </w:rPr>
      </w:pPr>
      <w:r w:rsidRPr="005A3F20">
        <w:rPr>
          <w:rFonts w:ascii="Times New Roman" w:hAnsi="Times New Roman" w:cs="Times New Roman"/>
          <w:sz w:val="28"/>
          <w:szCs w:val="28"/>
        </w:rPr>
        <w:t>І</w:t>
      </w:r>
      <w:r w:rsidR="00E205B0" w:rsidRPr="005A3F20">
        <w:rPr>
          <w:rFonts w:ascii="Times New Roman" w:hAnsi="Times New Roman" w:cs="Times New Roman"/>
          <w:sz w:val="28"/>
          <w:szCs w:val="28"/>
        </w:rPr>
        <w:t>ІІ</w:t>
      </w:r>
      <w:r w:rsidRPr="005A3F20">
        <w:rPr>
          <w:rFonts w:ascii="Times New Roman" w:hAnsi="Times New Roman" w:cs="Times New Roman"/>
          <w:sz w:val="28"/>
          <w:szCs w:val="28"/>
        </w:rPr>
        <w:t>. Моніторинг достатності внутрішнього капіталу</w:t>
      </w:r>
      <w:r w:rsidR="003460EA" w:rsidRPr="005A3F20">
        <w:rPr>
          <w:rFonts w:ascii="Times New Roman" w:hAnsi="Times New Roman" w:cs="Times New Roman"/>
          <w:sz w:val="28"/>
          <w:szCs w:val="28"/>
        </w:rPr>
        <w:br/>
      </w:r>
      <w:r w:rsidRPr="005A3F20">
        <w:rPr>
          <w:rFonts w:ascii="Times New Roman" w:hAnsi="Times New Roman" w:cs="Times New Roman"/>
          <w:sz w:val="28"/>
          <w:szCs w:val="28"/>
        </w:rPr>
        <w:t>та оцінка ефективності процесу IСAAP</w:t>
      </w:r>
    </w:p>
    <w:p w14:paraId="09FA298F" w14:textId="31CC9CA2" w:rsidR="008F0541" w:rsidRPr="005A3F20" w:rsidRDefault="008F0541" w:rsidP="00B56EB6">
      <w:pPr>
        <w:pStyle w:val="a3"/>
        <w:shd w:val="clear" w:color="auto" w:fill="FFFFFF" w:themeFill="background1"/>
        <w:tabs>
          <w:tab w:val="left" w:pos="-142"/>
          <w:tab w:val="left" w:pos="0"/>
          <w:tab w:val="left" w:pos="1276"/>
          <w:tab w:val="left" w:pos="1418"/>
          <w:tab w:val="left" w:pos="1843"/>
        </w:tabs>
        <w:spacing w:after="0" w:line="240" w:lineRule="auto"/>
        <w:ind w:left="0" w:firstLine="567"/>
        <w:jc w:val="both"/>
        <w:rPr>
          <w:rFonts w:ascii="Times New Roman" w:hAnsi="Times New Roman"/>
          <w:sz w:val="28"/>
          <w:szCs w:val="28"/>
          <w:lang w:eastAsia="uk-UA"/>
        </w:rPr>
      </w:pPr>
    </w:p>
    <w:p w14:paraId="0AEA88D9" w14:textId="736ACDC1" w:rsidR="008F0541" w:rsidRPr="005A3F20" w:rsidRDefault="00E205B0" w:rsidP="00032437">
      <w:pPr>
        <w:pStyle w:val="1"/>
        <w:shd w:val="clear" w:color="auto" w:fill="FFFFFF" w:themeFill="background1"/>
        <w:rPr>
          <w:color w:val="auto"/>
          <w:sz w:val="28"/>
          <w:szCs w:val="28"/>
          <w:lang w:eastAsia="uk-UA"/>
        </w:rPr>
      </w:pPr>
      <w:bookmarkStart w:id="84" w:name="_Hlk71312969"/>
      <w:r w:rsidRPr="005A3F20">
        <w:rPr>
          <w:color w:val="auto"/>
          <w:sz w:val="28"/>
          <w:szCs w:val="28"/>
          <w:lang w:eastAsia="uk-UA"/>
        </w:rPr>
        <w:t>8</w:t>
      </w:r>
      <w:r w:rsidR="008F0541" w:rsidRPr="005A3F20">
        <w:rPr>
          <w:color w:val="auto"/>
          <w:sz w:val="28"/>
          <w:szCs w:val="28"/>
          <w:lang w:eastAsia="uk-UA"/>
        </w:rPr>
        <w:t xml:space="preserve">. Моніторинг та </w:t>
      </w:r>
      <w:r w:rsidR="009C452B" w:rsidRPr="005A3F20">
        <w:rPr>
          <w:color w:val="auto"/>
          <w:sz w:val="28"/>
          <w:szCs w:val="28"/>
          <w:lang w:eastAsia="uk-UA"/>
        </w:rPr>
        <w:t>управлінська звітність</w:t>
      </w:r>
      <w:r w:rsidR="008F0541" w:rsidRPr="005A3F20">
        <w:rPr>
          <w:color w:val="auto"/>
          <w:sz w:val="28"/>
          <w:szCs w:val="28"/>
          <w:lang w:eastAsia="uk-UA"/>
        </w:rPr>
        <w:br/>
        <w:t>щодо достатності внутрішнього капіталу</w:t>
      </w:r>
    </w:p>
    <w:p w14:paraId="2CACC7C7" w14:textId="77777777" w:rsidR="008F0541" w:rsidRPr="005A3F20" w:rsidRDefault="008F0541" w:rsidP="00B56EB6">
      <w:pPr>
        <w:pStyle w:val="a3"/>
        <w:shd w:val="clear" w:color="auto" w:fill="FFFFFF" w:themeFill="background1"/>
        <w:tabs>
          <w:tab w:val="left" w:pos="426"/>
          <w:tab w:val="left" w:pos="1276"/>
          <w:tab w:val="left" w:pos="1418"/>
        </w:tabs>
        <w:spacing w:after="0" w:line="240" w:lineRule="auto"/>
        <w:ind w:left="0" w:firstLine="567"/>
        <w:jc w:val="both"/>
        <w:rPr>
          <w:rFonts w:ascii="Times New Roman" w:hAnsi="Times New Roman"/>
          <w:sz w:val="28"/>
          <w:szCs w:val="28"/>
          <w:lang w:eastAsia="uk-UA"/>
        </w:rPr>
      </w:pPr>
    </w:p>
    <w:p w14:paraId="6CB57BE7" w14:textId="2EBE76B5" w:rsidR="00B25CCB" w:rsidRPr="005A3F20" w:rsidRDefault="00104D1F" w:rsidP="00B56EB6">
      <w:pPr>
        <w:pStyle w:val="Default"/>
        <w:shd w:val="clear" w:color="auto" w:fill="FFFFFF" w:themeFill="background1"/>
        <w:ind w:firstLine="567"/>
        <w:jc w:val="both"/>
        <w:rPr>
          <w:rFonts w:eastAsia="Times New Roman"/>
          <w:color w:val="auto"/>
          <w:sz w:val="28"/>
          <w:szCs w:val="28"/>
          <w:lang w:eastAsia="uk-UA"/>
        </w:rPr>
      </w:pPr>
      <w:bookmarkStart w:id="85" w:name="_Hlk87638297"/>
      <w:r>
        <w:rPr>
          <w:color w:val="auto"/>
          <w:sz w:val="28"/>
          <w:szCs w:val="28"/>
          <w:lang w:eastAsia="uk-UA"/>
        </w:rPr>
        <w:t>30</w:t>
      </w:r>
      <w:r w:rsidR="00B25CCB" w:rsidRPr="005A3F20">
        <w:rPr>
          <w:color w:val="auto"/>
          <w:sz w:val="28"/>
          <w:szCs w:val="28"/>
          <w:lang w:eastAsia="uk-UA"/>
        </w:rPr>
        <w:t xml:space="preserve">. </w:t>
      </w:r>
      <w:r w:rsidR="00B25CCB" w:rsidRPr="005A3F20">
        <w:rPr>
          <w:color w:val="auto"/>
          <w:sz w:val="28"/>
          <w:szCs w:val="28"/>
          <w:shd w:val="clear" w:color="auto" w:fill="FFFFFF"/>
        </w:rPr>
        <w:t>Банк</w:t>
      </w:r>
      <w:r w:rsidR="00F81C5E" w:rsidRPr="005A3F20">
        <w:rPr>
          <w:color w:val="auto"/>
          <w:sz w:val="28"/>
          <w:szCs w:val="28"/>
          <w:shd w:val="clear" w:color="auto" w:fill="FFFFFF"/>
        </w:rPr>
        <w:t xml:space="preserve"> регулярно (не рідше </w:t>
      </w:r>
      <w:r w:rsidR="00F81C5E" w:rsidRPr="005A3F20">
        <w:rPr>
          <w:rFonts w:eastAsia="Times New Roman"/>
          <w:color w:val="auto"/>
          <w:sz w:val="28"/>
          <w:szCs w:val="28"/>
          <w:lang w:eastAsia="uk-UA"/>
        </w:rPr>
        <w:t>одного разу на квартал</w:t>
      </w:r>
      <w:r w:rsidR="00F81C5E" w:rsidRPr="005A3F20">
        <w:rPr>
          <w:color w:val="auto"/>
          <w:sz w:val="28"/>
          <w:szCs w:val="28"/>
          <w:shd w:val="clear" w:color="auto" w:fill="FFFFFF"/>
        </w:rPr>
        <w:t xml:space="preserve">) здійснює </w:t>
      </w:r>
      <w:r w:rsidR="00B25CCB" w:rsidRPr="005A3F20">
        <w:rPr>
          <w:rFonts w:eastAsia="Times New Roman"/>
          <w:color w:val="auto"/>
          <w:sz w:val="28"/>
          <w:szCs w:val="28"/>
          <w:lang w:eastAsia="uk-UA"/>
        </w:rPr>
        <w:t xml:space="preserve">моніторинг </w:t>
      </w:r>
      <w:r w:rsidR="00B25CCB" w:rsidRPr="005A3F20">
        <w:rPr>
          <w:rFonts w:eastAsia="Times New Roman"/>
          <w:color w:val="auto"/>
          <w:sz w:val="28"/>
          <w:szCs w:val="28"/>
          <w:lang w:eastAsia="ru-RU"/>
        </w:rPr>
        <w:t xml:space="preserve">рівня достатності внутрішнього капіталу </w:t>
      </w:r>
      <w:r w:rsidR="00B25CCB" w:rsidRPr="005A3F20">
        <w:rPr>
          <w:color w:val="auto"/>
          <w:sz w:val="28"/>
          <w:szCs w:val="28"/>
          <w:shd w:val="clear" w:color="auto" w:fill="FFFFFF"/>
        </w:rPr>
        <w:t xml:space="preserve">шляхом </w:t>
      </w:r>
      <w:r w:rsidR="009A4DE4" w:rsidRPr="005A3F20">
        <w:rPr>
          <w:color w:val="auto"/>
          <w:sz w:val="28"/>
          <w:szCs w:val="28"/>
          <w:shd w:val="clear" w:color="auto" w:fill="FFFFFF"/>
        </w:rPr>
        <w:t>контролю</w:t>
      </w:r>
      <w:r w:rsidR="00B25CCB" w:rsidRPr="005A3F20">
        <w:rPr>
          <w:rFonts w:eastAsia="Times New Roman"/>
          <w:color w:val="auto"/>
          <w:sz w:val="28"/>
          <w:szCs w:val="28"/>
          <w:lang w:eastAsia="uk-UA"/>
        </w:rPr>
        <w:t>:</w:t>
      </w:r>
    </w:p>
    <w:p w14:paraId="095F2D81" w14:textId="77777777" w:rsidR="00B25CCB" w:rsidRPr="005A3F20" w:rsidRDefault="00B25CCB" w:rsidP="00B56EB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
    <w:p w14:paraId="6AA94F39" w14:textId="0A605C82" w:rsidR="00B25CCB" w:rsidRPr="00DA11CF" w:rsidRDefault="00B25CCB" w:rsidP="00B56EB6">
      <w:pPr>
        <w:pStyle w:val="a3"/>
        <w:numPr>
          <w:ilvl w:val="0"/>
          <w:numId w:val="7"/>
        </w:numPr>
        <w:shd w:val="clear" w:color="auto" w:fill="FFFFFF" w:themeFill="background1"/>
        <w:tabs>
          <w:tab w:val="left" w:pos="993"/>
          <w:tab w:val="left" w:pos="1134"/>
          <w:tab w:val="left" w:pos="1418"/>
        </w:tabs>
        <w:autoSpaceDE w:val="0"/>
        <w:autoSpaceDN w:val="0"/>
        <w:adjustRightInd w:val="0"/>
        <w:spacing w:after="0" w:line="240" w:lineRule="auto"/>
        <w:ind w:left="0" w:firstLine="567"/>
        <w:jc w:val="both"/>
        <w:rPr>
          <w:rFonts w:ascii="Times New Roman" w:hAnsi="Times New Roman"/>
          <w:color w:val="000000" w:themeColor="text1"/>
          <w:sz w:val="28"/>
          <w:szCs w:val="28"/>
          <w:lang w:eastAsia="ru-RU"/>
        </w:rPr>
      </w:pPr>
      <w:r w:rsidRPr="005A3F20">
        <w:rPr>
          <w:rFonts w:ascii="Times New Roman" w:hAnsi="Times New Roman"/>
          <w:sz w:val="28"/>
          <w:szCs w:val="28"/>
          <w:lang w:eastAsia="ru-RU"/>
        </w:rPr>
        <w:t>за економічн</w:t>
      </w:r>
      <w:r w:rsidR="000D1049" w:rsidRPr="005A3F20">
        <w:rPr>
          <w:rFonts w:ascii="Times New Roman" w:hAnsi="Times New Roman"/>
          <w:sz w:val="28"/>
          <w:szCs w:val="28"/>
          <w:lang w:eastAsia="ru-RU"/>
        </w:rPr>
        <w:t>ою</w:t>
      </w:r>
      <w:r w:rsidRPr="005A3F20">
        <w:rPr>
          <w:rFonts w:ascii="Times New Roman" w:hAnsi="Times New Roman"/>
          <w:sz w:val="28"/>
          <w:szCs w:val="28"/>
          <w:lang w:eastAsia="ru-RU"/>
        </w:rPr>
        <w:t xml:space="preserve"> </w:t>
      </w:r>
      <w:r w:rsidR="000D1049" w:rsidRPr="005A3F20">
        <w:rPr>
          <w:rFonts w:ascii="Times New Roman" w:hAnsi="Times New Roman"/>
          <w:sz w:val="28"/>
          <w:szCs w:val="28"/>
          <w:lang w:eastAsia="ru-RU"/>
        </w:rPr>
        <w:t>перспективою</w:t>
      </w:r>
      <w:r w:rsidR="00B1561B" w:rsidRPr="005A3F20">
        <w:rPr>
          <w:rFonts w:ascii="Times New Roman" w:hAnsi="Times New Roman"/>
          <w:sz w:val="28"/>
          <w:szCs w:val="28"/>
          <w:lang w:eastAsia="ru-RU"/>
        </w:rPr>
        <w:t xml:space="preserve"> – </w:t>
      </w:r>
      <w:r w:rsidRPr="005A3F20">
        <w:rPr>
          <w:rFonts w:ascii="Times New Roman" w:hAnsi="Times New Roman"/>
          <w:sz w:val="28"/>
          <w:szCs w:val="28"/>
          <w:shd w:val="clear" w:color="auto" w:fill="FFFFFF" w:themeFill="background1"/>
          <w:lang w:eastAsia="ru-RU"/>
        </w:rPr>
        <w:t>достатності величини основного капіталу</w:t>
      </w:r>
      <w:r w:rsidR="00BF5B4B" w:rsidRPr="005A3F20">
        <w:rPr>
          <w:rFonts w:ascii="Times New Roman" w:hAnsi="Times New Roman"/>
          <w:sz w:val="28"/>
          <w:szCs w:val="28"/>
          <w:shd w:val="clear" w:color="auto" w:fill="FFFFFF" w:themeFill="background1"/>
          <w:lang w:eastAsia="ru-RU"/>
        </w:rPr>
        <w:t xml:space="preserve"> </w:t>
      </w:r>
      <w:bookmarkStart w:id="86" w:name="_Hlk87637748"/>
      <w:r w:rsidR="00BF5B4B" w:rsidRPr="005A3F20">
        <w:rPr>
          <w:rFonts w:ascii="Times New Roman" w:hAnsi="Times New Roman"/>
          <w:sz w:val="28"/>
          <w:szCs w:val="28"/>
          <w:shd w:val="clear" w:color="auto" w:fill="FFFFFF" w:themeFill="background1"/>
          <w:lang w:eastAsia="ru-RU"/>
        </w:rPr>
        <w:t>(</w:t>
      </w:r>
      <w:r w:rsidR="00D74F74" w:rsidRPr="005A3F20">
        <w:rPr>
          <w:rFonts w:ascii="Times New Roman" w:hAnsi="Times New Roman"/>
          <w:sz w:val="28"/>
          <w:szCs w:val="28"/>
          <w:shd w:val="clear" w:color="auto" w:fill="FFFFFF" w:themeFill="background1"/>
          <w:lang w:eastAsia="ru-RU"/>
        </w:rPr>
        <w:t xml:space="preserve">збільшеного на суму </w:t>
      </w:r>
      <w:r w:rsidR="007D13B2" w:rsidRPr="005A3F20">
        <w:rPr>
          <w:rFonts w:ascii="Times New Roman" w:hAnsi="Times New Roman"/>
          <w:sz w:val="28"/>
          <w:szCs w:val="28"/>
          <w:shd w:val="clear" w:color="auto" w:fill="FFFFFF" w:themeFill="background1"/>
          <w:lang w:eastAsia="ru-RU"/>
        </w:rPr>
        <w:t xml:space="preserve">поточного </w:t>
      </w:r>
      <w:r w:rsidR="00D74F74" w:rsidRPr="005A3F20">
        <w:rPr>
          <w:rFonts w:ascii="Times New Roman" w:hAnsi="Times New Roman"/>
          <w:sz w:val="28"/>
          <w:szCs w:val="28"/>
          <w:shd w:val="clear" w:color="auto" w:fill="FFFFFF" w:themeFill="background1"/>
          <w:lang w:eastAsia="ru-RU"/>
        </w:rPr>
        <w:t>прибутку</w:t>
      </w:r>
      <w:r w:rsidR="0088014C" w:rsidRPr="005A3F20">
        <w:rPr>
          <w:rFonts w:ascii="Times New Roman" w:hAnsi="Times New Roman"/>
          <w:sz w:val="28"/>
          <w:szCs w:val="28"/>
          <w:shd w:val="clear" w:color="auto" w:fill="FFFFFF" w:themeFill="background1"/>
          <w:lang w:eastAsia="ru-RU"/>
        </w:rPr>
        <w:t xml:space="preserve"> </w:t>
      </w:r>
      <w:r w:rsidR="008A48AB" w:rsidRPr="005A3F20">
        <w:rPr>
          <w:rFonts w:ascii="Times New Roman" w:hAnsi="Times New Roman"/>
          <w:sz w:val="28"/>
          <w:szCs w:val="28"/>
          <w:lang w:eastAsia="uk-UA"/>
        </w:rPr>
        <w:t xml:space="preserve">за вирахуванням </w:t>
      </w:r>
      <w:r w:rsidR="00556587" w:rsidRPr="00C60C2E">
        <w:rPr>
          <w:rFonts w:ascii="Times New Roman" w:hAnsi="Times New Roman"/>
          <w:sz w:val="28"/>
          <w:szCs w:val="28"/>
          <w:lang w:eastAsia="uk-UA"/>
        </w:rPr>
        <w:t xml:space="preserve">відповідної </w:t>
      </w:r>
      <w:r w:rsidR="008A48AB" w:rsidRPr="00C60C2E">
        <w:rPr>
          <w:rFonts w:ascii="Times New Roman" w:hAnsi="Times New Roman"/>
          <w:sz w:val="28"/>
          <w:szCs w:val="28"/>
          <w:lang w:eastAsia="uk-UA"/>
        </w:rPr>
        <w:lastRenderedPageBreak/>
        <w:t xml:space="preserve">суми </w:t>
      </w:r>
      <w:r w:rsidR="008A48AB" w:rsidRPr="005A3F20">
        <w:rPr>
          <w:rFonts w:ascii="Times New Roman" w:hAnsi="Times New Roman"/>
          <w:sz w:val="28"/>
          <w:szCs w:val="28"/>
          <w:lang w:eastAsia="uk-UA"/>
        </w:rPr>
        <w:t xml:space="preserve">дивідендів, передбачуваних до </w:t>
      </w:r>
      <w:proofErr w:type="spellStart"/>
      <w:r w:rsidR="008A48AB" w:rsidRPr="005A3F20">
        <w:rPr>
          <w:rFonts w:ascii="Times New Roman" w:hAnsi="Times New Roman"/>
          <w:sz w:val="28"/>
          <w:szCs w:val="28"/>
          <w:lang w:eastAsia="uk-UA"/>
        </w:rPr>
        <w:t>cплати</w:t>
      </w:r>
      <w:proofErr w:type="spellEnd"/>
      <w:r w:rsidR="008A48AB" w:rsidRPr="005A3F20">
        <w:rPr>
          <w:rFonts w:ascii="Times New Roman" w:hAnsi="Times New Roman"/>
          <w:sz w:val="28"/>
          <w:szCs w:val="28"/>
          <w:lang w:eastAsia="uk-UA"/>
        </w:rPr>
        <w:t xml:space="preserve"> з цього </w:t>
      </w:r>
      <w:r w:rsidR="008A48AB" w:rsidRPr="00DA11CF">
        <w:rPr>
          <w:rFonts w:ascii="Times New Roman" w:hAnsi="Times New Roman"/>
          <w:color w:val="000000" w:themeColor="text1"/>
          <w:sz w:val="28"/>
          <w:szCs w:val="28"/>
          <w:lang w:eastAsia="uk-UA"/>
        </w:rPr>
        <w:t>прибутку</w:t>
      </w:r>
      <w:r w:rsidR="00BF5B4B" w:rsidRPr="00DA11CF">
        <w:rPr>
          <w:rFonts w:ascii="Times New Roman" w:hAnsi="Times New Roman"/>
          <w:color w:val="000000" w:themeColor="text1"/>
          <w:sz w:val="28"/>
          <w:szCs w:val="28"/>
          <w:shd w:val="clear" w:color="auto" w:fill="FFFFFF" w:themeFill="background1"/>
          <w:lang w:eastAsia="ru-RU"/>
        </w:rPr>
        <w:t>)</w:t>
      </w:r>
      <w:r w:rsidR="00D74F74" w:rsidRPr="00DA11CF">
        <w:rPr>
          <w:rFonts w:ascii="Times New Roman" w:hAnsi="Times New Roman"/>
          <w:color w:val="000000" w:themeColor="text1"/>
          <w:sz w:val="28"/>
          <w:szCs w:val="28"/>
          <w:shd w:val="clear" w:color="auto" w:fill="FFFFFF" w:themeFill="background1"/>
          <w:lang w:eastAsia="ru-RU"/>
        </w:rPr>
        <w:t xml:space="preserve"> </w:t>
      </w:r>
      <w:bookmarkEnd w:id="86"/>
      <w:r w:rsidRPr="00DA11CF">
        <w:rPr>
          <w:rFonts w:ascii="Times New Roman" w:hAnsi="Times New Roman"/>
          <w:color w:val="000000" w:themeColor="text1"/>
          <w:sz w:val="28"/>
          <w:szCs w:val="28"/>
          <w:lang w:eastAsia="ru-RU"/>
        </w:rPr>
        <w:t xml:space="preserve">для покриття </w:t>
      </w:r>
      <w:r w:rsidR="00B5546E" w:rsidRPr="00DA11CF">
        <w:rPr>
          <w:rFonts w:ascii="Times New Roman" w:hAnsi="Times New Roman"/>
          <w:color w:val="000000" w:themeColor="text1"/>
          <w:sz w:val="28"/>
          <w:szCs w:val="28"/>
          <w:lang w:eastAsia="uk-UA"/>
        </w:rPr>
        <w:t xml:space="preserve">сукупної величини </w:t>
      </w:r>
      <w:r w:rsidRPr="00DA11CF">
        <w:rPr>
          <w:rFonts w:ascii="Times New Roman" w:hAnsi="Times New Roman"/>
          <w:color w:val="000000" w:themeColor="text1"/>
          <w:sz w:val="28"/>
          <w:szCs w:val="28"/>
          <w:lang w:eastAsia="ru-RU"/>
        </w:rPr>
        <w:t>всіх суттєвих ризиків</w:t>
      </w:r>
      <w:r w:rsidR="00E936C5">
        <w:rPr>
          <w:rFonts w:ascii="Times New Roman" w:hAnsi="Times New Roman"/>
          <w:color w:val="000000" w:themeColor="text1"/>
          <w:sz w:val="28"/>
          <w:szCs w:val="28"/>
          <w:lang w:eastAsia="ru-RU"/>
        </w:rPr>
        <w:t xml:space="preserve"> </w:t>
      </w:r>
      <w:r w:rsidR="00761019" w:rsidRPr="00DA11CF">
        <w:rPr>
          <w:rFonts w:ascii="Times New Roman" w:hAnsi="Times New Roman"/>
          <w:color w:val="000000" w:themeColor="text1"/>
          <w:sz w:val="28"/>
          <w:szCs w:val="28"/>
          <w:lang w:eastAsia="ru-RU"/>
        </w:rPr>
        <w:t>(</w:t>
      </w:r>
      <w:r w:rsidRPr="00DA11CF">
        <w:rPr>
          <w:rFonts w:ascii="Times New Roman" w:hAnsi="Times New Roman"/>
          <w:color w:val="000000" w:themeColor="text1"/>
          <w:sz w:val="28"/>
          <w:szCs w:val="28"/>
          <w:lang w:eastAsia="ru-RU"/>
        </w:rPr>
        <w:t>профіль ризику</w:t>
      </w:r>
      <w:r w:rsidR="00345AAA" w:rsidRPr="00DA11CF">
        <w:rPr>
          <w:rFonts w:ascii="Times New Roman" w:hAnsi="Times New Roman"/>
          <w:color w:val="000000" w:themeColor="text1"/>
          <w:sz w:val="28"/>
          <w:szCs w:val="28"/>
          <w:lang w:eastAsia="ru-RU"/>
        </w:rPr>
        <w:t xml:space="preserve"> </w:t>
      </w:r>
      <w:r w:rsidR="008A48AB" w:rsidRPr="00DA11CF">
        <w:rPr>
          <w:rFonts w:ascii="Times New Roman" w:hAnsi="Times New Roman"/>
          <w:color w:val="000000" w:themeColor="text1"/>
          <w:sz w:val="28"/>
          <w:szCs w:val="28"/>
          <w:lang w:eastAsia="ru-RU"/>
        </w:rPr>
        <w:t xml:space="preserve">з урахуванням </w:t>
      </w:r>
      <w:r w:rsidR="00345AAA" w:rsidRPr="00DA11CF">
        <w:rPr>
          <w:rFonts w:ascii="Times New Roman" w:hAnsi="Times New Roman"/>
          <w:color w:val="000000" w:themeColor="text1"/>
          <w:sz w:val="28"/>
          <w:szCs w:val="28"/>
          <w:lang w:eastAsia="ru-RU"/>
        </w:rPr>
        <w:t>заходів для мінімізації ризиків</w:t>
      </w:r>
      <w:r w:rsidR="00761019" w:rsidRPr="00DA11CF">
        <w:rPr>
          <w:rFonts w:ascii="Times New Roman" w:hAnsi="Times New Roman"/>
          <w:color w:val="000000" w:themeColor="text1"/>
          <w:sz w:val="28"/>
          <w:szCs w:val="28"/>
          <w:lang w:eastAsia="ru-RU"/>
        </w:rPr>
        <w:t>)</w:t>
      </w:r>
      <w:r w:rsidRPr="00DA11CF">
        <w:rPr>
          <w:rFonts w:ascii="Times New Roman" w:hAnsi="Times New Roman"/>
          <w:color w:val="000000" w:themeColor="text1"/>
          <w:sz w:val="28"/>
          <w:szCs w:val="28"/>
          <w:lang w:eastAsia="ru-RU"/>
        </w:rPr>
        <w:t>;</w:t>
      </w:r>
    </w:p>
    <w:p w14:paraId="5E71D919" w14:textId="77777777" w:rsidR="00E255E7" w:rsidRPr="005A3F20" w:rsidRDefault="00E255E7" w:rsidP="00B56EB6">
      <w:pPr>
        <w:shd w:val="clear" w:color="auto" w:fill="FFFFFF" w:themeFill="background1"/>
        <w:tabs>
          <w:tab w:val="left" w:pos="1276"/>
        </w:tabs>
        <w:spacing w:after="0" w:line="240" w:lineRule="auto"/>
        <w:ind w:firstLine="567"/>
        <w:jc w:val="both"/>
        <w:rPr>
          <w:rFonts w:ascii="Times New Roman" w:eastAsia="Times New Roman" w:hAnsi="Times New Roman" w:cs="Times New Roman"/>
          <w:sz w:val="28"/>
          <w:szCs w:val="28"/>
          <w:lang w:eastAsia="ru-RU"/>
        </w:rPr>
      </w:pPr>
    </w:p>
    <w:p w14:paraId="755EAB4E" w14:textId="11FDD011" w:rsidR="00B25CCB" w:rsidRPr="006A31D6" w:rsidRDefault="00B25CCB" w:rsidP="00B56EB6">
      <w:pPr>
        <w:pStyle w:val="a3"/>
        <w:numPr>
          <w:ilvl w:val="0"/>
          <w:numId w:val="7"/>
        </w:numPr>
        <w:shd w:val="clear" w:color="auto" w:fill="FFFFFF" w:themeFill="background1"/>
        <w:tabs>
          <w:tab w:val="left" w:pos="993"/>
          <w:tab w:val="left" w:pos="1134"/>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6A31D6">
        <w:rPr>
          <w:rFonts w:ascii="Times New Roman" w:hAnsi="Times New Roman"/>
          <w:sz w:val="28"/>
          <w:szCs w:val="28"/>
          <w:lang w:eastAsia="ru-RU"/>
        </w:rPr>
        <w:t>за нормативн</w:t>
      </w:r>
      <w:r w:rsidR="000D1049" w:rsidRPr="006A31D6">
        <w:rPr>
          <w:rFonts w:ascii="Times New Roman" w:hAnsi="Times New Roman"/>
          <w:sz w:val="28"/>
          <w:szCs w:val="28"/>
          <w:lang w:eastAsia="ru-RU"/>
        </w:rPr>
        <w:t>ою</w:t>
      </w:r>
      <w:r w:rsidRPr="006A31D6">
        <w:rPr>
          <w:rFonts w:ascii="Times New Roman" w:hAnsi="Times New Roman"/>
          <w:sz w:val="28"/>
          <w:szCs w:val="28"/>
          <w:lang w:eastAsia="ru-RU"/>
        </w:rPr>
        <w:t xml:space="preserve"> </w:t>
      </w:r>
      <w:r w:rsidR="000D1049" w:rsidRPr="006A31D6">
        <w:rPr>
          <w:rFonts w:ascii="Times New Roman" w:hAnsi="Times New Roman"/>
          <w:sz w:val="28"/>
          <w:szCs w:val="28"/>
          <w:lang w:eastAsia="ru-RU"/>
        </w:rPr>
        <w:t>перспективою</w:t>
      </w:r>
      <w:r w:rsidRPr="006A31D6">
        <w:rPr>
          <w:rFonts w:ascii="Times New Roman" w:hAnsi="Times New Roman"/>
          <w:sz w:val="28"/>
          <w:szCs w:val="28"/>
          <w:lang w:eastAsia="ru-RU"/>
        </w:rPr>
        <w:t>:</w:t>
      </w:r>
    </w:p>
    <w:p w14:paraId="4CE54110" w14:textId="6A6A8EE1" w:rsidR="007C092A" w:rsidRPr="00DC2F52" w:rsidRDefault="007C092A"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shd w:val="clear" w:color="auto" w:fill="FFFFFF" w:themeFill="background1"/>
          <w:lang w:val="ru-RU" w:eastAsia="ru-RU"/>
        </w:rPr>
      </w:pPr>
      <w:bookmarkStart w:id="87" w:name="_Hlk87638257"/>
      <w:r w:rsidRPr="006A31D6">
        <w:rPr>
          <w:rFonts w:ascii="Times New Roman" w:hAnsi="Times New Roman"/>
          <w:sz w:val="28"/>
          <w:szCs w:val="28"/>
          <w:shd w:val="clear" w:color="auto" w:fill="FFFFFF" w:themeFill="background1"/>
        </w:rPr>
        <w:t xml:space="preserve">дотримання </w:t>
      </w:r>
      <w:r w:rsidR="00C508AF">
        <w:rPr>
          <w:rFonts w:ascii="Times New Roman" w:hAnsi="Times New Roman"/>
          <w:sz w:val="28"/>
          <w:szCs w:val="28"/>
          <w:shd w:val="clear" w:color="auto" w:fill="FFFFFF" w:themeFill="background1"/>
        </w:rPr>
        <w:t xml:space="preserve">значень </w:t>
      </w:r>
      <w:r w:rsidRPr="006A31D6">
        <w:rPr>
          <w:rFonts w:ascii="Times New Roman" w:hAnsi="Times New Roman"/>
          <w:sz w:val="28"/>
          <w:szCs w:val="28"/>
        </w:rPr>
        <w:t>нормативів достатності капіталу</w:t>
      </w:r>
      <w:r w:rsidR="00C508AF">
        <w:rPr>
          <w:rFonts w:ascii="Times New Roman" w:hAnsi="Times New Roman"/>
          <w:sz w:val="28"/>
          <w:szCs w:val="28"/>
        </w:rPr>
        <w:t>, встановлених банку Національним банком</w:t>
      </w:r>
      <w:r w:rsidRPr="00DC2F52">
        <w:rPr>
          <w:rFonts w:ascii="Times New Roman" w:hAnsi="Times New Roman"/>
          <w:sz w:val="28"/>
          <w:szCs w:val="28"/>
          <w:lang w:val="ru-RU"/>
        </w:rPr>
        <w:t>;</w:t>
      </w:r>
    </w:p>
    <w:p w14:paraId="3AF293BB" w14:textId="2DC99622" w:rsidR="00B25CCB" w:rsidRPr="005A3F20" w:rsidRDefault="00461593" w:rsidP="00B56EB6">
      <w:pPr>
        <w:shd w:val="clear" w:color="auto" w:fill="FFFFFF" w:themeFill="background1"/>
        <w:tabs>
          <w:tab w:val="left" w:pos="1276"/>
        </w:tabs>
        <w:spacing w:after="0" w:line="240" w:lineRule="auto"/>
        <w:ind w:firstLine="567"/>
        <w:jc w:val="both"/>
        <w:rPr>
          <w:rFonts w:ascii="Times New Roman" w:hAnsi="Times New Roman"/>
          <w:sz w:val="28"/>
          <w:szCs w:val="28"/>
          <w:lang w:eastAsia="uk-UA"/>
        </w:rPr>
      </w:pPr>
      <w:r w:rsidRPr="005A3F20">
        <w:rPr>
          <w:rFonts w:ascii="Times New Roman" w:hAnsi="Times New Roman" w:cs="Times New Roman"/>
          <w:sz w:val="28"/>
          <w:szCs w:val="28"/>
          <w:shd w:val="clear" w:color="auto" w:fill="FFFFFF" w:themeFill="background1"/>
          <w:lang w:eastAsia="ru-RU"/>
        </w:rPr>
        <w:t>відповідності</w:t>
      </w:r>
      <w:r w:rsidRPr="005A3F20">
        <w:rPr>
          <w:rFonts w:ascii="Times New Roman" w:eastAsia="Times New Roman" w:hAnsi="Times New Roman" w:cs="Times New Roman"/>
          <w:sz w:val="28"/>
          <w:szCs w:val="28"/>
          <w:lang w:eastAsia="ru-RU"/>
        </w:rPr>
        <w:t xml:space="preserve"> </w:t>
      </w:r>
      <w:r w:rsidR="00B25CCB" w:rsidRPr="005A3F20">
        <w:rPr>
          <w:rFonts w:ascii="Times New Roman" w:eastAsia="Times New Roman" w:hAnsi="Times New Roman" w:cs="Times New Roman"/>
          <w:sz w:val="28"/>
          <w:szCs w:val="28"/>
          <w:lang w:eastAsia="ru-RU"/>
        </w:rPr>
        <w:t xml:space="preserve">значень нормативів достатності капіталу </w:t>
      </w:r>
      <w:bookmarkEnd w:id="87"/>
      <w:r w:rsidR="00B25CCB" w:rsidRPr="005A3F20">
        <w:rPr>
          <w:rFonts w:ascii="Times New Roman" w:eastAsia="Times New Roman" w:hAnsi="Times New Roman" w:cs="Times New Roman"/>
          <w:sz w:val="28"/>
          <w:szCs w:val="28"/>
          <w:lang w:eastAsia="ru-RU"/>
        </w:rPr>
        <w:t>цільовим значенням нормативів достатності капіталу, визначени</w:t>
      </w:r>
      <w:r w:rsidRPr="005A3F20">
        <w:rPr>
          <w:rFonts w:ascii="Times New Roman" w:eastAsia="Times New Roman" w:hAnsi="Times New Roman" w:cs="Times New Roman"/>
          <w:sz w:val="28"/>
          <w:szCs w:val="28"/>
          <w:lang w:eastAsia="ru-RU"/>
        </w:rPr>
        <w:t>м</w:t>
      </w:r>
      <w:r w:rsidR="00B25CCB" w:rsidRPr="005A3F20">
        <w:rPr>
          <w:rFonts w:ascii="Times New Roman" w:eastAsia="Times New Roman" w:hAnsi="Times New Roman" w:cs="Times New Roman"/>
          <w:sz w:val="28"/>
          <w:szCs w:val="28"/>
          <w:lang w:eastAsia="ru-RU"/>
        </w:rPr>
        <w:t xml:space="preserve"> банком за базовим сценарієм </w:t>
      </w:r>
      <w:r w:rsidR="00B25CCB" w:rsidRPr="005A3F20">
        <w:rPr>
          <w:rFonts w:ascii="Times New Roman" w:hAnsi="Times New Roman" w:cs="Times New Roman"/>
          <w:sz w:val="28"/>
          <w:szCs w:val="28"/>
          <w:shd w:val="clear" w:color="auto" w:fill="FFFFFF"/>
        </w:rPr>
        <w:t xml:space="preserve">станом на </w:t>
      </w:r>
      <w:r w:rsidR="00B25CCB" w:rsidRPr="005A3F20">
        <w:rPr>
          <w:rFonts w:ascii="Times New Roman" w:hAnsi="Times New Roman" w:cs="Times New Roman"/>
          <w:sz w:val="28"/>
          <w:szCs w:val="28"/>
          <w:lang w:eastAsia="uk-UA"/>
        </w:rPr>
        <w:t>01 січня року, наступн</w:t>
      </w:r>
      <w:r w:rsidR="00B25CCB" w:rsidRPr="005A3F20">
        <w:rPr>
          <w:rFonts w:ascii="Times New Roman" w:hAnsi="Times New Roman"/>
          <w:sz w:val="28"/>
          <w:szCs w:val="28"/>
          <w:lang w:eastAsia="uk-UA"/>
        </w:rPr>
        <w:t xml:space="preserve">ого за </w:t>
      </w:r>
      <w:r w:rsidR="000D1049" w:rsidRPr="005A3F20">
        <w:rPr>
          <w:rFonts w:ascii="Times New Roman" w:hAnsi="Times New Roman"/>
          <w:sz w:val="28"/>
          <w:szCs w:val="28"/>
          <w:lang w:eastAsia="uk-UA"/>
        </w:rPr>
        <w:t>першим прогнозним рок</w:t>
      </w:r>
      <w:r w:rsidR="00AA4C7A" w:rsidRPr="005A3F20">
        <w:rPr>
          <w:rFonts w:ascii="Times New Roman" w:hAnsi="Times New Roman"/>
          <w:sz w:val="28"/>
          <w:szCs w:val="28"/>
          <w:lang w:eastAsia="uk-UA"/>
        </w:rPr>
        <w:t>ом</w:t>
      </w:r>
      <w:r w:rsidR="00B25CCB" w:rsidRPr="005A3F20">
        <w:rPr>
          <w:rFonts w:ascii="Times New Roman" w:hAnsi="Times New Roman"/>
          <w:sz w:val="28"/>
          <w:szCs w:val="28"/>
          <w:lang w:eastAsia="uk-UA"/>
        </w:rPr>
        <w:t>;</w:t>
      </w:r>
    </w:p>
    <w:p w14:paraId="0B221777" w14:textId="7493D9AE" w:rsidR="00270A7D" w:rsidRPr="005A3F20" w:rsidRDefault="00270A7D" w:rsidP="00B56EB6">
      <w:pPr>
        <w:shd w:val="clear" w:color="auto" w:fill="FFFFFF" w:themeFill="background1"/>
        <w:tabs>
          <w:tab w:val="left" w:pos="0"/>
          <w:tab w:val="left" w:pos="993"/>
          <w:tab w:val="left" w:pos="1134"/>
        </w:tabs>
        <w:spacing w:after="0" w:line="240" w:lineRule="auto"/>
        <w:ind w:firstLine="567"/>
        <w:jc w:val="both"/>
        <w:rPr>
          <w:rFonts w:ascii="Times New Roman" w:hAnsi="Times New Roman"/>
          <w:sz w:val="28"/>
          <w:szCs w:val="28"/>
        </w:rPr>
      </w:pPr>
      <w:r w:rsidRPr="005A3F20">
        <w:rPr>
          <w:rFonts w:ascii="Times New Roman" w:hAnsi="Times New Roman"/>
          <w:iCs/>
          <w:sz w:val="28"/>
          <w:szCs w:val="28"/>
          <w:lang w:eastAsia="uk-UA"/>
        </w:rPr>
        <w:t>змін у внутрішніх та зовнішніх факторах (</w:t>
      </w:r>
      <w:r w:rsidR="00C20776">
        <w:rPr>
          <w:rFonts w:ascii="Times New Roman" w:hAnsi="Times New Roman"/>
          <w:iCs/>
          <w:sz w:val="28"/>
          <w:szCs w:val="28"/>
          <w:lang w:eastAsia="uk-UA"/>
        </w:rPr>
        <w:t>у</w:t>
      </w:r>
      <w:r w:rsidRPr="005A3F20">
        <w:rPr>
          <w:rFonts w:ascii="Times New Roman" w:hAnsi="Times New Roman"/>
          <w:iCs/>
          <w:sz w:val="28"/>
          <w:szCs w:val="28"/>
          <w:lang w:eastAsia="uk-UA"/>
        </w:rPr>
        <w:t xml:space="preserve">ключаючи макроекономічні зміни), які </w:t>
      </w:r>
      <w:r w:rsidR="00FE4D0B" w:rsidRPr="005A3F20">
        <w:rPr>
          <w:rFonts w:ascii="Times New Roman" w:hAnsi="Times New Roman"/>
          <w:iCs/>
          <w:sz w:val="28"/>
          <w:szCs w:val="28"/>
          <w:lang w:eastAsia="uk-UA"/>
        </w:rPr>
        <w:t>використовувалися</w:t>
      </w:r>
      <w:r w:rsidRPr="005A3F20">
        <w:rPr>
          <w:rFonts w:ascii="Times New Roman" w:hAnsi="Times New Roman"/>
          <w:sz w:val="28"/>
          <w:szCs w:val="28"/>
        </w:rPr>
        <w:t xml:space="preserve"> банком </w:t>
      </w:r>
      <w:r w:rsidR="00FE4D0B" w:rsidRPr="005A3F20">
        <w:rPr>
          <w:rFonts w:ascii="Times New Roman" w:hAnsi="Times New Roman" w:cs="Times New Roman"/>
          <w:sz w:val="28"/>
          <w:szCs w:val="28"/>
          <w:lang w:eastAsia="uk-UA"/>
        </w:rPr>
        <w:t>п</w:t>
      </w:r>
      <w:r w:rsidR="00FE4D0B" w:rsidRPr="005A3F20">
        <w:rPr>
          <w:rFonts w:ascii="Times New Roman" w:hAnsi="Times New Roman" w:cs="Times New Roman"/>
          <w:sz w:val="28"/>
          <w:szCs w:val="28"/>
          <w:shd w:val="clear" w:color="auto" w:fill="FFFFFF"/>
        </w:rPr>
        <w:t xml:space="preserve">ід час розроблення </w:t>
      </w:r>
      <w:r w:rsidRPr="005A3F20">
        <w:rPr>
          <w:rFonts w:ascii="Times New Roman" w:hAnsi="Times New Roman"/>
          <w:sz w:val="28"/>
          <w:szCs w:val="28"/>
        </w:rPr>
        <w:t>несприятливо</w:t>
      </w:r>
      <w:r w:rsidR="00FE4D0B" w:rsidRPr="005A3F20">
        <w:rPr>
          <w:rFonts w:ascii="Times New Roman" w:hAnsi="Times New Roman"/>
          <w:sz w:val="28"/>
          <w:szCs w:val="28"/>
        </w:rPr>
        <w:t>го</w:t>
      </w:r>
      <w:r w:rsidRPr="005A3F20">
        <w:rPr>
          <w:rFonts w:ascii="Times New Roman" w:hAnsi="Times New Roman"/>
          <w:sz w:val="28"/>
          <w:szCs w:val="28"/>
        </w:rPr>
        <w:t xml:space="preserve"> сценарі</w:t>
      </w:r>
      <w:r w:rsidR="00FE4D0B" w:rsidRPr="005A3F20">
        <w:rPr>
          <w:rFonts w:ascii="Times New Roman" w:hAnsi="Times New Roman"/>
          <w:sz w:val="28"/>
          <w:szCs w:val="28"/>
        </w:rPr>
        <w:t>ю</w:t>
      </w:r>
      <w:r w:rsidR="00BF5B4B" w:rsidRPr="005A3F20">
        <w:rPr>
          <w:rFonts w:ascii="Times New Roman" w:hAnsi="Times New Roman"/>
          <w:sz w:val="28"/>
          <w:szCs w:val="28"/>
        </w:rPr>
        <w:t xml:space="preserve"> та </w:t>
      </w:r>
      <w:r w:rsidR="00BF5B4B" w:rsidRPr="005A3F20">
        <w:rPr>
          <w:rFonts w:ascii="Times New Roman" w:hAnsi="Times New Roman"/>
          <w:iCs/>
          <w:sz w:val="28"/>
          <w:szCs w:val="28"/>
          <w:lang w:eastAsia="uk-UA"/>
        </w:rPr>
        <w:t>можуть призвести до втрати капіталу</w:t>
      </w:r>
      <w:r w:rsidR="00907A53" w:rsidRPr="005A3F20">
        <w:rPr>
          <w:rFonts w:ascii="Times New Roman" w:hAnsi="Times New Roman"/>
          <w:iCs/>
          <w:sz w:val="28"/>
          <w:szCs w:val="28"/>
          <w:lang w:eastAsia="uk-UA"/>
        </w:rPr>
        <w:t>;</w:t>
      </w:r>
    </w:p>
    <w:bookmarkEnd w:id="85"/>
    <w:p w14:paraId="6771995D" w14:textId="49DAACDF" w:rsidR="007C092A" w:rsidRPr="005A3F20" w:rsidRDefault="007C092A" w:rsidP="00B56EB6">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sz w:val="28"/>
          <w:szCs w:val="28"/>
        </w:rPr>
      </w:pPr>
      <w:r w:rsidRPr="005A3F20">
        <w:rPr>
          <w:rFonts w:ascii="Times New Roman" w:hAnsi="Times New Roman"/>
          <w:sz w:val="28"/>
          <w:szCs w:val="28"/>
        </w:rPr>
        <w:t xml:space="preserve">виконання плану підтримання достатності капіталу на відповідний </w:t>
      </w:r>
      <w:proofErr w:type="spellStart"/>
      <w:r w:rsidRPr="005A3F20">
        <w:rPr>
          <w:rFonts w:ascii="Times New Roman" w:hAnsi="Times New Roman"/>
          <w:sz w:val="28"/>
          <w:szCs w:val="28"/>
        </w:rPr>
        <w:t>прогнозн</w:t>
      </w:r>
      <w:r>
        <w:rPr>
          <w:rFonts w:ascii="Times New Roman" w:hAnsi="Times New Roman"/>
          <w:sz w:val="28"/>
          <w:szCs w:val="28"/>
          <w:lang w:val="ru-RU"/>
        </w:rPr>
        <w:t>ий</w:t>
      </w:r>
      <w:proofErr w:type="spellEnd"/>
      <w:r w:rsidRPr="005A3F20">
        <w:rPr>
          <w:rFonts w:ascii="Times New Roman" w:hAnsi="Times New Roman"/>
          <w:sz w:val="28"/>
          <w:szCs w:val="28"/>
        </w:rPr>
        <w:t xml:space="preserve"> р</w:t>
      </w:r>
      <w:r>
        <w:rPr>
          <w:rFonts w:ascii="Times New Roman" w:hAnsi="Times New Roman"/>
          <w:sz w:val="28"/>
          <w:szCs w:val="28"/>
        </w:rPr>
        <w:t>ік</w:t>
      </w:r>
      <w:r w:rsidRPr="005A3F20">
        <w:rPr>
          <w:rFonts w:ascii="Times New Roman" w:eastAsia="Times New Roman" w:hAnsi="Times New Roman" w:cs="Times New Roman"/>
          <w:sz w:val="28"/>
          <w:szCs w:val="28"/>
          <w:lang w:eastAsia="ru-RU"/>
        </w:rPr>
        <w:t>.</w:t>
      </w:r>
    </w:p>
    <w:p w14:paraId="6C1B4160" w14:textId="79D35274" w:rsidR="00871AC4" w:rsidRPr="005A3F20" w:rsidRDefault="00871AC4" w:rsidP="00B56EB6">
      <w:pPr>
        <w:shd w:val="clear" w:color="auto" w:fill="FFFFFF" w:themeFill="background1"/>
        <w:tabs>
          <w:tab w:val="left" w:pos="1134"/>
        </w:tabs>
        <w:autoSpaceDE w:val="0"/>
        <w:autoSpaceDN w:val="0"/>
        <w:adjustRightInd w:val="0"/>
        <w:spacing w:after="0" w:line="240" w:lineRule="auto"/>
        <w:ind w:left="709" w:firstLine="567"/>
        <w:jc w:val="both"/>
        <w:rPr>
          <w:rFonts w:ascii="Times New Roman" w:hAnsi="Times New Roman"/>
          <w:sz w:val="28"/>
          <w:szCs w:val="28"/>
        </w:rPr>
      </w:pPr>
    </w:p>
    <w:bookmarkEnd w:id="84"/>
    <w:p w14:paraId="6C325CF2" w14:textId="555D308E" w:rsidR="00F01AB7" w:rsidRPr="005A3F20" w:rsidRDefault="00F01AB7" w:rsidP="00B56EB6">
      <w:pPr>
        <w:pStyle w:val="Default"/>
        <w:shd w:val="clear" w:color="auto" w:fill="FFFFFF" w:themeFill="background1"/>
        <w:ind w:firstLine="567"/>
        <w:jc w:val="both"/>
        <w:rPr>
          <w:rFonts w:eastAsia="Times New Roman"/>
          <w:color w:val="auto"/>
          <w:sz w:val="28"/>
          <w:szCs w:val="28"/>
        </w:rPr>
      </w:pPr>
      <w:r w:rsidRPr="005A3F20">
        <w:rPr>
          <w:rFonts w:eastAsia="Times New Roman"/>
          <w:color w:val="auto"/>
          <w:sz w:val="28"/>
          <w:szCs w:val="28"/>
          <w:lang w:eastAsia="uk-UA"/>
        </w:rPr>
        <w:t>3</w:t>
      </w:r>
      <w:r w:rsidR="00104D1F">
        <w:rPr>
          <w:rFonts w:eastAsia="Times New Roman"/>
          <w:color w:val="auto"/>
          <w:sz w:val="28"/>
          <w:szCs w:val="28"/>
          <w:lang w:eastAsia="uk-UA"/>
        </w:rPr>
        <w:t>1</w:t>
      </w:r>
      <w:r w:rsidRPr="005A3F20">
        <w:rPr>
          <w:rFonts w:eastAsia="Times New Roman"/>
          <w:color w:val="auto"/>
          <w:sz w:val="28"/>
          <w:szCs w:val="28"/>
          <w:lang w:eastAsia="uk-UA"/>
        </w:rPr>
        <w:t xml:space="preserve">. </w:t>
      </w:r>
      <w:r w:rsidR="006258EE" w:rsidRPr="005A3F20">
        <w:rPr>
          <w:rFonts w:eastAsia="Times New Roman"/>
          <w:color w:val="auto"/>
          <w:sz w:val="28"/>
          <w:szCs w:val="28"/>
          <w:lang w:eastAsia="uk-UA"/>
        </w:rPr>
        <w:t>Б</w:t>
      </w:r>
      <w:r w:rsidRPr="005A3F20">
        <w:rPr>
          <w:rFonts w:eastAsia="Times New Roman"/>
          <w:color w:val="auto"/>
          <w:sz w:val="28"/>
          <w:szCs w:val="28"/>
          <w:lang w:eastAsia="uk-UA"/>
        </w:rPr>
        <w:t>анк</w:t>
      </w:r>
      <w:r w:rsidR="006258EE" w:rsidRPr="005A3F20">
        <w:rPr>
          <w:rFonts w:eastAsia="Times New Roman"/>
          <w:color w:val="auto"/>
          <w:sz w:val="28"/>
          <w:szCs w:val="28"/>
          <w:lang w:eastAsia="uk-UA"/>
        </w:rPr>
        <w:t xml:space="preserve"> забезпечує</w:t>
      </w:r>
      <w:r w:rsidRPr="005A3F20">
        <w:rPr>
          <w:color w:val="auto"/>
          <w:sz w:val="28"/>
          <w:szCs w:val="28"/>
        </w:rPr>
        <w:t xml:space="preserve"> склада</w:t>
      </w:r>
      <w:r w:rsidR="006258EE" w:rsidRPr="005A3F20">
        <w:rPr>
          <w:color w:val="auto"/>
          <w:sz w:val="28"/>
          <w:szCs w:val="28"/>
        </w:rPr>
        <w:t>ння</w:t>
      </w:r>
      <w:r w:rsidRPr="005A3F20">
        <w:rPr>
          <w:color w:val="auto"/>
          <w:sz w:val="28"/>
          <w:szCs w:val="28"/>
        </w:rPr>
        <w:t xml:space="preserve"> управлінськ</w:t>
      </w:r>
      <w:r w:rsidR="006258EE" w:rsidRPr="005A3F20">
        <w:rPr>
          <w:color w:val="auto"/>
          <w:sz w:val="28"/>
          <w:szCs w:val="28"/>
        </w:rPr>
        <w:t>ої</w:t>
      </w:r>
      <w:r w:rsidRPr="005A3F20">
        <w:rPr>
          <w:color w:val="auto"/>
          <w:sz w:val="28"/>
          <w:szCs w:val="28"/>
        </w:rPr>
        <w:t xml:space="preserve"> звітн</w:t>
      </w:r>
      <w:r w:rsidR="006258EE" w:rsidRPr="005A3F20">
        <w:rPr>
          <w:color w:val="auto"/>
          <w:sz w:val="28"/>
          <w:szCs w:val="28"/>
        </w:rPr>
        <w:t>ості</w:t>
      </w:r>
      <w:r w:rsidRPr="005A3F20">
        <w:rPr>
          <w:rFonts w:eastAsia="Times New Roman"/>
          <w:color w:val="auto"/>
          <w:sz w:val="28"/>
          <w:szCs w:val="28"/>
          <w:lang w:eastAsia="uk-UA"/>
        </w:rPr>
        <w:t xml:space="preserve"> про результати моніторингу </w:t>
      </w:r>
      <w:r w:rsidRPr="005A3F20">
        <w:rPr>
          <w:rFonts w:eastAsia="Times New Roman"/>
          <w:color w:val="auto"/>
          <w:sz w:val="28"/>
          <w:szCs w:val="28"/>
        </w:rPr>
        <w:t>достатності внутрішнього капіталу, яка:</w:t>
      </w:r>
    </w:p>
    <w:p w14:paraId="6324A45A" w14:textId="77777777" w:rsidR="00F01AB7" w:rsidRPr="005A3F20" w:rsidRDefault="00F01AB7" w:rsidP="00B56EB6">
      <w:pPr>
        <w:pStyle w:val="Default"/>
        <w:shd w:val="clear" w:color="auto" w:fill="FFFFFF" w:themeFill="background1"/>
        <w:ind w:firstLine="567"/>
        <w:jc w:val="both"/>
        <w:rPr>
          <w:rFonts w:eastAsia="Times New Roman"/>
          <w:color w:val="auto"/>
          <w:sz w:val="28"/>
          <w:szCs w:val="28"/>
        </w:rPr>
      </w:pPr>
    </w:p>
    <w:p w14:paraId="0FC1F507" w14:textId="38044E0D" w:rsidR="00F01AB7" w:rsidRPr="005A3F20" w:rsidRDefault="00F01AB7" w:rsidP="00B56EB6">
      <w:pPr>
        <w:pStyle w:val="Default"/>
        <w:shd w:val="clear" w:color="auto" w:fill="FFFFFF" w:themeFill="background1"/>
        <w:ind w:firstLine="567"/>
        <w:jc w:val="both"/>
        <w:rPr>
          <w:color w:val="auto"/>
          <w:sz w:val="28"/>
          <w:szCs w:val="28"/>
        </w:rPr>
      </w:pPr>
      <w:r w:rsidRPr="005A3F20">
        <w:rPr>
          <w:rFonts w:eastAsia="Times New Roman"/>
          <w:color w:val="auto"/>
          <w:sz w:val="28"/>
          <w:szCs w:val="28"/>
        </w:rPr>
        <w:t xml:space="preserve">1) </w:t>
      </w:r>
      <w:r w:rsidR="002C5E37" w:rsidRPr="005A3F20">
        <w:rPr>
          <w:rFonts w:eastAsia="Times New Roman"/>
          <w:color w:val="auto"/>
          <w:sz w:val="28"/>
          <w:szCs w:val="28"/>
        </w:rPr>
        <w:t xml:space="preserve">має </w:t>
      </w:r>
      <w:r w:rsidRPr="005A3F20">
        <w:rPr>
          <w:rFonts w:eastAsia="Times New Roman"/>
          <w:color w:val="auto"/>
          <w:sz w:val="28"/>
          <w:szCs w:val="28"/>
        </w:rPr>
        <w:t>містит</w:t>
      </w:r>
      <w:r w:rsidR="002C5E37" w:rsidRPr="005A3F20">
        <w:rPr>
          <w:rFonts w:eastAsia="Times New Roman"/>
          <w:color w:val="auto"/>
          <w:sz w:val="28"/>
          <w:szCs w:val="28"/>
        </w:rPr>
        <w:t>и</w:t>
      </w:r>
      <w:r w:rsidRPr="005A3F20">
        <w:rPr>
          <w:rFonts w:eastAsia="Times New Roman"/>
          <w:color w:val="auto"/>
          <w:sz w:val="28"/>
          <w:szCs w:val="28"/>
        </w:rPr>
        <w:t xml:space="preserve"> інформацію про достатність внутрішнього капіталу на дату</w:t>
      </w:r>
      <w:r w:rsidR="00C601FA" w:rsidRPr="005A3F20">
        <w:rPr>
          <w:rFonts w:eastAsia="Times New Roman"/>
          <w:color w:val="auto"/>
          <w:sz w:val="28"/>
          <w:szCs w:val="28"/>
        </w:rPr>
        <w:t xml:space="preserve"> моніторингу</w:t>
      </w:r>
      <w:r w:rsidR="006E03C0" w:rsidRPr="005A3F20">
        <w:rPr>
          <w:rFonts w:eastAsia="Times New Roman"/>
          <w:color w:val="auto"/>
          <w:sz w:val="28"/>
          <w:szCs w:val="28"/>
        </w:rPr>
        <w:t xml:space="preserve">, </w:t>
      </w:r>
      <w:r w:rsidRPr="005A3F20">
        <w:rPr>
          <w:rFonts w:eastAsia="Times New Roman"/>
          <w:color w:val="auto"/>
          <w:sz w:val="28"/>
          <w:szCs w:val="28"/>
        </w:rPr>
        <w:t>динаміку змін показників</w:t>
      </w:r>
      <w:r w:rsidR="00B72EC1" w:rsidRPr="005A3F20">
        <w:rPr>
          <w:rFonts w:eastAsia="Times New Roman"/>
          <w:color w:val="auto"/>
          <w:sz w:val="28"/>
          <w:szCs w:val="28"/>
        </w:rPr>
        <w:t xml:space="preserve"> щодо достатності капіталу</w:t>
      </w:r>
      <w:r w:rsidRPr="005A3F20">
        <w:rPr>
          <w:rFonts w:eastAsia="Times New Roman"/>
          <w:color w:val="auto"/>
          <w:sz w:val="28"/>
          <w:szCs w:val="28"/>
        </w:rPr>
        <w:t xml:space="preserve"> протягом поточного року, </w:t>
      </w:r>
      <w:r w:rsidR="00B72EC1" w:rsidRPr="005A3F20">
        <w:rPr>
          <w:color w:val="auto"/>
          <w:sz w:val="28"/>
          <w:szCs w:val="28"/>
        </w:rPr>
        <w:t>об</w:t>
      </w:r>
      <w:r w:rsidR="00E96A00">
        <w:rPr>
          <w:color w:val="auto"/>
          <w:sz w:val="28"/>
          <w:szCs w:val="28"/>
        </w:rPr>
        <w:t>ґ</w:t>
      </w:r>
      <w:r w:rsidR="00B72EC1" w:rsidRPr="005A3F20">
        <w:rPr>
          <w:color w:val="auto"/>
          <w:sz w:val="28"/>
          <w:szCs w:val="28"/>
        </w:rPr>
        <w:t>рунт</w:t>
      </w:r>
      <w:r w:rsidR="005A3F20" w:rsidRPr="005A3F20">
        <w:rPr>
          <w:color w:val="auto"/>
          <w:sz w:val="28"/>
          <w:szCs w:val="28"/>
        </w:rPr>
        <w:t>о</w:t>
      </w:r>
      <w:r w:rsidR="00B72EC1" w:rsidRPr="005A3F20">
        <w:rPr>
          <w:color w:val="auto"/>
          <w:sz w:val="28"/>
          <w:szCs w:val="28"/>
        </w:rPr>
        <w:t xml:space="preserve">вані </w:t>
      </w:r>
      <w:r w:rsidRPr="005A3F20">
        <w:rPr>
          <w:color w:val="auto"/>
          <w:sz w:val="28"/>
          <w:szCs w:val="28"/>
        </w:rPr>
        <w:t xml:space="preserve">пропозиції </w:t>
      </w:r>
      <w:r w:rsidR="00B72EC1" w:rsidRPr="005A3F20">
        <w:rPr>
          <w:color w:val="auto"/>
          <w:sz w:val="28"/>
          <w:szCs w:val="28"/>
        </w:rPr>
        <w:t>щодо</w:t>
      </w:r>
      <w:r w:rsidRPr="005A3F20">
        <w:rPr>
          <w:color w:val="auto"/>
          <w:sz w:val="28"/>
          <w:szCs w:val="28"/>
        </w:rPr>
        <w:t xml:space="preserve"> здійснення відповідних коригуючих </w:t>
      </w:r>
      <w:r w:rsidR="00360F24" w:rsidRPr="005A3F20">
        <w:rPr>
          <w:color w:val="auto"/>
          <w:sz w:val="28"/>
          <w:szCs w:val="28"/>
        </w:rPr>
        <w:t xml:space="preserve">заходів </w:t>
      </w:r>
      <w:r w:rsidRPr="005A3F20">
        <w:rPr>
          <w:color w:val="auto"/>
          <w:sz w:val="28"/>
          <w:szCs w:val="28"/>
        </w:rPr>
        <w:t>(за</w:t>
      </w:r>
      <w:r w:rsidR="00806DFF" w:rsidRPr="005A3F20">
        <w:rPr>
          <w:rFonts w:eastAsia="Times New Roman"/>
          <w:color w:val="auto"/>
          <w:sz w:val="28"/>
          <w:szCs w:val="28"/>
          <w:lang w:eastAsia="uk-UA"/>
        </w:rPr>
        <w:t> </w:t>
      </w:r>
      <w:r w:rsidRPr="005A3F20">
        <w:rPr>
          <w:color w:val="auto"/>
          <w:sz w:val="28"/>
          <w:szCs w:val="28"/>
        </w:rPr>
        <w:t xml:space="preserve"> потреби);</w:t>
      </w:r>
    </w:p>
    <w:p w14:paraId="1EE1C957" w14:textId="77777777" w:rsidR="00F01AB7" w:rsidRPr="005A3F20" w:rsidRDefault="00F01AB7" w:rsidP="00B56EB6">
      <w:pPr>
        <w:pStyle w:val="Default"/>
        <w:shd w:val="clear" w:color="auto" w:fill="FFFFFF" w:themeFill="background1"/>
        <w:ind w:firstLine="567"/>
        <w:jc w:val="both"/>
        <w:rPr>
          <w:rFonts w:eastAsia="Times New Roman"/>
          <w:color w:val="auto"/>
          <w:sz w:val="28"/>
          <w:szCs w:val="28"/>
          <w:lang w:eastAsia="uk-UA"/>
        </w:rPr>
      </w:pPr>
    </w:p>
    <w:p w14:paraId="56F5C022" w14:textId="06DD0E0F" w:rsidR="00F01AB7" w:rsidRPr="005A3F20" w:rsidRDefault="00F01AB7" w:rsidP="00B56EB6">
      <w:pPr>
        <w:pStyle w:val="Default"/>
        <w:shd w:val="clear" w:color="auto" w:fill="FFFFFF" w:themeFill="background1"/>
        <w:ind w:firstLine="567"/>
        <w:jc w:val="both"/>
        <w:rPr>
          <w:color w:val="auto"/>
          <w:sz w:val="28"/>
          <w:szCs w:val="28"/>
        </w:rPr>
      </w:pPr>
      <w:r w:rsidRPr="005A3F20">
        <w:rPr>
          <w:rFonts w:eastAsia="Times New Roman"/>
          <w:color w:val="auto"/>
          <w:sz w:val="28"/>
          <w:szCs w:val="28"/>
          <w:lang w:eastAsia="uk-UA"/>
        </w:rPr>
        <w:t xml:space="preserve">2) </w:t>
      </w:r>
      <w:r w:rsidRPr="005A3F20">
        <w:rPr>
          <w:color w:val="auto"/>
          <w:sz w:val="28"/>
          <w:szCs w:val="28"/>
        </w:rPr>
        <w:t xml:space="preserve">подається раді/правлінню </w:t>
      </w:r>
      <w:r w:rsidRPr="005A3F20">
        <w:rPr>
          <w:rFonts w:eastAsia="Times New Roman"/>
          <w:color w:val="auto"/>
          <w:sz w:val="28"/>
          <w:szCs w:val="28"/>
          <w:lang w:eastAsia="uk-UA"/>
        </w:rPr>
        <w:t>банку</w:t>
      </w:r>
      <w:r w:rsidR="00873858" w:rsidRPr="005A3F20">
        <w:rPr>
          <w:color w:val="auto"/>
          <w:sz w:val="28"/>
          <w:szCs w:val="28"/>
        </w:rPr>
        <w:t>/відповідальної особи банківської групи</w:t>
      </w:r>
      <w:r w:rsidR="00873858" w:rsidRPr="005A3F20">
        <w:rPr>
          <w:rFonts w:eastAsia="Times New Roman"/>
          <w:color w:val="auto"/>
          <w:sz w:val="28"/>
          <w:szCs w:val="28"/>
          <w:lang w:eastAsia="uk-UA"/>
        </w:rPr>
        <w:t xml:space="preserve"> </w:t>
      </w:r>
      <w:r w:rsidRPr="005A3F20">
        <w:rPr>
          <w:rFonts w:eastAsia="Times New Roman"/>
          <w:color w:val="auto"/>
          <w:sz w:val="28"/>
          <w:szCs w:val="28"/>
          <w:lang w:eastAsia="uk-UA"/>
        </w:rPr>
        <w:t xml:space="preserve">не рідше одного разу на квартал, а в разі </w:t>
      </w:r>
      <w:r w:rsidR="002C2D5F" w:rsidRPr="005A3F20">
        <w:rPr>
          <w:rFonts w:eastAsia="Times New Roman"/>
          <w:color w:val="auto"/>
          <w:sz w:val="28"/>
          <w:szCs w:val="28"/>
          <w:lang w:eastAsia="uk-UA"/>
        </w:rPr>
        <w:t xml:space="preserve">виявлення фактів </w:t>
      </w:r>
      <w:r w:rsidR="002C5E37" w:rsidRPr="005A3F20">
        <w:rPr>
          <w:rFonts w:eastAsia="Times New Roman"/>
          <w:color w:val="auto"/>
          <w:sz w:val="28"/>
          <w:szCs w:val="28"/>
          <w:lang w:eastAsia="uk-UA"/>
        </w:rPr>
        <w:t xml:space="preserve">невиконання плану </w:t>
      </w:r>
      <w:r w:rsidR="002C5E37" w:rsidRPr="005A3F20">
        <w:rPr>
          <w:color w:val="auto"/>
          <w:sz w:val="28"/>
          <w:szCs w:val="28"/>
        </w:rPr>
        <w:t>підтримання достатності капіталу</w:t>
      </w:r>
      <w:r w:rsidR="002C5E37" w:rsidRPr="005A3F20">
        <w:rPr>
          <w:rFonts w:eastAsia="Times New Roman"/>
          <w:color w:val="auto"/>
          <w:sz w:val="28"/>
          <w:szCs w:val="28"/>
          <w:lang w:eastAsia="uk-UA"/>
        </w:rPr>
        <w:t xml:space="preserve"> або</w:t>
      </w:r>
      <w:r w:rsidR="002C5E37" w:rsidRPr="005A3F20">
        <w:rPr>
          <w:color w:val="auto"/>
          <w:sz w:val="28"/>
          <w:szCs w:val="28"/>
        </w:rPr>
        <w:t xml:space="preserve"> фактів, що можуть свідчити про ризик</w:t>
      </w:r>
      <w:r w:rsidRPr="005A3F20">
        <w:rPr>
          <w:color w:val="auto"/>
          <w:sz w:val="28"/>
          <w:szCs w:val="28"/>
        </w:rPr>
        <w:t xml:space="preserve"> </w:t>
      </w:r>
      <w:r w:rsidR="002C5E37" w:rsidRPr="005A3F20">
        <w:rPr>
          <w:color w:val="auto"/>
          <w:sz w:val="28"/>
          <w:szCs w:val="28"/>
        </w:rPr>
        <w:t xml:space="preserve">його </w:t>
      </w:r>
      <w:r w:rsidRPr="005A3F20">
        <w:rPr>
          <w:color w:val="auto"/>
          <w:sz w:val="28"/>
          <w:szCs w:val="28"/>
        </w:rPr>
        <w:t>невиконання</w:t>
      </w:r>
      <w:r w:rsidR="002C5E37" w:rsidRPr="005A3F20">
        <w:rPr>
          <w:color w:val="auto"/>
          <w:sz w:val="28"/>
          <w:szCs w:val="28"/>
        </w:rPr>
        <w:t>,</w:t>
      </w:r>
      <w:r w:rsidRPr="005A3F20">
        <w:rPr>
          <w:color w:val="auto"/>
          <w:sz w:val="28"/>
          <w:szCs w:val="28"/>
        </w:rPr>
        <w:t xml:space="preserve"> не пізніше наступного робочого дня.</w:t>
      </w:r>
    </w:p>
    <w:p w14:paraId="42D478FD" w14:textId="77777777" w:rsidR="00F01AB7" w:rsidRPr="005A3F20" w:rsidRDefault="00F01AB7" w:rsidP="00B56EB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
    <w:p w14:paraId="5584AA9B" w14:textId="58D2EDC2" w:rsidR="00B539A7" w:rsidRPr="005A3F20" w:rsidRDefault="00E205B0" w:rsidP="00032437">
      <w:pPr>
        <w:pStyle w:val="1"/>
        <w:shd w:val="clear" w:color="auto" w:fill="FFFFFF" w:themeFill="background1"/>
        <w:tabs>
          <w:tab w:val="left" w:pos="426"/>
        </w:tabs>
        <w:spacing w:before="0"/>
        <w:rPr>
          <w:color w:val="auto"/>
          <w:sz w:val="28"/>
          <w:szCs w:val="28"/>
          <w:lang w:eastAsia="uk-UA"/>
        </w:rPr>
      </w:pPr>
      <w:r w:rsidRPr="005A3F20">
        <w:rPr>
          <w:color w:val="auto"/>
          <w:sz w:val="28"/>
          <w:szCs w:val="28"/>
          <w:lang w:eastAsia="uk-UA"/>
        </w:rPr>
        <w:t>9</w:t>
      </w:r>
      <w:r w:rsidR="00B539A7" w:rsidRPr="005A3F20">
        <w:rPr>
          <w:color w:val="auto"/>
          <w:sz w:val="28"/>
          <w:szCs w:val="28"/>
          <w:lang w:eastAsia="uk-UA"/>
        </w:rPr>
        <w:t xml:space="preserve">. Оцінка </w:t>
      </w:r>
      <w:r w:rsidR="00D1790B" w:rsidRPr="005A3F20">
        <w:rPr>
          <w:color w:val="auto"/>
          <w:sz w:val="28"/>
          <w:szCs w:val="28"/>
          <w:lang w:eastAsia="uk-UA"/>
        </w:rPr>
        <w:t xml:space="preserve">банком </w:t>
      </w:r>
      <w:r w:rsidR="00B539A7" w:rsidRPr="005A3F20">
        <w:rPr>
          <w:color w:val="auto"/>
          <w:sz w:val="28"/>
          <w:szCs w:val="28"/>
          <w:lang w:eastAsia="uk-UA"/>
        </w:rPr>
        <w:t>процесу IСAAP</w:t>
      </w:r>
    </w:p>
    <w:p w14:paraId="5D91E0B6" w14:textId="77777777" w:rsidR="00B539A7" w:rsidRPr="005A3F20" w:rsidRDefault="00B539A7" w:rsidP="00B56EB6">
      <w:pPr>
        <w:pStyle w:val="a3"/>
        <w:shd w:val="clear" w:color="auto" w:fill="FFFFFF" w:themeFill="background1"/>
        <w:spacing w:after="0" w:line="240" w:lineRule="auto"/>
        <w:ind w:left="0" w:firstLine="567"/>
        <w:rPr>
          <w:rFonts w:ascii="Times New Roman" w:hAnsi="Times New Roman"/>
          <w:sz w:val="28"/>
          <w:szCs w:val="28"/>
          <w:lang w:eastAsia="uk-UA"/>
        </w:rPr>
      </w:pPr>
    </w:p>
    <w:p w14:paraId="537D35BF" w14:textId="389FFC24" w:rsidR="00256F01" w:rsidRPr="005A3F20" w:rsidRDefault="00256F01" w:rsidP="00B56EB6">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lang w:eastAsia="uk-UA"/>
        </w:rPr>
      </w:pPr>
      <w:r w:rsidRPr="005A3F20">
        <w:rPr>
          <w:rFonts w:ascii="Times New Roman" w:hAnsi="Times New Roman" w:cs="Times New Roman"/>
          <w:sz w:val="28"/>
          <w:szCs w:val="28"/>
          <w:shd w:val="clear" w:color="auto" w:fill="FFFFFF"/>
        </w:rPr>
        <w:t>3</w:t>
      </w:r>
      <w:r w:rsidR="00104D1F">
        <w:rPr>
          <w:rFonts w:ascii="Times New Roman" w:hAnsi="Times New Roman" w:cs="Times New Roman"/>
          <w:sz w:val="28"/>
          <w:szCs w:val="28"/>
          <w:shd w:val="clear" w:color="auto" w:fill="FFFFFF"/>
        </w:rPr>
        <w:t>2</w:t>
      </w:r>
      <w:r w:rsidRPr="005A3F20">
        <w:rPr>
          <w:rFonts w:ascii="Times New Roman" w:hAnsi="Times New Roman" w:cs="Times New Roman"/>
          <w:sz w:val="28"/>
          <w:szCs w:val="28"/>
          <w:shd w:val="clear" w:color="auto" w:fill="FFFFFF"/>
        </w:rPr>
        <w:t xml:space="preserve">. Банк </w:t>
      </w:r>
      <w:r w:rsidR="00E96A00">
        <w:rPr>
          <w:rFonts w:ascii="Times New Roman" w:hAnsi="Times New Roman" w:cs="Times New Roman"/>
          <w:sz w:val="28"/>
          <w:szCs w:val="28"/>
          <w:shd w:val="clear" w:color="auto" w:fill="FFFFFF"/>
        </w:rPr>
        <w:t xml:space="preserve">регулярно </w:t>
      </w:r>
      <w:r w:rsidR="00614581" w:rsidRPr="005A3F20">
        <w:rPr>
          <w:rFonts w:ascii="Times New Roman" w:hAnsi="Times New Roman" w:cs="Times New Roman"/>
          <w:sz w:val="28"/>
          <w:szCs w:val="28"/>
          <w:shd w:val="clear" w:color="auto" w:fill="FFFFFF"/>
        </w:rPr>
        <w:t xml:space="preserve">забезпечує </w:t>
      </w:r>
      <w:r w:rsidRPr="005A3F20">
        <w:rPr>
          <w:rFonts w:ascii="Times New Roman" w:hAnsi="Times New Roman" w:cs="Times New Roman"/>
          <w:sz w:val="28"/>
          <w:szCs w:val="28"/>
          <w:shd w:val="clear" w:color="auto" w:fill="FFFFFF"/>
        </w:rPr>
        <w:t>здійсн</w:t>
      </w:r>
      <w:r w:rsidR="00614581" w:rsidRPr="005A3F20">
        <w:rPr>
          <w:rFonts w:ascii="Times New Roman" w:hAnsi="Times New Roman" w:cs="Times New Roman"/>
          <w:sz w:val="28"/>
          <w:szCs w:val="28"/>
          <w:shd w:val="clear" w:color="auto" w:fill="FFFFFF"/>
        </w:rPr>
        <w:t>ення</w:t>
      </w:r>
      <w:r w:rsidRPr="005A3F20">
        <w:rPr>
          <w:rFonts w:ascii="Times New Roman" w:hAnsi="Times New Roman" w:cs="Times New Roman"/>
          <w:sz w:val="28"/>
          <w:szCs w:val="28"/>
          <w:shd w:val="clear" w:color="auto" w:fill="FFFFFF"/>
        </w:rPr>
        <w:t xml:space="preserve"> </w:t>
      </w:r>
      <w:r w:rsidRPr="005A3F20">
        <w:rPr>
          <w:rFonts w:ascii="Times New Roman" w:hAnsi="Times New Roman"/>
          <w:sz w:val="28"/>
          <w:szCs w:val="28"/>
          <w:lang w:eastAsia="uk-UA"/>
        </w:rPr>
        <w:t>оцінк</w:t>
      </w:r>
      <w:r w:rsidR="00614581" w:rsidRPr="005A3F20">
        <w:rPr>
          <w:rFonts w:ascii="Times New Roman" w:hAnsi="Times New Roman"/>
          <w:sz w:val="28"/>
          <w:szCs w:val="28"/>
          <w:lang w:eastAsia="uk-UA"/>
        </w:rPr>
        <w:t>и</w:t>
      </w:r>
      <w:r w:rsidRPr="005A3F20">
        <w:rPr>
          <w:rFonts w:ascii="Times New Roman" w:hAnsi="Times New Roman"/>
          <w:sz w:val="28"/>
          <w:szCs w:val="28"/>
          <w:lang w:eastAsia="uk-UA"/>
        </w:rPr>
        <w:t xml:space="preserve"> </w:t>
      </w:r>
      <w:r w:rsidRPr="005A3F20">
        <w:rPr>
          <w:rFonts w:ascii="Times New Roman" w:hAnsi="Times New Roman" w:cs="Times New Roman"/>
          <w:sz w:val="28"/>
          <w:szCs w:val="28"/>
          <w:lang w:eastAsia="uk-UA"/>
        </w:rPr>
        <w:t xml:space="preserve">процесу IСAAP </w:t>
      </w:r>
      <w:r w:rsidRPr="005A3F20">
        <w:rPr>
          <w:rFonts w:ascii="Times New Roman" w:hAnsi="Times New Roman" w:cs="Times New Roman"/>
          <w:sz w:val="28"/>
          <w:szCs w:val="28"/>
          <w:shd w:val="clear" w:color="auto" w:fill="FFFFFF"/>
        </w:rPr>
        <w:t xml:space="preserve">(не рідше </w:t>
      </w:r>
      <w:bookmarkStart w:id="88" w:name="_Hlk87638711"/>
      <w:r w:rsidR="0078790C" w:rsidRPr="005A3F20">
        <w:rPr>
          <w:rFonts w:ascii="Times New Roman" w:hAnsi="Times New Roman" w:cs="Times New Roman"/>
          <w:sz w:val="28"/>
          <w:szCs w:val="28"/>
          <w:shd w:val="clear" w:color="auto" w:fill="FFFFFF"/>
        </w:rPr>
        <w:t xml:space="preserve">одного разу </w:t>
      </w:r>
      <w:bookmarkEnd w:id="88"/>
      <w:r w:rsidR="0078790C" w:rsidRPr="005A3F20">
        <w:rPr>
          <w:rFonts w:ascii="Times New Roman" w:hAnsi="Times New Roman" w:cs="Times New Roman"/>
          <w:sz w:val="28"/>
          <w:szCs w:val="28"/>
          <w:shd w:val="clear" w:color="auto" w:fill="FFFFFF"/>
        </w:rPr>
        <w:t xml:space="preserve">на </w:t>
      </w:r>
      <w:r w:rsidRPr="005A3F20">
        <w:rPr>
          <w:rFonts w:ascii="Times New Roman" w:hAnsi="Times New Roman" w:cs="Times New Roman"/>
          <w:sz w:val="28"/>
          <w:szCs w:val="28"/>
          <w:shd w:val="clear" w:color="auto" w:fill="FFFFFF"/>
        </w:rPr>
        <w:t>рік)</w:t>
      </w:r>
      <w:r w:rsidR="00D315CC" w:rsidRPr="005A3F20">
        <w:rPr>
          <w:rFonts w:ascii="Times New Roman" w:hAnsi="Times New Roman" w:cs="Times New Roman"/>
          <w:sz w:val="28"/>
          <w:szCs w:val="28"/>
          <w:shd w:val="clear" w:color="auto" w:fill="FFFFFF"/>
        </w:rPr>
        <w:t>.</w:t>
      </w:r>
    </w:p>
    <w:p w14:paraId="0583CCE3" w14:textId="77777777" w:rsidR="00256F01" w:rsidRPr="005A3F20" w:rsidRDefault="00256F01" w:rsidP="00B56EB6">
      <w:pPr>
        <w:shd w:val="clear" w:color="auto" w:fill="FFFFFF" w:themeFill="background1"/>
        <w:spacing w:after="0" w:line="240" w:lineRule="auto"/>
        <w:ind w:firstLine="567"/>
        <w:jc w:val="both"/>
        <w:rPr>
          <w:rFonts w:ascii="Times New Roman" w:hAnsi="Times New Roman"/>
          <w:sz w:val="28"/>
          <w:szCs w:val="28"/>
          <w:lang w:eastAsia="uk-UA"/>
        </w:rPr>
      </w:pPr>
    </w:p>
    <w:p w14:paraId="04D4A2E9" w14:textId="6DD94002" w:rsidR="00D1790B" w:rsidRPr="005F222A" w:rsidRDefault="000D3283" w:rsidP="00B56EB6">
      <w:pPr>
        <w:pStyle w:val="a3"/>
        <w:shd w:val="clear" w:color="auto" w:fill="FFFFFF" w:themeFill="background1"/>
        <w:spacing w:after="0" w:line="240" w:lineRule="auto"/>
        <w:ind w:left="0" w:firstLine="567"/>
        <w:jc w:val="both"/>
        <w:rPr>
          <w:rFonts w:ascii="Times New Roman" w:hAnsi="Times New Roman"/>
          <w:color w:val="000000" w:themeColor="text1"/>
          <w:sz w:val="28"/>
          <w:szCs w:val="28"/>
          <w:lang w:eastAsia="uk-UA"/>
        </w:rPr>
      </w:pPr>
      <w:r w:rsidRPr="005A3F20">
        <w:rPr>
          <w:rFonts w:ascii="Times New Roman" w:hAnsi="Times New Roman"/>
          <w:sz w:val="28"/>
          <w:szCs w:val="28"/>
          <w:lang w:eastAsia="uk-UA"/>
        </w:rPr>
        <w:t>3</w:t>
      </w:r>
      <w:r w:rsidR="00104D1F">
        <w:rPr>
          <w:rFonts w:ascii="Times New Roman" w:hAnsi="Times New Roman"/>
          <w:sz w:val="28"/>
          <w:szCs w:val="28"/>
          <w:lang w:eastAsia="uk-UA"/>
        </w:rPr>
        <w:t>3</w:t>
      </w:r>
      <w:r w:rsidRPr="005A3F20">
        <w:rPr>
          <w:rFonts w:ascii="Times New Roman" w:hAnsi="Times New Roman"/>
          <w:sz w:val="28"/>
          <w:szCs w:val="28"/>
          <w:lang w:eastAsia="uk-UA"/>
        </w:rPr>
        <w:t xml:space="preserve">. </w:t>
      </w:r>
      <w:r w:rsidR="0009783B" w:rsidRPr="005A3F20">
        <w:rPr>
          <w:rFonts w:ascii="Times New Roman" w:hAnsi="Times New Roman"/>
          <w:sz w:val="28"/>
          <w:szCs w:val="28"/>
          <w:lang w:eastAsia="uk-UA"/>
        </w:rPr>
        <w:t xml:space="preserve">Банк </w:t>
      </w:r>
      <w:r w:rsidR="00965E25" w:rsidRPr="005A3F20">
        <w:rPr>
          <w:rFonts w:ascii="Times New Roman" w:hAnsi="Times New Roman"/>
          <w:sz w:val="28"/>
          <w:szCs w:val="28"/>
          <w:lang w:eastAsia="uk-UA"/>
        </w:rPr>
        <w:t>здійсн</w:t>
      </w:r>
      <w:r w:rsidR="00614581" w:rsidRPr="005A3F20">
        <w:rPr>
          <w:rFonts w:ascii="Times New Roman" w:hAnsi="Times New Roman"/>
          <w:sz w:val="28"/>
          <w:szCs w:val="28"/>
          <w:lang w:eastAsia="uk-UA"/>
        </w:rPr>
        <w:t>ює</w:t>
      </w:r>
      <w:r w:rsidR="00965E25" w:rsidRPr="005A3F20">
        <w:rPr>
          <w:rFonts w:ascii="Times New Roman" w:hAnsi="Times New Roman"/>
          <w:sz w:val="28"/>
          <w:szCs w:val="28"/>
          <w:lang w:eastAsia="uk-UA"/>
        </w:rPr>
        <w:t xml:space="preserve"> оцінк</w:t>
      </w:r>
      <w:r w:rsidR="00614581" w:rsidRPr="005A3F20">
        <w:rPr>
          <w:rFonts w:ascii="Times New Roman" w:hAnsi="Times New Roman"/>
          <w:sz w:val="28"/>
          <w:szCs w:val="28"/>
          <w:lang w:eastAsia="uk-UA"/>
        </w:rPr>
        <w:t>у</w:t>
      </w:r>
      <w:r w:rsidR="00965E25" w:rsidRPr="005A3F20">
        <w:rPr>
          <w:rFonts w:ascii="Times New Roman" w:hAnsi="Times New Roman"/>
          <w:sz w:val="28"/>
          <w:szCs w:val="28"/>
          <w:lang w:eastAsia="uk-UA"/>
        </w:rPr>
        <w:t xml:space="preserve"> </w:t>
      </w:r>
      <w:r w:rsidR="0009783B" w:rsidRPr="005A3F20">
        <w:rPr>
          <w:rFonts w:ascii="Times New Roman" w:hAnsi="Times New Roman"/>
          <w:sz w:val="28"/>
          <w:szCs w:val="28"/>
          <w:lang w:eastAsia="uk-UA"/>
        </w:rPr>
        <w:t xml:space="preserve">процесу IСAAP </w:t>
      </w:r>
      <w:r w:rsidR="00965E25" w:rsidRPr="005A3F20">
        <w:rPr>
          <w:rFonts w:ascii="Times New Roman" w:hAnsi="Times New Roman"/>
          <w:sz w:val="28"/>
          <w:szCs w:val="28"/>
          <w:lang w:eastAsia="uk-UA"/>
        </w:rPr>
        <w:t xml:space="preserve">підрозділами трьох ліній захисту відповідно до їх функцій, </w:t>
      </w:r>
      <w:r w:rsidR="00965E25" w:rsidRPr="005F222A">
        <w:rPr>
          <w:rFonts w:ascii="Times New Roman" w:hAnsi="Times New Roman"/>
          <w:color w:val="000000" w:themeColor="text1"/>
          <w:sz w:val="28"/>
          <w:szCs w:val="28"/>
          <w:lang w:eastAsia="uk-UA"/>
        </w:rPr>
        <w:t>обов’язків і повноважень</w:t>
      </w:r>
      <w:r w:rsidR="002C5E37" w:rsidRPr="005F222A">
        <w:rPr>
          <w:rFonts w:ascii="Times New Roman" w:hAnsi="Times New Roman"/>
          <w:color w:val="000000" w:themeColor="text1"/>
          <w:sz w:val="28"/>
          <w:szCs w:val="28"/>
          <w:lang w:eastAsia="uk-UA"/>
        </w:rPr>
        <w:t>, визначених</w:t>
      </w:r>
      <w:r w:rsidR="000D2FD1" w:rsidRPr="005F222A">
        <w:rPr>
          <w:rFonts w:ascii="Times New Roman" w:hAnsi="Times New Roman"/>
          <w:color w:val="000000" w:themeColor="text1"/>
          <w:sz w:val="28"/>
          <w:szCs w:val="28"/>
          <w:lang w:eastAsia="uk-UA"/>
        </w:rPr>
        <w:t xml:space="preserve"> </w:t>
      </w:r>
      <w:r w:rsidR="00E96A00" w:rsidRPr="005F222A">
        <w:rPr>
          <w:rFonts w:ascii="Times New Roman" w:hAnsi="Times New Roman"/>
          <w:color w:val="000000" w:themeColor="text1"/>
          <w:sz w:val="28"/>
          <w:szCs w:val="28"/>
          <w:lang w:eastAsia="uk-UA"/>
        </w:rPr>
        <w:t xml:space="preserve">у межах </w:t>
      </w:r>
      <w:r w:rsidR="002C5E37" w:rsidRPr="005F222A">
        <w:rPr>
          <w:rFonts w:ascii="Times New Roman" w:hAnsi="Times New Roman"/>
          <w:color w:val="000000" w:themeColor="text1"/>
          <w:sz w:val="28"/>
          <w:szCs w:val="28"/>
          <w:lang w:eastAsia="uk-UA"/>
        </w:rPr>
        <w:t xml:space="preserve">функціонування </w:t>
      </w:r>
      <w:r w:rsidR="000D2FD1" w:rsidRPr="005F222A">
        <w:rPr>
          <w:rFonts w:ascii="Times New Roman" w:hAnsi="Times New Roman"/>
          <w:color w:val="000000" w:themeColor="text1"/>
          <w:sz w:val="28"/>
          <w:szCs w:val="28"/>
          <w:lang w:eastAsia="uk-UA"/>
        </w:rPr>
        <w:t>системи внутрішнього контрол</w:t>
      </w:r>
      <w:r w:rsidR="00BB233E" w:rsidRPr="005F222A">
        <w:rPr>
          <w:rFonts w:ascii="Times New Roman" w:hAnsi="Times New Roman"/>
          <w:color w:val="000000" w:themeColor="text1"/>
          <w:sz w:val="28"/>
          <w:szCs w:val="28"/>
          <w:lang w:eastAsia="uk-UA"/>
        </w:rPr>
        <w:t>ю</w:t>
      </w:r>
      <w:r w:rsidR="008A0C27" w:rsidRPr="005F222A">
        <w:rPr>
          <w:rFonts w:ascii="Times New Roman" w:hAnsi="Times New Roman"/>
          <w:color w:val="000000" w:themeColor="text1"/>
          <w:sz w:val="28"/>
          <w:szCs w:val="28"/>
          <w:lang w:eastAsia="uk-UA"/>
        </w:rPr>
        <w:t xml:space="preserve"> згідно з вимогами Положення </w:t>
      </w:r>
      <w:r w:rsidR="00D531BD" w:rsidRPr="005F222A">
        <w:rPr>
          <w:rFonts w:ascii="Times New Roman" w:hAnsi="Times New Roman"/>
          <w:color w:val="000000" w:themeColor="text1"/>
          <w:sz w:val="28"/>
          <w:szCs w:val="28"/>
          <w:lang w:eastAsia="uk-UA"/>
        </w:rPr>
        <w:t>про організацію системи внутрішнього контролю в банках України та банківських групах, затверджен</w:t>
      </w:r>
      <w:r w:rsidR="00AC4C4E" w:rsidRPr="005F222A">
        <w:rPr>
          <w:rFonts w:ascii="Times New Roman" w:hAnsi="Times New Roman"/>
          <w:color w:val="000000" w:themeColor="text1"/>
          <w:sz w:val="28"/>
          <w:szCs w:val="28"/>
          <w:lang w:eastAsia="uk-UA"/>
        </w:rPr>
        <w:t>ого</w:t>
      </w:r>
      <w:r w:rsidR="00D531BD" w:rsidRPr="005F222A">
        <w:rPr>
          <w:rFonts w:ascii="Times New Roman" w:hAnsi="Times New Roman"/>
          <w:color w:val="000000" w:themeColor="text1"/>
          <w:sz w:val="28"/>
          <w:szCs w:val="28"/>
          <w:lang w:eastAsia="uk-UA"/>
        </w:rPr>
        <w:t xml:space="preserve"> постановою Правління Національного банку</w:t>
      </w:r>
      <w:r w:rsidR="00AC4C4E" w:rsidRPr="005F222A">
        <w:rPr>
          <w:rFonts w:ascii="Times New Roman" w:hAnsi="Times New Roman"/>
          <w:color w:val="000000" w:themeColor="text1"/>
          <w:sz w:val="28"/>
          <w:szCs w:val="28"/>
          <w:lang w:eastAsia="uk-UA"/>
        </w:rPr>
        <w:t xml:space="preserve"> України</w:t>
      </w:r>
      <w:r w:rsidR="00D531BD" w:rsidRPr="005F222A">
        <w:rPr>
          <w:rFonts w:ascii="Times New Roman" w:hAnsi="Times New Roman"/>
          <w:color w:val="000000" w:themeColor="text1"/>
          <w:sz w:val="28"/>
          <w:szCs w:val="28"/>
          <w:lang w:eastAsia="uk-UA"/>
        </w:rPr>
        <w:t xml:space="preserve"> від 02 липня 2019 року № 88</w:t>
      </w:r>
      <w:r w:rsidR="00D1790B" w:rsidRPr="005F222A">
        <w:rPr>
          <w:rFonts w:ascii="Times New Roman" w:hAnsi="Times New Roman"/>
          <w:color w:val="000000" w:themeColor="text1"/>
          <w:sz w:val="28"/>
          <w:szCs w:val="28"/>
          <w:lang w:eastAsia="uk-UA"/>
        </w:rPr>
        <w:t>.</w:t>
      </w:r>
    </w:p>
    <w:p w14:paraId="2BFB2BA1" w14:textId="2718908C" w:rsidR="00232FE8" w:rsidRPr="005F222A" w:rsidRDefault="00232FE8" w:rsidP="00B56EB6">
      <w:pPr>
        <w:pStyle w:val="a3"/>
        <w:shd w:val="clear" w:color="auto" w:fill="FFFFFF" w:themeFill="background1"/>
        <w:tabs>
          <w:tab w:val="left" w:pos="-142"/>
          <w:tab w:val="left" w:pos="0"/>
          <w:tab w:val="left" w:pos="1276"/>
          <w:tab w:val="left" w:pos="1418"/>
          <w:tab w:val="left" w:pos="1843"/>
        </w:tabs>
        <w:spacing w:after="0" w:line="240" w:lineRule="auto"/>
        <w:ind w:left="0" w:firstLine="567"/>
        <w:jc w:val="both"/>
        <w:rPr>
          <w:rFonts w:ascii="Times New Roman" w:hAnsi="Times New Roman"/>
          <w:color w:val="000000" w:themeColor="text1"/>
          <w:sz w:val="28"/>
          <w:szCs w:val="28"/>
          <w:lang w:eastAsia="uk-UA"/>
        </w:rPr>
      </w:pPr>
      <w:r w:rsidRPr="005F222A">
        <w:rPr>
          <w:rFonts w:ascii="Times New Roman" w:hAnsi="Times New Roman"/>
          <w:color w:val="000000" w:themeColor="text1"/>
          <w:sz w:val="28"/>
          <w:szCs w:val="28"/>
          <w:lang w:eastAsia="uk-UA"/>
        </w:rPr>
        <w:t xml:space="preserve">Мінімальний перелік критеріїв оцінки </w:t>
      </w:r>
      <w:r w:rsidR="00623856" w:rsidRPr="005F222A">
        <w:rPr>
          <w:rFonts w:ascii="Times New Roman" w:hAnsi="Times New Roman"/>
          <w:color w:val="000000" w:themeColor="text1"/>
          <w:sz w:val="28"/>
          <w:szCs w:val="28"/>
          <w:lang w:eastAsia="uk-UA"/>
        </w:rPr>
        <w:t xml:space="preserve">процесу IСAAP </w:t>
      </w:r>
      <w:r w:rsidRPr="005F222A">
        <w:rPr>
          <w:rFonts w:ascii="Times New Roman" w:hAnsi="Times New Roman"/>
          <w:color w:val="000000" w:themeColor="text1"/>
          <w:sz w:val="28"/>
          <w:szCs w:val="28"/>
          <w:lang w:eastAsia="uk-UA"/>
        </w:rPr>
        <w:t xml:space="preserve">наведений </w:t>
      </w:r>
      <w:r w:rsidR="00AC4C4E" w:rsidRPr="005F222A">
        <w:rPr>
          <w:rFonts w:ascii="Times New Roman" w:hAnsi="Times New Roman"/>
          <w:color w:val="000000" w:themeColor="text1"/>
          <w:sz w:val="28"/>
          <w:szCs w:val="28"/>
          <w:lang w:eastAsia="uk-UA"/>
        </w:rPr>
        <w:t xml:space="preserve">в </w:t>
      </w:r>
      <w:r w:rsidR="00BC0615" w:rsidRPr="005F222A">
        <w:rPr>
          <w:rFonts w:ascii="Times New Roman" w:hAnsi="Times New Roman"/>
          <w:color w:val="000000" w:themeColor="text1"/>
          <w:sz w:val="28"/>
          <w:szCs w:val="28"/>
          <w:lang w:eastAsia="uk-UA"/>
        </w:rPr>
        <w:t>додатку</w:t>
      </w:r>
      <w:r w:rsidR="00BC0615">
        <w:rPr>
          <w:rFonts w:ascii="Times New Roman" w:hAnsi="Times New Roman"/>
          <w:color w:val="000000" w:themeColor="text1"/>
          <w:sz w:val="28"/>
          <w:szCs w:val="28"/>
          <w:lang w:eastAsia="uk-UA"/>
        </w:rPr>
        <w:t> </w:t>
      </w:r>
      <w:r w:rsidR="00114D1C" w:rsidRPr="005F222A">
        <w:rPr>
          <w:rFonts w:ascii="Times New Roman" w:hAnsi="Times New Roman"/>
          <w:color w:val="000000" w:themeColor="text1"/>
          <w:sz w:val="28"/>
          <w:szCs w:val="28"/>
          <w:lang w:eastAsia="uk-UA"/>
        </w:rPr>
        <w:t>2</w:t>
      </w:r>
      <w:r w:rsidRPr="005F222A">
        <w:rPr>
          <w:rFonts w:ascii="Times New Roman" w:hAnsi="Times New Roman"/>
          <w:color w:val="000000" w:themeColor="text1"/>
          <w:sz w:val="28"/>
          <w:szCs w:val="28"/>
          <w:lang w:eastAsia="uk-UA"/>
        </w:rPr>
        <w:t xml:space="preserve"> до цього Положення.</w:t>
      </w:r>
    </w:p>
    <w:p w14:paraId="1176B88D" w14:textId="3D7D8FD9" w:rsidR="00BD4DC0" w:rsidRPr="005A3F20" w:rsidRDefault="000D2FD1" w:rsidP="00B56EB6">
      <w:pPr>
        <w:pStyle w:val="a3"/>
        <w:shd w:val="clear" w:color="auto" w:fill="FFFFFF" w:themeFill="background1"/>
        <w:spacing w:after="0" w:line="240" w:lineRule="auto"/>
        <w:ind w:left="0" w:firstLine="567"/>
        <w:jc w:val="both"/>
        <w:rPr>
          <w:rFonts w:ascii="Times New Roman" w:hAnsi="Times New Roman"/>
          <w:sz w:val="28"/>
          <w:szCs w:val="28"/>
          <w:lang w:eastAsia="uk-UA"/>
        </w:rPr>
      </w:pPr>
      <w:r w:rsidRPr="005F222A">
        <w:rPr>
          <w:rFonts w:ascii="Times New Roman" w:hAnsi="Times New Roman"/>
          <w:color w:val="000000" w:themeColor="text1"/>
          <w:sz w:val="28"/>
          <w:szCs w:val="28"/>
          <w:lang w:eastAsia="uk-UA"/>
        </w:rPr>
        <w:lastRenderedPageBreak/>
        <w:t xml:space="preserve">Банк </w:t>
      </w:r>
      <w:r w:rsidR="00BB233E" w:rsidRPr="005F222A">
        <w:rPr>
          <w:rFonts w:ascii="Times New Roman" w:hAnsi="Times New Roman"/>
          <w:color w:val="000000" w:themeColor="text1"/>
          <w:sz w:val="28"/>
          <w:szCs w:val="28"/>
          <w:lang w:eastAsia="uk-UA"/>
        </w:rPr>
        <w:t xml:space="preserve">за результатами </w:t>
      </w:r>
      <w:r w:rsidR="00623856" w:rsidRPr="005F222A">
        <w:rPr>
          <w:rFonts w:ascii="Times New Roman" w:hAnsi="Times New Roman"/>
          <w:color w:val="000000" w:themeColor="text1"/>
          <w:sz w:val="28"/>
          <w:szCs w:val="28"/>
          <w:lang w:eastAsia="uk-UA"/>
        </w:rPr>
        <w:t xml:space="preserve">оцінки процесу </w:t>
      </w:r>
      <w:r w:rsidR="00623856" w:rsidRPr="005A3F20">
        <w:rPr>
          <w:rFonts w:ascii="Times New Roman" w:hAnsi="Times New Roman"/>
          <w:sz w:val="28"/>
          <w:szCs w:val="28"/>
          <w:lang w:eastAsia="uk-UA"/>
        </w:rPr>
        <w:t xml:space="preserve">IСAAP </w:t>
      </w:r>
      <w:r w:rsidR="00BB233E" w:rsidRPr="005A3F20">
        <w:rPr>
          <w:rFonts w:ascii="Times New Roman" w:hAnsi="Times New Roman"/>
          <w:sz w:val="28"/>
          <w:szCs w:val="28"/>
          <w:lang w:eastAsia="uk-UA"/>
        </w:rPr>
        <w:t>здійснює відповідні</w:t>
      </w:r>
      <w:r w:rsidRPr="005A3F20">
        <w:rPr>
          <w:rFonts w:ascii="Times New Roman" w:hAnsi="Times New Roman"/>
          <w:sz w:val="28"/>
          <w:szCs w:val="28"/>
          <w:lang w:eastAsia="uk-UA"/>
        </w:rPr>
        <w:t xml:space="preserve"> коригуючі </w:t>
      </w:r>
      <w:r w:rsidR="00BB233E" w:rsidRPr="005A3F20">
        <w:rPr>
          <w:rFonts w:ascii="Times New Roman" w:hAnsi="Times New Roman"/>
          <w:sz w:val="28"/>
          <w:szCs w:val="28"/>
          <w:lang w:eastAsia="uk-UA"/>
        </w:rPr>
        <w:t>дії</w:t>
      </w:r>
      <w:r w:rsidRPr="005A3F20">
        <w:rPr>
          <w:rFonts w:ascii="Times New Roman" w:hAnsi="Times New Roman"/>
          <w:sz w:val="28"/>
          <w:szCs w:val="28"/>
          <w:lang w:eastAsia="uk-UA"/>
        </w:rPr>
        <w:t xml:space="preserve"> </w:t>
      </w:r>
      <w:r w:rsidRPr="005A3F20">
        <w:rPr>
          <w:rFonts w:ascii="Times New Roman" w:hAnsi="Times New Roman"/>
          <w:sz w:val="28"/>
          <w:szCs w:val="28"/>
          <w:lang w:eastAsia="ru-RU"/>
        </w:rPr>
        <w:t xml:space="preserve">щодо </w:t>
      </w:r>
      <w:r w:rsidR="00A86D43" w:rsidRPr="005A3F20">
        <w:rPr>
          <w:rFonts w:ascii="Times New Roman" w:hAnsi="Times New Roman"/>
          <w:sz w:val="28"/>
          <w:szCs w:val="28"/>
          <w:lang w:eastAsia="ru-RU"/>
        </w:rPr>
        <w:t xml:space="preserve">усунення </w:t>
      </w:r>
      <w:r w:rsidR="00BB233E" w:rsidRPr="005A3F20">
        <w:rPr>
          <w:rFonts w:ascii="Times New Roman" w:hAnsi="Times New Roman"/>
          <w:sz w:val="28"/>
          <w:szCs w:val="28"/>
          <w:lang w:eastAsia="ru-RU"/>
        </w:rPr>
        <w:t>виявлених недолік</w:t>
      </w:r>
      <w:r w:rsidR="00571939" w:rsidRPr="005A3F20">
        <w:rPr>
          <w:rFonts w:ascii="Times New Roman" w:hAnsi="Times New Roman"/>
          <w:sz w:val="28"/>
          <w:szCs w:val="28"/>
          <w:lang w:eastAsia="ru-RU"/>
        </w:rPr>
        <w:t>ів</w:t>
      </w:r>
      <w:r w:rsidR="00BB233E" w:rsidRPr="005A3F20">
        <w:rPr>
          <w:rFonts w:ascii="Times New Roman" w:hAnsi="Times New Roman"/>
          <w:sz w:val="28"/>
          <w:szCs w:val="28"/>
          <w:lang w:eastAsia="ru-RU"/>
        </w:rPr>
        <w:t xml:space="preserve"> </w:t>
      </w:r>
      <w:r w:rsidR="00571939" w:rsidRPr="005A3F20">
        <w:rPr>
          <w:rFonts w:ascii="Times New Roman" w:hAnsi="Times New Roman"/>
          <w:sz w:val="28"/>
          <w:szCs w:val="28"/>
          <w:lang w:eastAsia="ru-RU"/>
        </w:rPr>
        <w:t>з метою</w:t>
      </w:r>
      <w:r w:rsidR="00BB233E" w:rsidRPr="005A3F20">
        <w:rPr>
          <w:rFonts w:ascii="Times New Roman" w:hAnsi="Times New Roman"/>
          <w:sz w:val="28"/>
          <w:szCs w:val="28"/>
          <w:lang w:eastAsia="ru-RU"/>
        </w:rPr>
        <w:t xml:space="preserve"> </w:t>
      </w:r>
      <w:r w:rsidR="002C5E37" w:rsidRPr="005A3F20">
        <w:rPr>
          <w:rFonts w:ascii="Times New Roman" w:hAnsi="Times New Roman"/>
          <w:sz w:val="28"/>
          <w:szCs w:val="28"/>
          <w:lang w:eastAsia="ru-RU"/>
        </w:rPr>
        <w:t xml:space="preserve">забезпечення ефективності </w:t>
      </w:r>
      <w:r w:rsidRPr="005A3F20">
        <w:rPr>
          <w:rFonts w:ascii="Times New Roman" w:hAnsi="Times New Roman"/>
          <w:sz w:val="28"/>
          <w:szCs w:val="28"/>
          <w:lang w:eastAsia="uk-UA"/>
        </w:rPr>
        <w:t>процесу IСAAP.</w:t>
      </w:r>
    </w:p>
    <w:p w14:paraId="3785F517" w14:textId="23855BC4" w:rsidR="000D2FD1" w:rsidRPr="005A3F20" w:rsidRDefault="000D2FD1" w:rsidP="00B56EB6">
      <w:pPr>
        <w:pStyle w:val="a3"/>
        <w:shd w:val="clear" w:color="auto" w:fill="FFFFFF" w:themeFill="background1"/>
        <w:spacing w:after="0" w:line="240" w:lineRule="auto"/>
        <w:ind w:left="0" w:firstLine="567"/>
        <w:jc w:val="both"/>
        <w:rPr>
          <w:rFonts w:ascii="Times New Roman" w:hAnsi="Times New Roman"/>
          <w:sz w:val="28"/>
          <w:szCs w:val="28"/>
          <w:lang w:eastAsia="uk-UA"/>
        </w:rPr>
      </w:pPr>
    </w:p>
    <w:p w14:paraId="51E3C0B7" w14:textId="524FCCED" w:rsidR="00D1790B" w:rsidRPr="005A3F20" w:rsidRDefault="00D1790B" w:rsidP="00B56EB6">
      <w:pPr>
        <w:pStyle w:val="a3"/>
        <w:shd w:val="clear" w:color="auto" w:fill="FFFFFF" w:themeFill="background1"/>
        <w:spacing w:after="0" w:line="240" w:lineRule="auto"/>
        <w:ind w:left="0" w:firstLine="567"/>
        <w:jc w:val="both"/>
        <w:rPr>
          <w:rFonts w:ascii="Times New Roman" w:hAnsi="Times New Roman"/>
          <w:sz w:val="28"/>
          <w:szCs w:val="28"/>
          <w:lang w:eastAsia="uk-UA"/>
        </w:rPr>
      </w:pPr>
      <w:bookmarkStart w:id="89" w:name="_Hlk91663746"/>
      <w:r w:rsidRPr="005A3F20">
        <w:rPr>
          <w:rFonts w:ascii="Times New Roman" w:hAnsi="Times New Roman"/>
          <w:sz w:val="28"/>
          <w:szCs w:val="28"/>
          <w:lang w:eastAsia="uk-UA"/>
        </w:rPr>
        <w:t>3</w:t>
      </w:r>
      <w:r w:rsidR="00104D1F">
        <w:rPr>
          <w:rFonts w:ascii="Times New Roman" w:hAnsi="Times New Roman"/>
          <w:sz w:val="28"/>
          <w:szCs w:val="28"/>
          <w:lang w:eastAsia="uk-UA"/>
        </w:rPr>
        <w:t>4</w:t>
      </w:r>
      <w:r w:rsidRPr="005A3F20">
        <w:rPr>
          <w:rFonts w:ascii="Times New Roman" w:hAnsi="Times New Roman"/>
          <w:sz w:val="28"/>
          <w:szCs w:val="28"/>
          <w:lang w:eastAsia="uk-UA"/>
        </w:rPr>
        <w:t xml:space="preserve">. За результатами </w:t>
      </w:r>
      <w:r w:rsidRPr="005A3F20">
        <w:rPr>
          <w:rFonts w:ascii="Times New Roman" w:hAnsi="Times New Roman"/>
          <w:sz w:val="28"/>
          <w:szCs w:val="28"/>
        </w:rPr>
        <w:t xml:space="preserve">оцінки процесу </w:t>
      </w:r>
      <w:r w:rsidRPr="005A3F20">
        <w:rPr>
          <w:rFonts w:ascii="Times New Roman" w:hAnsi="Times New Roman"/>
          <w:sz w:val="28"/>
          <w:szCs w:val="28"/>
          <w:lang w:eastAsia="uk-UA"/>
        </w:rPr>
        <w:t>IСAAP:</w:t>
      </w:r>
    </w:p>
    <w:p w14:paraId="25D270E4" w14:textId="3A28AF25" w:rsidR="00D1790B" w:rsidRPr="005A3F20" w:rsidRDefault="00D1790B" w:rsidP="00B56EB6">
      <w:pPr>
        <w:pStyle w:val="a3"/>
        <w:shd w:val="clear" w:color="auto" w:fill="FFFFFF" w:themeFill="background1"/>
        <w:spacing w:after="0" w:line="240" w:lineRule="auto"/>
        <w:ind w:left="0" w:firstLine="567"/>
        <w:jc w:val="both"/>
        <w:rPr>
          <w:rFonts w:ascii="Times New Roman" w:hAnsi="Times New Roman"/>
          <w:sz w:val="28"/>
          <w:szCs w:val="28"/>
          <w:lang w:eastAsia="uk-UA"/>
        </w:rPr>
      </w:pPr>
    </w:p>
    <w:p w14:paraId="4EFA2406" w14:textId="5489A2FC" w:rsidR="00B539A7" w:rsidRPr="005A3F20" w:rsidRDefault="000D2FD1" w:rsidP="00B56EB6">
      <w:pPr>
        <w:pStyle w:val="a3"/>
        <w:shd w:val="clear" w:color="auto" w:fill="FFFFFF" w:themeFill="background1"/>
        <w:tabs>
          <w:tab w:val="left" w:pos="0"/>
          <w:tab w:val="left" w:pos="1276"/>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rPr>
        <w:t>1</w:t>
      </w:r>
      <w:r w:rsidR="00D1790B" w:rsidRPr="005A3F20">
        <w:rPr>
          <w:rFonts w:ascii="Times New Roman" w:hAnsi="Times New Roman"/>
          <w:sz w:val="28"/>
          <w:szCs w:val="28"/>
        </w:rPr>
        <w:t xml:space="preserve">) </w:t>
      </w:r>
      <w:r w:rsidR="00B539A7" w:rsidRPr="005A3F20">
        <w:rPr>
          <w:rFonts w:ascii="Times New Roman" w:hAnsi="Times New Roman"/>
          <w:sz w:val="28"/>
          <w:szCs w:val="28"/>
        </w:rPr>
        <w:t>підрозділ контролю за дотриманням норм (</w:t>
      </w:r>
      <w:proofErr w:type="spellStart"/>
      <w:r w:rsidR="00B539A7" w:rsidRPr="005A3F20">
        <w:rPr>
          <w:rFonts w:ascii="Times New Roman" w:hAnsi="Times New Roman"/>
          <w:sz w:val="28"/>
          <w:szCs w:val="28"/>
        </w:rPr>
        <w:t>комплаєнс</w:t>
      </w:r>
      <w:proofErr w:type="spellEnd"/>
      <w:r w:rsidR="00B539A7" w:rsidRPr="005A3F20">
        <w:rPr>
          <w:rFonts w:ascii="Times New Roman" w:hAnsi="Times New Roman"/>
          <w:sz w:val="28"/>
          <w:szCs w:val="28"/>
        </w:rPr>
        <w:t xml:space="preserve">) </w:t>
      </w:r>
      <w:r w:rsidR="0009783B" w:rsidRPr="005A3F20">
        <w:rPr>
          <w:rFonts w:ascii="Times New Roman" w:hAnsi="Times New Roman"/>
          <w:sz w:val="28"/>
          <w:szCs w:val="28"/>
        </w:rPr>
        <w:t>готує та подає</w:t>
      </w:r>
      <w:r w:rsidR="0009783B" w:rsidRPr="005A3F20">
        <w:rPr>
          <w:rFonts w:ascii="Times New Roman" w:hAnsi="Times New Roman"/>
          <w:strike/>
          <w:sz w:val="28"/>
          <w:szCs w:val="28"/>
        </w:rPr>
        <w:t xml:space="preserve"> </w:t>
      </w:r>
      <w:r w:rsidR="00DD09AD" w:rsidRPr="005A3F20">
        <w:rPr>
          <w:rFonts w:ascii="Times New Roman" w:hAnsi="Times New Roman"/>
          <w:sz w:val="28"/>
          <w:szCs w:val="28"/>
        </w:rPr>
        <w:t xml:space="preserve">раді/правлінню </w:t>
      </w:r>
      <w:r w:rsidR="0009783B" w:rsidRPr="005A3F20">
        <w:rPr>
          <w:rFonts w:ascii="Times New Roman" w:hAnsi="Times New Roman"/>
          <w:sz w:val="28"/>
          <w:szCs w:val="28"/>
          <w:lang w:eastAsia="uk-UA"/>
        </w:rPr>
        <w:t>банку</w:t>
      </w:r>
      <w:r w:rsidR="00873858" w:rsidRPr="005A3F20">
        <w:rPr>
          <w:rFonts w:ascii="Times New Roman" w:hAnsi="Times New Roman"/>
          <w:sz w:val="28"/>
          <w:szCs w:val="28"/>
        </w:rPr>
        <w:t xml:space="preserve">/відповідальної особи банківської групи </w:t>
      </w:r>
      <w:r w:rsidR="0009783B" w:rsidRPr="005A3F20">
        <w:rPr>
          <w:rFonts w:ascii="Times New Roman" w:hAnsi="Times New Roman"/>
          <w:sz w:val="28"/>
          <w:szCs w:val="28"/>
        </w:rPr>
        <w:t>висновки про</w:t>
      </w:r>
      <w:r w:rsidR="00511642" w:rsidRPr="005A3F20">
        <w:rPr>
          <w:rFonts w:ascii="Times New Roman" w:hAnsi="Times New Roman"/>
          <w:sz w:val="28"/>
          <w:szCs w:val="28"/>
        </w:rPr>
        <w:t xml:space="preserve"> відповідн</w:t>
      </w:r>
      <w:r w:rsidR="0009783B" w:rsidRPr="005A3F20">
        <w:rPr>
          <w:rFonts w:ascii="Times New Roman" w:hAnsi="Times New Roman"/>
          <w:sz w:val="28"/>
          <w:szCs w:val="28"/>
        </w:rPr>
        <w:t>ість</w:t>
      </w:r>
      <w:r w:rsidR="000F18C0" w:rsidRPr="005A3F20">
        <w:rPr>
          <w:rFonts w:ascii="Times New Roman" w:hAnsi="Times New Roman"/>
          <w:sz w:val="28"/>
          <w:szCs w:val="28"/>
          <w:lang w:eastAsia="uk-UA"/>
        </w:rPr>
        <w:t xml:space="preserve"> процесу ІСААР вимогам цього Положення</w:t>
      </w:r>
      <w:r w:rsidR="00B539A7" w:rsidRPr="005A3F20">
        <w:rPr>
          <w:rFonts w:ascii="Times New Roman" w:hAnsi="Times New Roman"/>
          <w:sz w:val="28"/>
          <w:szCs w:val="28"/>
          <w:lang w:eastAsia="uk-UA"/>
        </w:rPr>
        <w:t xml:space="preserve">, які включаються до розділу V </w:t>
      </w:r>
      <w:r w:rsidR="0075297D" w:rsidRPr="000B4781">
        <w:rPr>
          <w:rFonts w:ascii="Times New Roman" w:hAnsi="Times New Roman"/>
          <w:sz w:val="28"/>
          <w:szCs w:val="28"/>
          <w:lang w:eastAsia="uk-UA"/>
        </w:rPr>
        <w:t xml:space="preserve">“Моніторинг достатності внутрішнього капіталу та оцінка процесу IСAAP” </w:t>
      </w:r>
      <w:r w:rsidR="0077333B" w:rsidRPr="000B4781">
        <w:rPr>
          <w:rFonts w:ascii="Times New Roman" w:hAnsi="Times New Roman"/>
          <w:sz w:val="28"/>
          <w:szCs w:val="28"/>
          <w:lang w:eastAsia="uk-UA"/>
        </w:rPr>
        <w:t xml:space="preserve">Звіту щодо процесу </w:t>
      </w:r>
      <w:r w:rsidR="0077333B" w:rsidRPr="000B4781">
        <w:rPr>
          <w:rFonts w:ascii="Times New Roman" w:hAnsi="Times New Roman"/>
          <w:sz w:val="28"/>
          <w:szCs w:val="28"/>
          <w:lang w:val="en-US" w:eastAsia="uk-UA"/>
        </w:rPr>
        <w:t>ICAAP</w:t>
      </w:r>
      <w:r w:rsidR="0077333B" w:rsidRPr="000B4781">
        <w:rPr>
          <w:rFonts w:ascii="Times New Roman" w:hAnsi="Times New Roman"/>
          <w:sz w:val="28"/>
          <w:szCs w:val="28"/>
          <w:lang w:eastAsia="uk-UA"/>
        </w:rPr>
        <w:t xml:space="preserve"> відповідно до </w:t>
      </w:r>
      <w:r w:rsidR="00B2411F" w:rsidRPr="000B4781">
        <w:rPr>
          <w:rFonts w:ascii="Times New Roman" w:hAnsi="Times New Roman"/>
          <w:sz w:val="28"/>
          <w:szCs w:val="28"/>
          <w:lang w:eastAsia="uk-UA"/>
        </w:rPr>
        <w:t>додат</w:t>
      </w:r>
      <w:r w:rsidR="0077333B" w:rsidRPr="000B4781">
        <w:rPr>
          <w:rFonts w:ascii="Times New Roman" w:hAnsi="Times New Roman"/>
          <w:sz w:val="28"/>
          <w:szCs w:val="28"/>
          <w:lang w:eastAsia="uk-UA"/>
        </w:rPr>
        <w:t>ка</w:t>
      </w:r>
      <w:r w:rsidR="00B2411F" w:rsidRPr="000B4781">
        <w:rPr>
          <w:rFonts w:ascii="Times New Roman" w:hAnsi="Times New Roman"/>
          <w:sz w:val="28"/>
          <w:szCs w:val="28"/>
          <w:lang w:eastAsia="uk-UA"/>
        </w:rPr>
        <w:t xml:space="preserve"> 3 </w:t>
      </w:r>
      <w:r w:rsidR="00601E3E" w:rsidRPr="00601E3E">
        <w:rPr>
          <w:rFonts w:ascii="Times New Roman" w:hAnsi="Times New Roman"/>
          <w:sz w:val="28"/>
          <w:szCs w:val="28"/>
          <w:lang w:eastAsia="uk-UA"/>
        </w:rPr>
        <w:t>“Опис структури та змісту Звіту щодо процесу ICAAP”</w:t>
      </w:r>
      <w:r w:rsidR="00601E3E">
        <w:rPr>
          <w:rFonts w:ascii="Times New Roman" w:hAnsi="Times New Roman"/>
          <w:sz w:val="28"/>
          <w:szCs w:val="28"/>
          <w:lang w:eastAsia="uk-UA"/>
        </w:rPr>
        <w:t xml:space="preserve"> </w:t>
      </w:r>
      <w:r w:rsidR="00B2411F" w:rsidRPr="000B4781">
        <w:rPr>
          <w:rFonts w:ascii="Times New Roman" w:hAnsi="Times New Roman"/>
          <w:sz w:val="28"/>
          <w:szCs w:val="28"/>
          <w:lang w:eastAsia="uk-UA"/>
        </w:rPr>
        <w:t>до цього Положення</w:t>
      </w:r>
      <w:r w:rsidR="00B539A7" w:rsidRPr="000B4781">
        <w:rPr>
          <w:rFonts w:ascii="Times New Roman" w:hAnsi="Times New Roman"/>
          <w:sz w:val="28"/>
          <w:szCs w:val="28"/>
          <w:lang w:eastAsia="uk-UA"/>
        </w:rPr>
        <w:t>;</w:t>
      </w:r>
    </w:p>
    <w:p w14:paraId="6D44DEBB" w14:textId="77777777" w:rsidR="00B539A7" w:rsidRPr="005A3F20" w:rsidRDefault="00B539A7" w:rsidP="00B56EB6">
      <w:pPr>
        <w:pStyle w:val="a3"/>
        <w:shd w:val="clear" w:color="auto" w:fill="FFFFFF" w:themeFill="background1"/>
        <w:tabs>
          <w:tab w:val="left" w:pos="0"/>
          <w:tab w:val="left" w:pos="1276"/>
        </w:tabs>
        <w:spacing w:after="0" w:line="240" w:lineRule="auto"/>
        <w:ind w:left="0" w:firstLine="567"/>
        <w:jc w:val="both"/>
        <w:rPr>
          <w:rFonts w:ascii="Times New Roman" w:hAnsi="Times New Roman"/>
          <w:sz w:val="28"/>
          <w:szCs w:val="28"/>
          <w:lang w:eastAsia="uk-UA"/>
        </w:rPr>
      </w:pPr>
    </w:p>
    <w:p w14:paraId="575017F1" w14:textId="69836466" w:rsidR="000B4781" w:rsidRPr="000B4781" w:rsidRDefault="000D2FD1" w:rsidP="00B56EB6">
      <w:pPr>
        <w:pStyle w:val="a3"/>
        <w:shd w:val="clear" w:color="auto" w:fill="FFFFFF" w:themeFill="background1"/>
        <w:tabs>
          <w:tab w:val="left" w:pos="0"/>
          <w:tab w:val="left" w:pos="1276"/>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ru-RU"/>
        </w:rPr>
        <w:t>2</w:t>
      </w:r>
      <w:r w:rsidR="00B539A7" w:rsidRPr="005A3F20">
        <w:rPr>
          <w:rFonts w:ascii="Times New Roman" w:hAnsi="Times New Roman"/>
          <w:sz w:val="28"/>
          <w:szCs w:val="28"/>
          <w:lang w:eastAsia="ru-RU"/>
        </w:rPr>
        <w:t xml:space="preserve">) </w:t>
      </w:r>
      <w:r w:rsidR="00B539A7" w:rsidRPr="005A3F20">
        <w:rPr>
          <w:rFonts w:ascii="Times New Roman" w:hAnsi="Times New Roman"/>
          <w:sz w:val="28"/>
          <w:szCs w:val="28"/>
          <w:lang w:eastAsia="uk-UA"/>
        </w:rPr>
        <w:t>підрозділ внутрішнього аудиту</w:t>
      </w:r>
      <w:r w:rsidR="00B539A7" w:rsidRPr="005A3F20">
        <w:rPr>
          <w:rFonts w:ascii="Times New Roman" w:hAnsi="Times New Roman"/>
          <w:sz w:val="28"/>
          <w:szCs w:val="28"/>
        </w:rPr>
        <w:t xml:space="preserve"> </w:t>
      </w:r>
      <w:bookmarkStart w:id="90" w:name="_Hlk56448243"/>
      <w:r w:rsidR="00B539A7" w:rsidRPr="005A3F20">
        <w:rPr>
          <w:rFonts w:ascii="Times New Roman" w:hAnsi="Times New Roman"/>
          <w:sz w:val="28"/>
          <w:szCs w:val="28"/>
        </w:rPr>
        <w:t xml:space="preserve">готує та подає </w:t>
      </w:r>
      <w:r w:rsidR="00DD09AD" w:rsidRPr="005A3F20">
        <w:rPr>
          <w:rFonts w:ascii="Times New Roman" w:hAnsi="Times New Roman"/>
          <w:sz w:val="28"/>
          <w:szCs w:val="28"/>
        </w:rPr>
        <w:t xml:space="preserve">раді/правлінню </w:t>
      </w:r>
      <w:r w:rsidR="00B539A7" w:rsidRPr="005A3F20">
        <w:rPr>
          <w:rFonts w:ascii="Times New Roman" w:hAnsi="Times New Roman"/>
          <w:sz w:val="28"/>
          <w:szCs w:val="28"/>
          <w:lang w:eastAsia="uk-UA"/>
        </w:rPr>
        <w:t>банку</w:t>
      </w:r>
      <w:r w:rsidR="00285BD0" w:rsidRPr="005A3F20">
        <w:rPr>
          <w:rFonts w:ascii="Times New Roman" w:hAnsi="Times New Roman"/>
          <w:sz w:val="28"/>
          <w:szCs w:val="28"/>
        </w:rPr>
        <w:t>/відповідальної особи банківської групи</w:t>
      </w:r>
      <w:r w:rsidR="00B539A7" w:rsidRPr="005A3F20">
        <w:rPr>
          <w:rFonts w:ascii="Times New Roman" w:hAnsi="Times New Roman"/>
          <w:sz w:val="28"/>
          <w:szCs w:val="28"/>
        </w:rPr>
        <w:t xml:space="preserve"> висновки про ефективність </w:t>
      </w:r>
      <w:r w:rsidR="00B539A7" w:rsidRPr="005A3F20">
        <w:rPr>
          <w:rFonts w:ascii="Times New Roman" w:hAnsi="Times New Roman"/>
          <w:sz w:val="28"/>
          <w:szCs w:val="28"/>
          <w:lang w:eastAsia="uk-UA"/>
        </w:rPr>
        <w:t>процесу ІСААР</w:t>
      </w:r>
      <w:r w:rsidR="00B539A7" w:rsidRPr="005A3F20">
        <w:rPr>
          <w:rFonts w:ascii="Times New Roman" w:hAnsi="Times New Roman"/>
          <w:sz w:val="28"/>
          <w:szCs w:val="28"/>
          <w:shd w:val="clear" w:color="auto" w:fill="FFFFFF" w:themeFill="background1"/>
          <w:lang w:eastAsia="uk-UA"/>
        </w:rPr>
        <w:t>,</w:t>
      </w:r>
      <w:r w:rsidR="00B539A7" w:rsidRPr="005A3F20">
        <w:rPr>
          <w:rFonts w:ascii="Times New Roman" w:hAnsi="Times New Roman"/>
          <w:sz w:val="28"/>
          <w:szCs w:val="28"/>
          <w:lang w:eastAsia="uk-UA"/>
        </w:rPr>
        <w:t xml:space="preserve"> які включаються до розділу V </w:t>
      </w:r>
      <w:r w:rsidR="000B4781" w:rsidRPr="000B4781">
        <w:rPr>
          <w:rFonts w:ascii="Times New Roman" w:hAnsi="Times New Roman"/>
          <w:sz w:val="28"/>
          <w:szCs w:val="28"/>
          <w:lang w:eastAsia="uk-UA"/>
        </w:rPr>
        <w:t xml:space="preserve">“Моніторинг достатності внутрішнього капіталу та оцінка процесу IСAAP” Звіту щодо процесу </w:t>
      </w:r>
      <w:r w:rsidR="000B4781" w:rsidRPr="000B4781">
        <w:rPr>
          <w:rFonts w:ascii="Times New Roman" w:hAnsi="Times New Roman"/>
          <w:sz w:val="28"/>
          <w:szCs w:val="28"/>
          <w:lang w:val="en-US" w:eastAsia="uk-UA"/>
        </w:rPr>
        <w:t>ICAAP</w:t>
      </w:r>
      <w:r w:rsidR="000B4781" w:rsidRPr="000B4781">
        <w:rPr>
          <w:rFonts w:ascii="Times New Roman" w:hAnsi="Times New Roman"/>
          <w:sz w:val="28"/>
          <w:szCs w:val="28"/>
          <w:lang w:eastAsia="uk-UA"/>
        </w:rPr>
        <w:t xml:space="preserve"> відповідно до додатка 3 до цього Положення.</w:t>
      </w:r>
    </w:p>
    <w:bookmarkEnd w:id="89"/>
    <w:bookmarkEnd w:id="90"/>
    <w:p w14:paraId="7BAA25BE" w14:textId="544B3D17" w:rsidR="00B70DBC" w:rsidRPr="005A3F20" w:rsidRDefault="00A86D43" w:rsidP="00B56EB6">
      <w:pPr>
        <w:pStyle w:val="a3"/>
        <w:shd w:val="clear" w:color="auto" w:fill="FFFFFF" w:themeFill="background1"/>
        <w:tabs>
          <w:tab w:val="left" w:pos="-142"/>
          <w:tab w:val="left" w:pos="0"/>
          <w:tab w:val="left" w:pos="1276"/>
          <w:tab w:val="left" w:pos="1418"/>
          <w:tab w:val="left" w:pos="1843"/>
        </w:tabs>
        <w:spacing w:line="240" w:lineRule="auto"/>
        <w:ind w:left="0" w:firstLine="567"/>
        <w:jc w:val="both"/>
        <w:rPr>
          <w:rFonts w:ascii="Times New Roman" w:hAnsi="Times New Roman"/>
          <w:sz w:val="28"/>
          <w:szCs w:val="28"/>
          <w:lang w:eastAsia="uk-UA"/>
        </w:rPr>
      </w:pPr>
      <w:r w:rsidRPr="005A3F20">
        <w:rPr>
          <w:rFonts w:ascii="Times New Roman" w:hAnsi="Times New Roman"/>
          <w:sz w:val="28"/>
          <w:szCs w:val="28"/>
        </w:rPr>
        <w:t>Висновки цих підрозділів банку готуються н</w:t>
      </w:r>
      <w:r w:rsidR="00B70DBC" w:rsidRPr="005A3F20">
        <w:rPr>
          <w:rFonts w:ascii="Times New Roman" w:hAnsi="Times New Roman"/>
          <w:sz w:val="28"/>
          <w:szCs w:val="28"/>
          <w:lang w:eastAsia="uk-UA"/>
        </w:rPr>
        <w:t>е рідше ніж один раз на два роки</w:t>
      </w:r>
      <w:r w:rsidRPr="005A3F20">
        <w:rPr>
          <w:rFonts w:ascii="Times New Roman" w:hAnsi="Times New Roman"/>
          <w:sz w:val="28"/>
          <w:szCs w:val="28"/>
          <w:lang w:eastAsia="uk-UA"/>
        </w:rPr>
        <w:t xml:space="preserve"> або </w:t>
      </w:r>
      <w:r w:rsidR="00B70DBC" w:rsidRPr="005A3F20">
        <w:rPr>
          <w:rFonts w:ascii="Times New Roman" w:hAnsi="Times New Roman"/>
          <w:sz w:val="28"/>
          <w:szCs w:val="28"/>
          <w:lang w:eastAsia="uk-UA"/>
        </w:rPr>
        <w:t xml:space="preserve">не рідше ніж один раз на рік (у разі настання подій/обставин, які призвели до суттєвих змін у діяльності банку, що вплинуло на </w:t>
      </w:r>
      <w:r w:rsidR="00284AE8" w:rsidRPr="005A3F20">
        <w:rPr>
          <w:rFonts w:ascii="Times New Roman" w:hAnsi="Times New Roman"/>
          <w:sz w:val="28"/>
          <w:szCs w:val="28"/>
          <w:lang w:eastAsia="uk-UA"/>
        </w:rPr>
        <w:t>процес</w:t>
      </w:r>
      <w:r w:rsidR="00B70DBC" w:rsidRPr="005A3F20">
        <w:rPr>
          <w:rFonts w:ascii="Times New Roman" w:hAnsi="Times New Roman"/>
          <w:sz w:val="28"/>
          <w:szCs w:val="28"/>
          <w:lang w:eastAsia="uk-UA"/>
        </w:rPr>
        <w:t xml:space="preserve"> ICAAP)</w:t>
      </w:r>
      <w:r w:rsidR="00284AE8" w:rsidRPr="005A3F20">
        <w:rPr>
          <w:rFonts w:ascii="Times New Roman" w:hAnsi="Times New Roman"/>
          <w:sz w:val="28"/>
          <w:szCs w:val="28"/>
          <w:lang w:eastAsia="uk-UA"/>
        </w:rPr>
        <w:t>.</w:t>
      </w:r>
    </w:p>
    <w:p w14:paraId="2BB6F36A" w14:textId="3F8C24BD" w:rsidR="006C6629" w:rsidRDefault="006C6629" w:rsidP="00B56EB6">
      <w:pPr>
        <w:pStyle w:val="a3"/>
        <w:shd w:val="clear" w:color="auto" w:fill="FFFFFF" w:themeFill="background1"/>
        <w:tabs>
          <w:tab w:val="left" w:pos="-142"/>
          <w:tab w:val="left" w:pos="0"/>
          <w:tab w:val="left" w:pos="1276"/>
          <w:tab w:val="left" w:pos="1418"/>
          <w:tab w:val="left" w:pos="1843"/>
        </w:tabs>
        <w:spacing w:after="0" w:line="240" w:lineRule="auto"/>
        <w:ind w:left="0" w:firstLine="567"/>
        <w:jc w:val="both"/>
        <w:rPr>
          <w:rFonts w:ascii="Times New Roman" w:hAnsi="Times New Roman"/>
          <w:sz w:val="28"/>
          <w:szCs w:val="28"/>
          <w:lang w:eastAsia="uk-UA"/>
        </w:rPr>
      </w:pPr>
    </w:p>
    <w:bookmarkEnd w:id="52"/>
    <w:bookmarkEnd w:id="83"/>
    <w:p w14:paraId="0F7ECA0B" w14:textId="14DE934C" w:rsidR="00444CCA" w:rsidRPr="005A3F20" w:rsidRDefault="00E205B0" w:rsidP="00032437">
      <w:pPr>
        <w:shd w:val="clear" w:color="auto" w:fill="FFFFFF" w:themeFill="background1"/>
        <w:tabs>
          <w:tab w:val="left" w:pos="1276"/>
        </w:tabs>
        <w:spacing w:after="0" w:line="240" w:lineRule="auto"/>
        <w:jc w:val="center"/>
        <w:rPr>
          <w:rFonts w:ascii="Times New Roman" w:hAnsi="Times New Roman" w:cs="Times New Roman"/>
          <w:sz w:val="28"/>
          <w:szCs w:val="28"/>
          <w:lang w:eastAsia="uk-UA"/>
        </w:rPr>
      </w:pPr>
      <w:r w:rsidRPr="005A3F20">
        <w:rPr>
          <w:rFonts w:ascii="Times New Roman" w:eastAsia="Times New Roman" w:hAnsi="Times New Roman" w:cs="Times New Roman"/>
          <w:sz w:val="28"/>
          <w:szCs w:val="28"/>
          <w:lang w:eastAsia="ru-RU"/>
        </w:rPr>
        <w:t>I</w:t>
      </w:r>
      <w:r w:rsidR="00B822CB" w:rsidRPr="005A3F20">
        <w:rPr>
          <w:rFonts w:ascii="Times New Roman" w:eastAsia="Times New Roman" w:hAnsi="Times New Roman" w:cs="Times New Roman"/>
          <w:sz w:val="28"/>
          <w:szCs w:val="28"/>
          <w:lang w:eastAsia="ru-RU"/>
        </w:rPr>
        <w:t>V</w:t>
      </w:r>
      <w:r w:rsidR="00444CCA" w:rsidRPr="005A3F20">
        <w:rPr>
          <w:rFonts w:ascii="Times New Roman" w:eastAsia="Times New Roman" w:hAnsi="Times New Roman" w:cs="Times New Roman"/>
          <w:sz w:val="28"/>
          <w:szCs w:val="28"/>
          <w:lang w:eastAsia="ru-RU"/>
        </w:rPr>
        <w:t xml:space="preserve">. </w:t>
      </w:r>
      <w:r w:rsidR="00E85217" w:rsidRPr="005A3F20">
        <w:rPr>
          <w:rFonts w:ascii="Times New Roman" w:hAnsi="Times New Roman" w:cs="Times New Roman"/>
          <w:sz w:val="28"/>
          <w:szCs w:val="28"/>
          <w:lang w:eastAsia="uk-UA"/>
        </w:rPr>
        <w:t>Оцінка Національним банком</w:t>
      </w:r>
      <w:r w:rsidR="0009783B" w:rsidRPr="005A3F20">
        <w:rPr>
          <w:rFonts w:ascii="Times New Roman" w:hAnsi="Times New Roman" w:cs="Times New Roman"/>
          <w:sz w:val="28"/>
          <w:szCs w:val="28"/>
          <w:lang w:eastAsia="uk-UA"/>
        </w:rPr>
        <w:t xml:space="preserve"> </w:t>
      </w:r>
      <w:r w:rsidR="00E85217" w:rsidRPr="005A3F20">
        <w:rPr>
          <w:rFonts w:ascii="Times New Roman" w:hAnsi="Times New Roman" w:cs="Times New Roman"/>
          <w:sz w:val="28"/>
          <w:szCs w:val="28"/>
          <w:lang w:eastAsia="uk-UA"/>
        </w:rPr>
        <w:t>процесу ICAAP банку</w:t>
      </w:r>
    </w:p>
    <w:p w14:paraId="22D694B3" w14:textId="77777777" w:rsidR="006258EE" w:rsidRPr="005A3F20" w:rsidRDefault="006258EE" w:rsidP="00B56EB6">
      <w:pPr>
        <w:pStyle w:val="1"/>
        <w:shd w:val="clear" w:color="auto" w:fill="FFFFFF" w:themeFill="background1"/>
        <w:spacing w:before="0"/>
        <w:ind w:firstLine="567"/>
        <w:rPr>
          <w:color w:val="auto"/>
          <w:sz w:val="28"/>
          <w:szCs w:val="28"/>
          <w:lang w:eastAsia="uk-UA"/>
        </w:rPr>
      </w:pPr>
    </w:p>
    <w:p w14:paraId="56E5414E" w14:textId="10839422" w:rsidR="006258EE" w:rsidRPr="005A3F20" w:rsidRDefault="006258EE" w:rsidP="00032437">
      <w:pPr>
        <w:pStyle w:val="1"/>
        <w:shd w:val="clear" w:color="auto" w:fill="FFFFFF" w:themeFill="background1"/>
        <w:spacing w:before="0"/>
        <w:rPr>
          <w:color w:val="auto"/>
          <w:sz w:val="28"/>
          <w:szCs w:val="28"/>
          <w:lang w:eastAsia="uk-UA"/>
        </w:rPr>
      </w:pPr>
      <w:r w:rsidRPr="005A3F20">
        <w:rPr>
          <w:color w:val="auto"/>
          <w:sz w:val="28"/>
          <w:szCs w:val="28"/>
          <w:lang w:eastAsia="uk-UA"/>
        </w:rPr>
        <w:t>10. Загальні положення щодо оцінки</w:t>
      </w:r>
      <w:r w:rsidRPr="005A3F20">
        <w:rPr>
          <w:color w:val="auto"/>
          <w:sz w:val="28"/>
          <w:szCs w:val="28"/>
          <w:lang w:eastAsia="uk-UA"/>
        </w:rPr>
        <w:br/>
        <w:t>Національним банком процесу ICAAP банку</w:t>
      </w:r>
    </w:p>
    <w:p w14:paraId="34072707" w14:textId="77777777" w:rsidR="006258EE" w:rsidRPr="005A3F20" w:rsidRDefault="006258EE" w:rsidP="00B56EB6">
      <w:pPr>
        <w:pStyle w:val="1"/>
        <w:shd w:val="clear" w:color="auto" w:fill="FFFFFF" w:themeFill="background1"/>
        <w:spacing w:before="0"/>
        <w:ind w:firstLine="567"/>
        <w:jc w:val="left"/>
        <w:rPr>
          <w:color w:val="auto"/>
          <w:sz w:val="28"/>
          <w:szCs w:val="28"/>
          <w:lang w:eastAsia="uk-UA"/>
        </w:rPr>
      </w:pPr>
    </w:p>
    <w:p w14:paraId="1170FB48" w14:textId="67B13F69" w:rsidR="006258EE" w:rsidRPr="005F222A" w:rsidRDefault="006258EE" w:rsidP="00B56EB6">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8"/>
          <w:szCs w:val="28"/>
          <w:lang w:eastAsia="ru-RU"/>
        </w:rPr>
      </w:pPr>
      <w:r w:rsidRPr="005A3F20">
        <w:rPr>
          <w:rFonts w:ascii="Times New Roman" w:hAnsi="Times New Roman" w:cs="Times New Roman"/>
          <w:sz w:val="28"/>
          <w:szCs w:val="28"/>
          <w:lang w:eastAsia="uk-UA"/>
        </w:rPr>
        <w:t>3</w:t>
      </w:r>
      <w:r w:rsidR="00104D1F">
        <w:rPr>
          <w:rFonts w:ascii="Times New Roman" w:hAnsi="Times New Roman" w:cs="Times New Roman"/>
          <w:sz w:val="28"/>
          <w:szCs w:val="28"/>
          <w:lang w:eastAsia="uk-UA"/>
        </w:rPr>
        <w:t>5</w:t>
      </w:r>
      <w:r w:rsidRPr="005A3F20">
        <w:rPr>
          <w:rFonts w:ascii="Times New Roman" w:hAnsi="Times New Roman" w:cs="Times New Roman"/>
          <w:sz w:val="28"/>
          <w:szCs w:val="28"/>
          <w:lang w:eastAsia="uk-UA"/>
        </w:rPr>
        <w:t xml:space="preserve">. </w:t>
      </w:r>
      <w:r w:rsidR="00D45C5F" w:rsidRPr="005A3F20">
        <w:rPr>
          <w:rFonts w:ascii="Times New Roman" w:hAnsi="Times New Roman" w:cs="Times New Roman"/>
          <w:sz w:val="28"/>
          <w:szCs w:val="28"/>
          <w:lang w:eastAsia="uk-UA"/>
        </w:rPr>
        <w:t>Національний банк здійснює оцінку п</w:t>
      </w:r>
      <w:r w:rsidRPr="005A3F20">
        <w:rPr>
          <w:rFonts w:ascii="Times New Roman" w:hAnsi="Times New Roman" w:cs="Times New Roman"/>
          <w:sz w:val="28"/>
          <w:szCs w:val="28"/>
          <w:lang w:eastAsia="uk-UA"/>
        </w:rPr>
        <w:t>роцес</w:t>
      </w:r>
      <w:r w:rsidR="00D45C5F" w:rsidRPr="005A3F20">
        <w:rPr>
          <w:rFonts w:ascii="Times New Roman" w:hAnsi="Times New Roman" w:cs="Times New Roman"/>
          <w:sz w:val="28"/>
          <w:szCs w:val="28"/>
          <w:lang w:eastAsia="uk-UA"/>
        </w:rPr>
        <w:t>у</w:t>
      </w:r>
      <w:r w:rsidRPr="005A3F20">
        <w:rPr>
          <w:rFonts w:ascii="Times New Roman" w:hAnsi="Times New Roman" w:cs="Times New Roman"/>
          <w:sz w:val="28"/>
          <w:szCs w:val="28"/>
          <w:lang w:eastAsia="uk-UA"/>
        </w:rPr>
        <w:t xml:space="preserve"> ICAAP банку щорічно шляхом аналізу Звіту щодо процесу </w:t>
      </w:r>
      <w:r w:rsidRPr="005A3F20">
        <w:rPr>
          <w:rFonts w:ascii="Times New Roman" w:eastAsia="Times New Roman" w:hAnsi="Times New Roman" w:cs="Times New Roman"/>
          <w:sz w:val="28"/>
          <w:szCs w:val="28"/>
          <w:lang w:eastAsia="ru-RU"/>
        </w:rPr>
        <w:t xml:space="preserve">ICAAP, який </w:t>
      </w:r>
      <w:r w:rsidR="00D81575" w:rsidRPr="005A3F20">
        <w:rPr>
          <w:rFonts w:ascii="Times New Roman" w:eastAsia="Times New Roman" w:hAnsi="Times New Roman" w:cs="Times New Roman"/>
          <w:sz w:val="28"/>
          <w:szCs w:val="28"/>
          <w:lang w:eastAsia="ru-RU"/>
        </w:rPr>
        <w:t xml:space="preserve">складається та </w:t>
      </w:r>
      <w:r w:rsidRPr="005A3F20">
        <w:rPr>
          <w:rFonts w:ascii="Times New Roman" w:eastAsia="Times New Roman" w:hAnsi="Times New Roman" w:cs="Times New Roman"/>
          <w:sz w:val="28"/>
          <w:szCs w:val="28"/>
          <w:lang w:eastAsia="ru-RU"/>
        </w:rPr>
        <w:t>подається банком/</w:t>
      </w:r>
      <w:r w:rsidRPr="005A3F20">
        <w:rPr>
          <w:rFonts w:ascii="Times New Roman" w:hAnsi="Times New Roman" w:cs="Times New Roman"/>
          <w:sz w:val="28"/>
          <w:szCs w:val="28"/>
          <w:lang w:eastAsia="uk-UA"/>
        </w:rPr>
        <w:t>відповідальною особою банківської групи</w:t>
      </w:r>
      <w:r w:rsidRPr="005A3F20">
        <w:rPr>
          <w:rFonts w:ascii="Times New Roman" w:eastAsia="Times New Roman" w:hAnsi="Times New Roman" w:cs="Times New Roman"/>
          <w:sz w:val="28"/>
          <w:szCs w:val="28"/>
          <w:lang w:eastAsia="ru-RU"/>
        </w:rPr>
        <w:t xml:space="preserve"> до Національного банку згідно з </w:t>
      </w:r>
      <w:r w:rsidR="00D81575" w:rsidRPr="005A3F20">
        <w:rPr>
          <w:rFonts w:ascii="Times New Roman" w:eastAsia="Times New Roman" w:hAnsi="Times New Roman" w:cs="Times New Roman"/>
          <w:sz w:val="28"/>
          <w:szCs w:val="28"/>
          <w:lang w:eastAsia="ru-RU"/>
        </w:rPr>
        <w:t xml:space="preserve">вимогами </w:t>
      </w:r>
      <w:r w:rsidRPr="005A3F20">
        <w:rPr>
          <w:rFonts w:ascii="Times New Roman" w:eastAsia="Times New Roman" w:hAnsi="Times New Roman" w:cs="Times New Roman"/>
          <w:sz w:val="28"/>
          <w:szCs w:val="28"/>
          <w:lang w:eastAsia="ru-RU"/>
        </w:rPr>
        <w:t>глав</w:t>
      </w:r>
      <w:r w:rsidR="00D81575" w:rsidRPr="005A3F20">
        <w:rPr>
          <w:rFonts w:ascii="Times New Roman" w:eastAsia="Times New Roman" w:hAnsi="Times New Roman" w:cs="Times New Roman"/>
          <w:sz w:val="28"/>
          <w:szCs w:val="28"/>
          <w:lang w:eastAsia="ru-RU"/>
        </w:rPr>
        <w:t>и</w:t>
      </w:r>
      <w:r w:rsidRPr="005A3F20">
        <w:rPr>
          <w:rFonts w:ascii="Times New Roman" w:eastAsia="Times New Roman" w:hAnsi="Times New Roman" w:cs="Times New Roman"/>
          <w:sz w:val="28"/>
          <w:szCs w:val="28"/>
          <w:lang w:eastAsia="ru-RU"/>
        </w:rPr>
        <w:t xml:space="preserve"> 1</w:t>
      </w:r>
      <w:r w:rsidR="00D81575" w:rsidRPr="005A3F20">
        <w:rPr>
          <w:rFonts w:ascii="Times New Roman" w:eastAsia="Times New Roman" w:hAnsi="Times New Roman" w:cs="Times New Roman"/>
          <w:sz w:val="28"/>
          <w:szCs w:val="28"/>
          <w:lang w:eastAsia="ru-RU"/>
        </w:rPr>
        <w:t>1</w:t>
      </w:r>
      <w:r w:rsidRPr="005A3F20">
        <w:rPr>
          <w:rFonts w:ascii="Times New Roman" w:eastAsia="Times New Roman" w:hAnsi="Times New Roman" w:cs="Times New Roman"/>
          <w:sz w:val="28"/>
          <w:szCs w:val="28"/>
          <w:lang w:eastAsia="ru-RU"/>
        </w:rPr>
        <w:t xml:space="preserve"> розділу ІV </w:t>
      </w:r>
      <w:r w:rsidRPr="005F222A">
        <w:rPr>
          <w:rFonts w:ascii="Times New Roman" w:eastAsia="Times New Roman" w:hAnsi="Times New Roman" w:cs="Times New Roman"/>
          <w:color w:val="000000" w:themeColor="text1"/>
          <w:sz w:val="28"/>
          <w:szCs w:val="28"/>
          <w:lang w:eastAsia="ru-RU"/>
        </w:rPr>
        <w:t>цього Положення.</w:t>
      </w:r>
    </w:p>
    <w:p w14:paraId="3664B46D" w14:textId="77777777" w:rsidR="006258EE" w:rsidRPr="005F222A" w:rsidRDefault="006258EE" w:rsidP="00B56EB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eastAsia="uk-UA"/>
        </w:rPr>
      </w:pPr>
    </w:p>
    <w:p w14:paraId="506A8713" w14:textId="2FBCD804" w:rsidR="006258EE" w:rsidRPr="005A3F20" w:rsidRDefault="006258EE" w:rsidP="00B56EB6">
      <w:pPr>
        <w:pStyle w:val="1"/>
        <w:shd w:val="clear" w:color="auto" w:fill="FFFFFF" w:themeFill="background1"/>
        <w:tabs>
          <w:tab w:val="left" w:pos="0"/>
          <w:tab w:val="left" w:pos="426"/>
          <w:tab w:val="left" w:pos="1276"/>
          <w:tab w:val="left" w:pos="1418"/>
          <w:tab w:val="left" w:pos="1985"/>
        </w:tabs>
        <w:spacing w:before="0"/>
        <w:ind w:firstLine="567"/>
        <w:jc w:val="both"/>
        <w:rPr>
          <w:color w:val="auto"/>
          <w:sz w:val="28"/>
          <w:szCs w:val="28"/>
          <w:lang w:eastAsia="uk-UA"/>
        </w:rPr>
      </w:pPr>
      <w:r w:rsidRPr="005F222A">
        <w:rPr>
          <w:color w:val="000000" w:themeColor="text1"/>
          <w:sz w:val="28"/>
          <w:szCs w:val="28"/>
          <w:lang w:eastAsia="uk-UA"/>
        </w:rPr>
        <w:t>3</w:t>
      </w:r>
      <w:r w:rsidR="00104D1F" w:rsidRPr="005F222A">
        <w:rPr>
          <w:color w:val="000000" w:themeColor="text1"/>
          <w:sz w:val="28"/>
          <w:szCs w:val="28"/>
          <w:lang w:eastAsia="uk-UA"/>
        </w:rPr>
        <w:t>6</w:t>
      </w:r>
      <w:r w:rsidRPr="005F222A">
        <w:rPr>
          <w:color w:val="000000" w:themeColor="text1"/>
          <w:sz w:val="28"/>
          <w:szCs w:val="28"/>
          <w:lang w:eastAsia="uk-UA"/>
        </w:rPr>
        <w:t xml:space="preserve">. Національний банк за потреби </w:t>
      </w:r>
      <w:r w:rsidR="006E1CFC" w:rsidRPr="005F222A">
        <w:rPr>
          <w:rFonts w:eastAsia="Times New Roman"/>
          <w:color w:val="000000" w:themeColor="text1"/>
          <w:sz w:val="28"/>
          <w:szCs w:val="28"/>
          <w:lang w:eastAsia="ru-RU"/>
        </w:rPr>
        <w:t>вимагає</w:t>
      </w:r>
      <w:r w:rsidR="006E1CFC" w:rsidRPr="005F222A">
        <w:rPr>
          <w:color w:val="000000" w:themeColor="text1"/>
          <w:sz w:val="28"/>
          <w:szCs w:val="28"/>
          <w:lang w:eastAsia="uk-UA"/>
        </w:rPr>
        <w:t xml:space="preserve"> </w:t>
      </w:r>
      <w:r w:rsidRPr="005F222A">
        <w:rPr>
          <w:color w:val="000000" w:themeColor="text1"/>
          <w:sz w:val="28"/>
          <w:szCs w:val="28"/>
          <w:lang w:eastAsia="uk-UA"/>
        </w:rPr>
        <w:t xml:space="preserve">від банку/відповідальної особи банківської групи надання пояснень та додаткової </w:t>
      </w:r>
      <w:r w:rsidRPr="005A3F20">
        <w:rPr>
          <w:color w:val="auto"/>
          <w:sz w:val="28"/>
          <w:szCs w:val="28"/>
          <w:lang w:eastAsia="uk-UA"/>
        </w:rPr>
        <w:t>інформації</w:t>
      </w:r>
      <w:bookmarkStart w:id="91" w:name="_Hlk56453317"/>
      <w:r w:rsidRPr="005A3F20">
        <w:rPr>
          <w:color w:val="auto"/>
          <w:sz w:val="28"/>
          <w:szCs w:val="28"/>
          <w:lang w:eastAsia="uk-UA"/>
        </w:rPr>
        <w:t xml:space="preserve">/документів </w:t>
      </w:r>
      <w:bookmarkEnd w:id="91"/>
      <w:r w:rsidRPr="005A3F20">
        <w:rPr>
          <w:color w:val="auto"/>
          <w:sz w:val="28"/>
          <w:szCs w:val="28"/>
          <w:lang w:eastAsia="uk-UA"/>
        </w:rPr>
        <w:t>щодо процесу IСAAP.</w:t>
      </w:r>
    </w:p>
    <w:p w14:paraId="21CCB6B3" w14:textId="77777777" w:rsidR="006258EE" w:rsidRPr="005A3F20" w:rsidRDefault="006258EE" w:rsidP="00B56EB6">
      <w:pPr>
        <w:pStyle w:val="a3"/>
        <w:shd w:val="clear" w:color="auto" w:fill="FFFFFF" w:themeFill="background1"/>
        <w:tabs>
          <w:tab w:val="left" w:pos="426"/>
          <w:tab w:val="left" w:pos="1276"/>
          <w:tab w:val="left" w:pos="1418"/>
        </w:tabs>
        <w:spacing w:after="0" w:line="240" w:lineRule="auto"/>
        <w:ind w:left="0" w:firstLine="567"/>
        <w:jc w:val="both"/>
        <w:rPr>
          <w:rFonts w:ascii="Times New Roman" w:hAnsi="Times New Roman"/>
          <w:sz w:val="28"/>
          <w:szCs w:val="28"/>
          <w:lang w:eastAsia="uk-UA"/>
        </w:rPr>
      </w:pPr>
    </w:p>
    <w:p w14:paraId="08FDED41" w14:textId="58353C55" w:rsidR="006258EE" w:rsidRPr="005A3F20" w:rsidRDefault="006258EE" w:rsidP="00B56EB6">
      <w:pPr>
        <w:shd w:val="clear" w:color="auto" w:fill="FFFFFF" w:themeFill="background1"/>
        <w:tabs>
          <w:tab w:val="left" w:pos="0"/>
          <w:tab w:val="left" w:pos="426"/>
          <w:tab w:val="left" w:pos="1276"/>
          <w:tab w:val="left" w:pos="1418"/>
        </w:tabs>
        <w:spacing w:after="0" w:line="240" w:lineRule="auto"/>
        <w:ind w:firstLine="567"/>
        <w:jc w:val="both"/>
        <w:rPr>
          <w:rFonts w:ascii="Times New Roman" w:hAnsi="Times New Roman"/>
          <w:sz w:val="28"/>
          <w:szCs w:val="28"/>
        </w:rPr>
      </w:pPr>
      <w:r w:rsidRPr="005A3F20">
        <w:rPr>
          <w:rFonts w:ascii="Times New Roman" w:hAnsi="Times New Roman"/>
          <w:sz w:val="28"/>
          <w:szCs w:val="28"/>
          <w:lang w:eastAsia="uk-UA"/>
        </w:rPr>
        <w:t>3</w:t>
      </w:r>
      <w:r w:rsidR="00104D1F">
        <w:rPr>
          <w:rFonts w:ascii="Times New Roman" w:hAnsi="Times New Roman"/>
          <w:sz w:val="28"/>
          <w:szCs w:val="28"/>
          <w:lang w:eastAsia="uk-UA"/>
        </w:rPr>
        <w:t>7</w:t>
      </w:r>
      <w:r w:rsidRPr="005A3F20">
        <w:rPr>
          <w:rFonts w:ascii="Times New Roman" w:hAnsi="Times New Roman"/>
          <w:sz w:val="28"/>
          <w:szCs w:val="28"/>
          <w:lang w:eastAsia="uk-UA"/>
        </w:rPr>
        <w:t>. Національний банк ураховує результати оцінки процесу IСAAP банку під час оцінки SREP, а також визначення наглядових дій за банком.</w:t>
      </w:r>
    </w:p>
    <w:p w14:paraId="1F89C502" w14:textId="27F1F1BA" w:rsidR="00E85217" w:rsidRDefault="00E85217"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sz w:val="28"/>
          <w:szCs w:val="28"/>
          <w:lang w:eastAsia="uk-UA"/>
        </w:rPr>
      </w:pPr>
    </w:p>
    <w:p w14:paraId="07D33F25" w14:textId="77777777" w:rsidR="005A7656" w:rsidRPr="005A3F20" w:rsidRDefault="005A7656"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sz w:val="28"/>
          <w:szCs w:val="28"/>
          <w:lang w:eastAsia="uk-UA"/>
        </w:rPr>
      </w:pPr>
    </w:p>
    <w:p w14:paraId="2DDB0614" w14:textId="594F0070" w:rsidR="001E441C" w:rsidRPr="005A3F20" w:rsidRDefault="004548E4" w:rsidP="00032437">
      <w:pPr>
        <w:pStyle w:val="1"/>
        <w:shd w:val="clear" w:color="auto" w:fill="FFFFFF" w:themeFill="background1"/>
        <w:spacing w:before="0"/>
        <w:rPr>
          <w:color w:val="auto"/>
          <w:sz w:val="28"/>
          <w:szCs w:val="28"/>
          <w:lang w:eastAsia="uk-UA"/>
        </w:rPr>
      </w:pPr>
      <w:r w:rsidRPr="005A3F20">
        <w:rPr>
          <w:color w:val="auto"/>
          <w:sz w:val="28"/>
          <w:szCs w:val="28"/>
          <w:lang w:eastAsia="uk-UA"/>
        </w:rPr>
        <w:lastRenderedPageBreak/>
        <w:t>1</w:t>
      </w:r>
      <w:r w:rsidR="006258EE" w:rsidRPr="005A3F20">
        <w:rPr>
          <w:color w:val="auto"/>
          <w:sz w:val="28"/>
          <w:szCs w:val="28"/>
          <w:lang w:eastAsia="uk-UA"/>
        </w:rPr>
        <w:t>1</w:t>
      </w:r>
      <w:r w:rsidRPr="005A3F20">
        <w:rPr>
          <w:color w:val="auto"/>
          <w:sz w:val="28"/>
          <w:szCs w:val="28"/>
          <w:lang w:eastAsia="uk-UA"/>
        </w:rPr>
        <w:t xml:space="preserve">. </w:t>
      </w:r>
      <w:r w:rsidR="006258EE" w:rsidRPr="005A3F20">
        <w:rPr>
          <w:color w:val="auto"/>
          <w:sz w:val="28"/>
          <w:szCs w:val="28"/>
          <w:lang w:eastAsia="uk-UA"/>
        </w:rPr>
        <w:t>Вимоги щодо с</w:t>
      </w:r>
      <w:r w:rsidR="00E94DDE" w:rsidRPr="005A3F20">
        <w:rPr>
          <w:color w:val="auto"/>
          <w:sz w:val="28"/>
          <w:szCs w:val="28"/>
          <w:lang w:eastAsia="uk-UA"/>
        </w:rPr>
        <w:t xml:space="preserve">кладання банком </w:t>
      </w:r>
      <w:r w:rsidR="008B193E" w:rsidRPr="005A3F20">
        <w:rPr>
          <w:color w:val="auto"/>
          <w:sz w:val="28"/>
          <w:szCs w:val="28"/>
          <w:lang w:eastAsia="uk-UA"/>
        </w:rPr>
        <w:t>Звіту щодо</w:t>
      </w:r>
      <w:r w:rsidR="008B193E" w:rsidRPr="005A3F20">
        <w:rPr>
          <w:rFonts w:eastAsia="Times New Roman"/>
          <w:color w:val="auto"/>
          <w:sz w:val="28"/>
          <w:szCs w:val="28"/>
          <w:lang w:eastAsia="ru-RU"/>
        </w:rPr>
        <w:br/>
      </w:r>
      <w:r w:rsidR="00501692" w:rsidRPr="005A3F20">
        <w:rPr>
          <w:color w:val="auto"/>
          <w:sz w:val="28"/>
          <w:szCs w:val="28"/>
          <w:lang w:eastAsia="uk-UA"/>
        </w:rPr>
        <w:t>процесу</w:t>
      </w:r>
      <w:r w:rsidR="00501692" w:rsidRPr="005A3F20">
        <w:rPr>
          <w:rFonts w:eastAsia="Times New Roman"/>
          <w:color w:val="auto"/>
          <w:sz w:val="28"/>
          <w:szCs w:val="28"/>
          <w:lang w:eastAsia="ru-RU"/>
        </w:rPr>
        <w:t xml:space="preserve"> ICAAP</w:t>
      </w:r>
      <w:r w:rsidR="00501692" w:rsidRPr="005A3F20">
        <w:rPr>
          <w:color w:val="auto"/>
          <w:sz w:val="28"/>
          <w:szCs w:val="28"/>
          <w:lang w:eastAsia="uk-UA"/>
        </w:rPr>
        <w:t xml:space="preserve"> </w:t>
      </w:r>
      <w:r w:rsidR="00FD54DC" w:rsidRPr="005A3F20">
        <w:rPr>
          <w:color w:val="auto"/>
          <w:sz w:val="28"/>
          <w:szCs w:val="28"/>
          <w:lang w:eastAsia="uk-UA"/>
        </w:rPr>
        <w:t xml:space="preserve">та </w:t>
      </w:r>
      <w:r w:rsidR="001E441C" w:rsidRPr="005A3F20">
        <w:rPr>
          <w:color w:val="auto"/>
          <w:sz w:val="28"/>
          <w:szCs w:val="28"/>
          <w:lang w:eastAsia="uk-UA"/>
        </w:rPr>
        <w:t xml:space="preserve">подання </w:t>
      </w:r>
      <w:r w:rsidR="008B193E" w:rsidRPr="005A3F20">
        <w:rPr>
          <w:color w:val="auto"/>
          <w:sz w:val="28"/>
          <w:szCs w:val="28"/>
          <w:lang w:eastAsia="uk-UA"/>
        </w:rPr>
        <w:t>його</w:t>
      </w:r>
      <w:r w:rsidR="0092172A" w:rsidRPr="005A3F20">
        <w:rPr>
          <w:color w:val="auto"/>
          <w:sz w:val="28"/>
          <w:szCs w:val="28"/>
          <w:lang w:eastAsia="uk-UA"/>
        </w:rPr>
        <w:t xml:space="preserve"> </w:t>
      </w:r>
      <w:r w:rsidR="001E441C" w:rsidRPr="005A3F20">
        <w:rPr>
          <w:color w:val="auto"/>
          <w:sz w:val="28"/>
          <w:szCs w:val="28"/>
          <w:lang w:eastAsia="uk-UA"/>
        </w:rPr>
        <w:t>до Національного банку</w:t>
      </w:r>
    </w:p>
    <w:p w14:paraId="772F0EB8" w14:textId="77777777" w:rsidR="00C20D35" w:rsidRPr="005A3F20" w:rsidRDefault="00C20D35"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lang w:eastAsia="uk-UA"/>
        </w:rPr>
      </w:pPr>
    </w:p>
    <w:p w14:paraId="5E93EB1E" w14:textId="57BE8CE8" w:rsidR="00AF5C8F" w:rsidRPr="005A3F20" w:rsidRDefault="00EB497F" w:rsidP="00AC4C4E">
      <w:pPr>
        <w:shd w:val="clear" w:color="auto" w:fill="FFFFFF" w:themeFill="background1"/>
        <w:tabs>
          <w:tab w:val="left" w:pos="426"/>
          <w:tab w:val="left" w:pos="1276"/>
          <w:tab w:val="left" w:pos="1418"/>
        </w:tabs>
        <w:spacing w:after="0" w:line="240" w:lineRule="auto"/>
        <w:ind w:left="72" w:firstLine="495"/>
        <w:jc w:val="both"/>
        <w:rPr>
          <w:rFonts w:ascii="Times New Roman" w:eastAsia="Times New Roman" w:hAnsi="Times New Roman" w:cs="Times New Roman"/>
          <w:sz w:val="28"/>
          <w:szCs w:val="28"/>
          <w:lang w:eastAsia="ru-RU"/>
        </w:rPr>
      </w:pPr>
      <w:r w:rsidRPr="005A3F20">
        <w:rPr>
          <w:rFonts w:ascii="Times New Roman" w:hAnsi="Times New Roman" w:cs="Times New Roman"/>
          <w:sz w:val="28"/>
          <w:szCs w:val="28"/>
          <w:lang w:eastAsia="uk-UA"/>
        </w:rPr>
        <w:t>3</w:t>
      </w:r>
      <w:r w:rsidR="00104D1F">
        <w:rPr>
          <w:rFonts w:ascii="Times New Roman" w:hAnsi="Times New Roman" w:cs="Times New Roman"/>
          <w:sz w:val="28"/>
          <w:szCs w:val="28"/>
          <w:lang w:eastAsia="uk-UA"/>
        </w:rPr>
        <w:t>8</w:t>
      </w:r>
      <w:r w:rsidR="00064293" w:rsidRPr="005A3F20">
        <w:rPr>
          <w:rFonts w:ascii="Times New Roman" w:hAnsi="Times New Roman" w:cs="Times New Roman"/>
          <w:sz w:val="28"/>
          <w:szCs w:val="28"/>
          <w:lang w:eastAsia="uk-UA"/>
        </w:rPr>
        <w:t xml:space="preserve">. </w:t>
      </w:r>
      <w:r w:rsidR="00E85217" w:rsidRPr="005A3F20">
        <w:rPr>
          <w:rFonts w:ascii="Times New Roman" w:hAnsi="Times New Roman" w:cs="Times New Roman"/>
          <w:sz w:val="28"/>
          <w:szCs w:val="28"/>
          <w:lang w:eastAsia="uk-UA"/>
        </w:rPr>
        <w:t xml:space="preserve">Звіт щодо процесу </w:t>
      </w:r>
      <w:r w:rsidR="00E85217" w:rsidRPr="005A3F20">
        <w:rPr>
          <w:rFonts w:ascii="Times New Roman" w:eastAsia="Times New Roman" w:hAnsi="Times New Roman" w:cs="Times New Roman"/>
          <w:sz w:val="28"/>
          <w:szCs w:val="28"/>
          <w:lang w:eastAsia="ru-RU"/>
        </w:rPr>
        <w:t>ICAAP</w:t>
      </w:r>
      <w:r w:rsidR="00AF5C8F" w:rsidRPr="005A3F20">
        <w:rPr>
          <w:rFonts w:ascii="Times New Roman" w:eastAsia="Times New Roman" w:hAnsi="Times New Roman" w:cs="Times New Roman"/>
          <w:sz w:val="28"/>
          <w:szCs w:val="28"/>
          <w:lang w:eastAsia="ru-RU"/>
        </w:rPr>
        <w:t>:</w:t>
      </w:r>
    </w:p>
    <w:p w14:paraId="4F4B1DC8" w14:textId="72C954C4" w:rsidR="00AF5C8F" w:rsidRPr="005A3F20" w:rsidRDefault="00AF5C8F" w:rsidP="00B56EB6">
      <w:pPr>
        <w:shd w:val="clear" w:color="auto" w:fill="FFFFFF" w:themeFill="background1"/>
        <w:tabs>
          <w:tab w:val="left" w:pos="426"/>
          <w:tab w:val="left" w:pos="1276"/>
          <w:tab w:val="left" w:pos="1418"/>
        </w:tabs>
        <w:spacing w:after="0" w:line="240" w:lineRule="auto"/>
        <w:ind w:left="72" w:firstLine="567"/>
        <w:jc w:val="both"/>
        <w:rPr>
          <w:rFonts w:ascii="Times New Roman" w:eastAsia="Times New Roman" w:hAnsi="Times New Roman" w:cs="Times New Roman"/>
          <w:sz w:val="28"/>
          <w:szCs w:val="28"/>
          <w:lang w:eastAsia="ru-RU"/>
        </w:rPr>
      </w:pPr>
    </w:p>
    <w:p w14:paraId="4B388C86" w14:textId="1ABE0640" w:rsidR="00064293" w:rsidRPr="005A3F20" w:rsidRDefault="0038694D" w:rsidP="00194852">
      <w:pPr>
        <w:shd w:val="clear" w:color="auto" w:fill="FFFFFF" w:themeFill="background1"/>
        <w:tabs>
          <w:tab w:val="left" w:pos="1276"/>
        </w:tabs>
        <w:spacing w:after="0" w:line="240" w:lineRule="auto"/>
        <w:ind w:firstLine="567"/>
        <w:jc w:val="both"/>
        <w:rPr>
          <w:rFonts w:ascii="Times New Roman" w:hAnsi="Times New Roman" w:cs="Times New Roman"/>
          <w:sz w:val="28"/>
          <w:szCs w:val="28"/>
          <w:lang w:eastAsia="uk-UA"/>
        </w:rPr>
      </w:pPr>
      <w:r w:rsidRPr="005A3F20">
        <w:rPr>
          <w:rFonts w:ascii="Times New Roman" w:eastAsia="Times New Roman" w:hAnsi="Times New Roman" w:cs="Times New Roman"/>
          <w:sz w:val="28"/>
          <w:szCs w:val="28"/>
          <w:lang w:eastAsia="ru-RU"/>
        </w:rPr>
        <w:t>1</w:t>
      </w:r>
      <w:r w:rsidR="00AF5C8F" w:rsidRPr="005A3F20">
        <w:rPr>
          <w:rFonts w:ascii="Times New Roman" w:eastAsia="Times New Roman" w:hAnsi="Times New Roman" w:cs="Times New Roman"/>
          <w:sz w:val="28"/>
          <w:szCs w:val="28"/>
          <w:lang w:eastAsia="ru-RU"/>
        </w:rPr>
        <w:t>)</w:t>
      </w:r>
      <w:r w:rsidR="00064293" w:rsidRPr="005A3F20">
        <w:rPr>
          <w:rFonts w:ascii="Times New Roman" w:hAnsi="Times New Roman" w:cs="Times New Roman"/>
          <w:sz w:val="28"/>
          <w:szCs w:val="28"/>
          <w:lang w:eastAsia="uk-UA"/>
        </w:rPr>
        <w:t xml:space="preserve"> складається</w:t>
      </w:r>
      <w:r w:rsidR="00AF5C8F" w:rsidRPr="005A3F20">
        <w:rPr>
          <w:rFonts w:ascii="Times New Roman" w:hAnsi="Times New Roman" w:cs="Times New Roman"/>
          <w:sz w:val="28"/>
          <w:szCs w:val="28"/>
          <w:lang w:eastAsia="uk-UA"/>
        </w:rPr>
        <w:t xml:space="preserve"> </w:t>
      </w:r>
      <w:r w:rsidR="00AF5C8F" w:rsidRPr="005A3F20">
        <w:rPr>
          <w:rFonts w:ascii="Times New Roman" w:hAnsi="Times New Roman" w:cs="Times New Roman"/>
          <w:sz w:val="28"/>
          <w:szCs w:val="28"/>
          <w:shd w:val="clear" w:color="auto" w:fill="FFFFFF" w:themeFill="background1"/>
          <w:lang w:eastAsia="uk-UA"/>
        </w:rPr>
        <w:t xml:space="preserve">станом на </w:t>
      </w:r>
      <w:r w:rsidR="00AF5C8F" w:rsidRPr="005A3F20">
        <w:rPr>
          <w:rFonts w:ascii="Times New Roman" w:hAnsi="Times New Roman" w:cs="Times New Roman"/>
          <w:sz w:val="28"/>
          <w:szCs w:val="28"/>
        </w:rPr>
        <w:t xml:space="preserve">01 січня </w:t>
      </w:r>
      <w:r w:rsidR="00AF5C8F" w:rsidRPr="005A3F20">
        <w:rPr>
          <w:rFonts w:ascii="Times New Roman" w:eastAsia="Times New Roman" w:hAnsi="Times New Roman" w:cs="Times New Roman"/>
          <w:sz w:val="28"/>
          <w:szCs w:val="28"/>
          <w:lang w:eastAsia="uk-UA"/>
        </w:rPr>
        <w:t>року, наступного за звітним</w:t>
      </w:r>
      <w:r w:rsidR="00064293" w:rsidRPr="005A3F20">
        <w:rPr>
          <w:rFonts w:ascii="Times New Roman" w:hAnsi="Times New Roman" w:cs="Times New Roman"/>
          <w:sz w:val="28"/>
          <w:szCs w:val="28"/>
          <w:lang w:eastAsia="uk-UA"/>
        </w:rPr>
        <w:t>:</w:t>
      </w:r>
    </w:p>
    <w:p w14:paraId="1D861279" w14:textId="58B13A4B" w:rsidR="00064293" w:rsidRPr="005A3F20" w:rsidRDefault="00064293" w:rsidP="00194852">
      <w:pPr>
        <w:shd w:val="clear" w:color="auto" w:fill="FFFFFF" w:themeFill="background1"/>
        <w:tabs>
          <w:tab w:val="left" w:pos="1276"/>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банками України – на індивідуальній основі</w:t>
      </w:r>
      <w:r w:rsidR="00F575DD" w:rsidRPr="005A3F20">
        <w:rPr>
          <w:rFonts w:ascii="Times New Roman" w:hAnsi="Times New Roman" w:cs="Times New Roman"/>
          <w:sz w:val="28"/>
          <w:szCs w:val="28"/>
          <w:lang w:eastAsia="uk-UA"/>
        </w:rPr>
        <w:t xml:space="preserve"> та</w:t>
      </w:r>
    </w:p>
    <w:p w14:paraId="210CB088" w14:textId="6C3429E0" w:rsidR="00064293" w:rsidRPr="005A3F20" w:rsidRDefault="00064293" w:rsidP="00194852">
      <w:pPr>
        <w:shd w:val="clear" w:color="auto" w:fill="FFFFFF" w:themeFill="background1"/>
        <w:tabs>
          <w:tab w:val="left" w:pos="1276"/>
        </w:tabs>
        <w:spacing w:after="0" w:line="240" w:lineRule="auto"/>
        <w:ind w:firstLine="567"/>
        <w:jc w:val="both"/>
        <w:rPr>
          <w:rFonts w:ascii="Times New Roman" w:hAnsi="Times New Roman"/>
          <w:sz w:val="28"/>
          <w:szCs w:val="28"/>
          <w:lang w:eastAsia="uk-UA"/>
        </w:rPr>
      </w:pPr>
      <w:bookmarkStart w:id="92" w:name="_Hlk66800717"/>
      <w:r w:rsidRPr="005A3F20">
        <w:rPr>
          <w:rFonts w:ascii="Times New Roman" w:hAnsi="Times New Roman"/>
          <w:sz w:val="28"/>
          <w:szCs w:val="28"/>
          <w:lang w:eastAsia="uk-UA"/>
        </w:rPr>
        <w:t>банками, які є відповідальними особами банківської групи, – на консолідованій основі</w:t>
      </w:r>
      <w:r w:rsidR="00970922" w:rsidRPr="005A3F20">
        <w:rPr>
          <w:rFonts w:ascii="Times New Roman" w:hAnsi="Times New Roman"/>
          <w:sz w:val="28"/>
          <w:szCs w:val="28"/>
          <w:lang w:eastAsia="uk-UA"/>
        </w:rPr>
        <w:t>;</w:t>
      </w:r>
    </w:p>
    <w:p w14:paraId="062516A5" w14:textId="5AC12D60" w:rsidR="00F575DD" w:rsidRPr="005A3F20" w:rsidRDefault="00F575DD" w:rsidP="00AC4C4E">
      <w:pPr>
        <w:shd w:val="clear" w:color="auto" w:fill="FFFFFF" w:themeFill="background1"/>
        <w:tabs>
          <w:tab w:val="left" w:pos="426"/>
          <w:tab w:val="left" w:pos="1276"/>
          <w:tab w:val="left" w:pos="1418"/>
        </w:tabs>
        <w:spacing w:after="0" w:line="240" w:lineRule="auto"/>
        <w:ind w:firstLine="495"/>
        <w:jc w:val="both"/>
        <w:rPr>
          <w:rFonts w:ascii="Times New Roman" w:hAnsi="Times New Roman"/>
          <w:sz w:val="28"/>
          <w:szCs w:val="28"/>
          <w:lang w:eastAsia="uk-UA"/>
        </w:rPr>
      </w:pPr>
    </w:p>
    <w:bookmarkEnd w:id="92"/>
    <w:p w14:paraId="44FA2B3A" w14:textId="2BDCAA7B" w:rsidR="0038694D" w:rsidRPr="005A3F20" w:rsidRDefault="0038694D" w:rsidP="00194852">
      <w:pPr>
        <w:shd w:val="clear" w:color="auto" w:fill="FFFFFF" w:themeFill="background1"/>
        <w:tabs>
          <w:tab w:val="left" w:pos="1276"/>
        </w:tabs>
        <w:spacing w:after="0" w:line="240" w:lineRule="auto"/>
        <w:ind w:firstLine="567"/>
        <w:jc w:val="both"/>
        <w:rPr>
          <w:rFonts w:ascii="Times New Roman" w:hAnsi="Times New Roman"/>
          <w:sz w:val="28"/>
          <w:szCs w:val="28"/>
        </w:rPr>
      </w:pPr>
      <w:r w:rsidRPr="005A3F20">
        <w:rPr>
          <w:rFonts w:ascii="Times New Roman" w:hAnsi="Times New Roman"/>
          <w:sz w:val="28"/>
          <w:szCs w:val="28"/>
        </w:rPr>
        <w:t xml:space="preserve">2) затверджується </w:t>
      </w:r>
      <w:r w:rsidR="007837FF" w:rsidRPr="005A3F20">
        <w:rPr>
          <w:rFonts w:ascii="Times New Roman" w:hAnsi="Times New Roman"/>
          <w:sz w:val="28"/>
          <w:szCs w:val="28"/>
        </w:rPr>
        <w:t xml:space="preserve">правлінням </w:t>
      </w:r>
      <w:r w:rsidRPr="005A3F20">
        <w:rPr>
          <w:rFonts w:ascii="Times New Roman" w:hAnsi="Times New Roman"/>
          <w:sz w:val="28"/>
          <w:szCs w:val="28"/>
        </w:rPr>
        <w:t>банку</w:t>
      </w:r>
      <w:bookmarkStart w:id="93" w:name="_Hlk56448602"/>
      <w:r w:rsidRPr="005A3F20">
        <w:rPr>
          <w:rFonts w:ascii="Times New Roman" w:hAnsi="Times New Roman"/>
          <w:sz w:val="28"/>
          <w:szCs w:val="28"/>
        </w:rPr>
        <w:t>/відповідальної особи банківської групи</w:t>
      </w:r>
      <w:bookmarkEnd w:id="93"/>
      <w:r w:rsidRPr="005A3F20">
        <w:rPr>
          <w:rFonts w:ascii="Times New Roman" w:hAnsi="Times New Roman"/>
          <w:sz w:val="28"/>
          <w:szCs w:val="28"/>
        </w:rPr>
        <w:t>;</w:t>
      </w:r>
    </w:p>
    <w:p w14:paraId="4C0CFC8F" w14:textId="77777777" w:rsidR="00806DFF" w:rsidRPr="005A3F20" w:rsidRDefault="00806DFF" w:rsidP="00B56EB6">
      <w:pPr>
        <w:shd w:val="clear" w:color="auto" w:fill="FFFFFF" w:themeFill="background1"/>
        <w:tabs>
          <w:tab w:val="left" w:pos="1276"/>
        </w:tabs>
        <w:spacing w:after="0" w:line="240" w:lineRule="auto"/>
        <w:ind w:firstLine="567"/>
        <w:jc w:val="both"/>
        <w:rPr>
          <w:rFonts w:ascii="Times New Roman" w:eastAsia="Times New Roman" w:hAnsi="Times New Roman" w:cs="Times New Roman"/>
          <w:sz w:val="28"/>
          <w:szCs w:val="28"/>
          <w:lang w:eastAsia="ru-RU"/>
        </w:rPr>
      </w:pPr>
    </w:p>
    <w:p w14:paraId="4F3AA202" w14:textId="69EFB5FB" w:rsidR="0038694D" w:rsidRPr="005A3F20" w:rsidRDefault="0038694D"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eastAsia="Times New Roman" w:hAnsi="Times New Roman" w:cs="Times New Roman"/>
          <w:sz w:val="28"/>
          <w:szCs w:val="28"/>
          <w:lang w:eastAsia="ru-RU"/>
        </w:rPr>
        <w:t>3</w:t>
      </w:r>
      <w:r w:rsidR="00AF5C8F" w:rsidRPr="005A3F20">
        <w:rPr>
          <w:rFonts w:ascii="Times New Roman" w:eastAsia="Times New Roman" w:hAnsi="Times New Roman" w:cs="Times New Roman"/>
          <w:sz w:val="28"/>
          <w:szCs w:val="28"/>
          <w:lang w:eastAsia="ru-RU"/>
        </w:rPr>
        <w:t xml:space="preserve">) </w:t>
      </w:r>
      <w:r w:rsidR="00AA33F0" w:rsidRPr="005A3F20">
        <w:rPr>
          <w:rFonts w:ascii="Times New Roman" w:eastAsia="Times New Roman" w:hAnsi="Times New Roman" w:cs="Times New Roman"/>
          <w:sz w:val="28"/>
          <w:szCs w:val="28"/>
          <w:lang w:eastAsia="ru-RU"/>
        </w:rPr>
        <w:t xml:space="preserve">містить </w:t>
      </w:r>
      <w:r w:rsidR="00837451" w:rsidRPr="005A3F20">
        <w:rPr>
          <w:rFonts w:ascii="Times New Roman" w:eastAsia="Times New Roman" w:hAnsi="Times New Roman" w:cs="Times New Roman"/>
          <w:sz w:val="28"/>
          <w:szCs w:val="28"/>
          <w:lang w:eastAsia="ru-RU"/>
        </w:rPr>
        <w:t xml:space="preserve">ключові аспекти щодо </w:t>
      </w:r>
      <w:r w:rsidR="00AA33F0" w:rsidRPr="005A3F20">
        <w:rPr>
          <w:rFonts w:ascii="Times New Roman" w:hAnsi="Times New Roman" w:cs="Times New Roman"/>
          <w:sz w:val="28"/>
          <w:szCs w:val="28"/>
          <w:lang w:eastAsia="uk-UA"/>
        </w:rPr>
        <w:t xml:space="preserve">процесу </w:t>
      </w:r>
      <w:r w:rsidR="00AA33F0" w:rsidRPr="005A3F20">
        <w:rPr>
          <w:rFonts w:ascii="Times New Roman" w:eastAsia="Times New Roman" w:hAnsi="Times New Roman" w:cs="Times New Roman"/>
          <w:sz w:val="28"/>
          <w:szCs w:val="28"/>
          <w:lang w:eastAsia="ru-RU"/>
        </w:rPr>
        <w:t>ICAAP</w:t>
      </w:r>
      <w:r w:rsidR="00601E3E">
        <w:rPr>
          <w:rFonts w:ascii="Times New Roman" w:eastAsia="Times New Roman" w:hAnsi="Times New Roman" w:cs="Times New Roman"/>
          <w:sz w:val="28"/>
          <w:szCs w:val="28"/>
          <w:lang w:eastAsia="ru-RU"/>
        </w:rPr>
        <w:t>, які</w:t>
      </w:r>
      <w:r w:rsidR="00AA33F0" w:rsidRPr="005A3F20">
        <w:rPr>
          <w:rFonts w:ascii="Times New Roman" w:eastAsia="Times New Roman" w:hAnsi="Times New Roman" w:cs="Times New Roman"/>
          <w:sz w:val="28"/>
          <w:szCs w:val="28"/>
          <w:lang w:eastAsia="ru-RU"/>
        </w:rPr>
        <w:t xml:space="preserve"> </w:t>
      </w:r>
      <w:r w:rsidRPr="005A3F20">
        <w:rPr>
          <w:rFonts w:ascii="Times New Roman" w:hAnsi="Times New Roman" w:cs="Times New Roman"/>
          <w:sz w:val="28"/>
          <w:szCs w:val="28"/>
        </w:rPr>
        <w:t>наведен</w:t>
      </w:r>
      <w:r w:rsidR="00AC4C4E">
        <w:rPr>
          <w:rFonts w:ascii="Times New Roman" w:hAnsi="Times New Roman" w:cs="Times New Roman"/>
          <w:sz w:val="28"/>
          <w:szCs w:val="28"/>
        </w:rPr>
        <w:t>о</w:t>
      </w:r>
      <w:r w:rsidRPr="005A3F20">
        <w:rPr>
          <w:rFonts w:ascii="Times New Roman" w:hAnsi="Times New Roman" w:cs="Times New Roman"/>
          <w:sz w:val="28"/>
          <w:szCs w:val="28"/>
        </w:rPr>
        <w:t xml:space="preserve"> в додатку </w:t>
      </w:r>
      <w:r w:rsidR="003620B2" w:rsidRPr="005A3F20">
        <w:rPr>
          <w:rFonts w:ascii="Times New Roman" w:hAnsi="Times New Roman" w:cs="Times New Roman"/>
          <w:sz w:val="28"/>
          <w:szCs w:val="28"/>
        </w:rPr>
        <w:t>3</w:t>
      </w:r>
      <w:r w:rsidRPr="005A3F20">
        <w:rPr>
          <w:rFonts w:ascii="Times New Roman" w:hAnsi="Times New Roman" w:cs="Times New Roman"/>
          <w:sz w:val="28"/>
          <w:szCs w:val="28"/>
        </w:rPr>
        <w:t xml:space="preserve"> до цього Положення</w:t>
      </w:r>
      <w:r w:rsidR="00601E3E">
        <w:rPr>
          <w:rFonts w:ascii="Times New Roman" w:hAnsi="Times New Roman" w:cs="Times New Roman"/>
          <w:sz w:val="28"/>
          <w:szCs w:val="28"/>
        </w:rPr>
        <w:t>,</w:t>
      </w:r>
      <w:r w:rsidRPr="005A3F20">
        <w:rPr>
          <w:rFonts w:ascii="Times New Roman" w:hAnsi="Times New Roman" w:cs="Times New Roman"/>
          <w:sz w:val="28"/>
          <w:szCs w:val="28"/>
        </w:rPr>
        <w:t xml:space="preserve"> </w:t>
      </w:r>
      <w:r w:rsidR="00AF5C8F" w:rsidRPr="005A3F20">
        <w:rPr>
          <w:rFonts w:ascii="Times New Roman" w:eastAsia="Times New Roman" w:hAnsi="Times New Roman" w:cs="Times New Roman"/>
          <w:sz w:val="28"/>
          <w:szCs w:val="28"/>
          <w:lang w:eastAsia="ru-RU"/>
        </w:rPr>
        <w:t xml:space="preserve">та </w:t>
      </w:r>
      <w:r w:rsidR="00AA33F0" w:rsidRPr="005A3F20">
        <w:rPr>
          <w:rFonts w:ascii="Times New Roman" w:eastAsia="Times New Roman" w:hAnsi="Times New Roman" w:cs="Times New Roman"/>
          <w:sz w:val="28"/>
          <w:szCs w:val="28"/>
          <w:lang w:eastAsia="ru-RU"/>
        </w:rPr>
        <w:t xml:space="preserve">включає </w:t>
      </w:r>
      <w:r w:rsidR="00AF5C8F" w:rsidRPr="005A3F20">
        <w:rPr>
          <w:rFonts w:ascii="Times New Roman" w:eastAsia="Times New Roman" w:hAnsi="Times New Roman" w:cs="Times New Roman"/>
          <w:sz w:val="28"/>
          <w:szCs w:val="28"/>
          <w:lang w:eastAsia="ru-RU"/>
        </w:rPr>
        <w:t xml:space="preserve">документи, </w:t>
      </w:r>
      <w:r w:rsidR="00970922" w:rsidRPr="005A3F20">
        <w:rPr>
          <w:rFonts w:ascii="Times New Roman" w:hAnsi="Times New Roman"/>
          <w:sz w:val="28"/>
          <w:szCs w:val="28"/>
          <w:lang w:eastAsia="uk-UA"/>
        </w:rPr>
        <w:t xml:space="preserve">перелік яких наведений </w:t>
      </w:r>
      <w:r w:rsidR="00AC4C4E">
        <w:rPr>
          <w:rFonts w:ascii="Times New Roman" w:hAnsi="Times New Roman" w:cs="Times New Roman"/>
          <w:sz w:val="28"/>
          <w:szCs w:val="28"/>
        </w:rPr>
        <w:t>в</w:t>
      </w:r>
      <w:r w:rsidR="00AC4C4E" w:rsidRPr="005A3F20">
        <w:rPr>
          <w:rFonts w:ascii="Times New Roman" w:hAnsi="Times New Roman" w:cs="Times New Roman"/>
          <w:sz w:val="28"/>
          <w:szCs w:val="28"/>
        </w:rPr>
        <w:t xml:space="preserve"> </w:t>
      </w:r>
      <w:r w:rsidR="00AA33F0" w:rsidRPr="005A3F20">
        <w:rPr>
          <w:rFonts w:ascii="Times New Roman" w:hAnsi="Times New Roman" w:cs="Times New Roman"/>
          <w:sz w:val="28"/>
          <w:szCs w:val="28"/>
        </w:rPr>
        <w:t xml:space="preserve">пункті 6 </w:t>
      </w:r>
      <w:r w:rsidR="00AF5C8F" w:rsidRPr="005A3F20">
        <w:rPr>
          <w:rFonts w:ascii="Times New Roman" w:hAnsi="Times New Roman" w:cs="Times New Roman"/>
          <w:sz w:val="28"/>
          <w:szCs w:val="28"/>
        </w:rPr>
        <w:t>додатк</w:t>
      </w:r>
      <w:r w:rsidR="00AC4C4E">
        <w:rPr>
          <w:rFonts w:ascii="Times New Roman" w:hAnsi="Times New Roman" w:cs="Times New Roman"/>
          <w:sz w:val="28"/>
          <w:szCs w:val="28"/>
        </w:rPr>
        <w:t>а</w:t>
      </w:r>
      <w:r w:rsidR="00AF5C8F" w:rsidRPr="005A3F20">
        <w:rPr>
          <w:rFonts w:ascii="Times New Roman" w:hAnsi="Times New Roman" w:cs="Times New Roman"/>
          <w:sz w:val="28"/>
          <w:szCs w:val="28"/>
        </w:rPr>
        <w:t xml:space="preserve"> </w:t>
      </w:r>
      <w:r w:rsidR="003620B2" w:rsidRPr="005A3F20">
        <w:rPr>
          <w:rFonts w:ascii="Times New Roman" w:hAnsi="Times New Roman" w:cs="Times New Roman"/>
          <w:sz w:val="28"/>
          <w:szCs w:val="28"/>
        </w:rPr>
        <w:t>3</w:t>
      </w:r>
      <w:r w:rsidR="00AF5C8F" w:rsidRPr="005A3F20">
        <w:rPr>
          <w:rFonts w:ascii="Times New Roman" w:hAnsi="Times New Roman" w:cs="Times New Roman"/>
          <w:sz w:val="28"/>
          <w:szCs w:val="28"/>
        </w:rPr>
        <w:t xml:space="preserve"> до цього Положення</w:t>
      </w:r>
      <w:r w:rsidR="00970922" w:rsidRPr="005A3F20">
        <w:rPr>
          <w:rFonts w:ascii="Times New Roman" w:hAnsi="Times New Roman" w:cs="Times New Roman"/>
          <w:sz w:val="28"/>
          <w:szCs w:val="28"/>
        </w:rPr>
        <w:t>.</w:t>
      </w:r>
      <w:r w:rsidRPr="005A3F20">
        <w:rPr>
          <w:rFonts w:ascii="Times New Roman" w:hAnsi="Times New Roman" w:cs="Times New Roman"/>
          <w:sz w:val="28"/>
          <w:szCs w:val="28"/>
        </w:rPr>
        <w:t xml:space="preserve"> </w:t>
      </w:r>
      <w:bookmarkStart w:id="94" w:name="_Hlk52568879"/>
      <w:bookmarkStart w:id="95" w:name="_Hlk70246145"/>
    </w:p>
    <w:p w14:paraId="2601F35A" w14:textId="7EF0B53F" w:rsidR="00371BDC" w:rsidRPr="005A3F20" w:rsidRDefault="00A5169B"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shd w:val="clear" w:color="auto" w:fill="FFFFFF" w:themeFill="background1"/>
          <w:lang w:eastAsia="uk-UA"/>
        </w:rPr>
      </w:pPr>
      <w:r w:rsidRPr="005A3F20">
        <w:rPr>
          <w:rFonts w:ascii="Times New Roman" w:eastAsia="Times New Roman" w:hAnsi="Times New Roman" w:cs="Times New Roman"/>
          <w:sz w:val="28"/>
          <w:szCs w:val="28"/>
          <w:lang w:eastAsia="uk-UA"/>
        </w:rPr>
        <w:t>Національний банк не пізніше ніж за чотири місяц</w:t>
      </w:r>
      <w:r w:rsidR="00837451" w:rsidRPr="005A3F20">
        <w:rPr>
          <w:rFonts w:ascii="Times New Roman" w:eastAsia="Times New Roman" w:hAnsi="Times New Roman" w:cs="Times New Roman"/>
          <w:sz w:val="28"/>
          <w:szCs w:val="28"/>
          <w:lang w:eastAsia="uk-UA"/>
        </w:rPr>
        <w:t>і</w:t>
      </w:r>
      <w:r w:rsidRPr="005A3F20">
        <w:rPr>
          <w:rFonts w:ascii="Times New Roman" w:eastAsia="Times New Roman" w:hAnsi="Times New Roman" w:cs="Times New Roman"/>
          <w:sz w:val="28"/>
          <w:szCs w:val="28"/>
          <w:lang w:eastAsia="uk-UA"/>
        </w:rPr>
        <w:t xml:space="preserve"> до встановленої дати подання банками до Національного банку </w:t>
      </w:r>
      <w:r w:rsidR="00267010" w:rsidRPr="005A3F20">
        <w:rPr>
          <w:rFonts w:ascii="Times New Roman" w:eastAsia="Times New Roman" w:hAnsi="Times New Roman" w:cs="Times New Roman"/>
          <w:sz w:val="28"/>
          <w:szCs w:val="28"/>
          <w:lang w:eastAsia="uk-UA"/>
        </w:rPr>
        <w:t>Звіту</w:t>
      </w:r>
      <w:r w:rsidR="0038694D" w:rsidRPr="005A3F20">
        <w:rPr>
          <w:rFonts w:ascii="Times New Roman" w:eastAsia="Times New Roman" w:hAnsi="Times New Roman" w:cs="Times New Roman"/>
          <w:sz w:val="28"/>
          <w:szCs w:val="28"/>
          <w:lang w:eastAsia="uk-UA"/>
        </w:rPr>
        <w:t xml:space="preserve"> </w:t>
      </w:r>
      <w:r w:rsidR="0038694D" w:rsidRPr="005A3F20">
        <w:rPr>
          <w:rFonts w:ascii="Times New Roman" w:hAnsi="Times New Roman" w:cs="Times New Roman"/>
          <w:sz w:val="28"/>
          <w:szCs w:val="28"/>
          <w:lang w:eastAsia="uk-UA"/>
        </w:rPr>
        <w:t xml:space="preserve">щодо процесу </w:t>
      </w:r>
      <w:r w:rsidR="0038694D" w:rsidRPr="005A3F20">
        <w:rPr>
          <w:rFonts w:ascii="Times New Roman" w:eastAsia="Times New Roman" w:hAnsi="Times New Roman" w:cs="Times New Roman"/>
          <w:sz w:val="28"/>
          <w:szCs w:val="28"/>
          <w:lang w:eastAsia="ru-RU"/>
        </w:rPr>
        <w:t>ICAAP</w:t>
      </w:r>
      <w:r w:rsidRPr="005A3F20">
        <w:rPr>
          <w:rFonts w:ascii="Times New Roman" w:eastAsia="Times New Roman" w:hAnsi="Times New Roman" w:cs="Times New Roman"/>
          <w:sz w:val="28"/>
          <w:szCs w:val="28"/>
          <w:lang w:eastAsia="uk-UA"/>
        </w:rPr>
        <w:t xml:space="preserve"> має право довести до відома банків додатковий перелік </w:t>
      </w:r>
      <w:r w:rsidR="0013674D" w:rsidRPr="005A3F20">
        <w:rPr>
          <w:rFonts w:ascii="Times New Roman" w:eastAsia="Times New Roman" w:hAnsi="Times New Roman" w:cs="Times New Roman"/>
          <w:sz w:val="28"/>
          <w:szCs w:val="28"/>
          <w:lang w:eastAsia="uk-UA"/>
        </w:rPr>
        <w:t>документів</w:t>
      </w:r>
      <w:r w:rsidR="00837451" w:rsidRPr="005A3F20">
        <w:rPr>
          <w:rFonts w:ascii="Times New Roman" w:eastAsia="Times New Roman" w:hAnsi="Times New Roman" w:cs="Times New Roman"/>
          <w:sz w:val="28"/>
          <w:szCs w:val="28"/>
          <w:lang w:eastAsia="uk-UA"/>
        </w:rPr>
        <w:t xml:space="preserve">, що мають бути включені </w:t>
      </w:r>
      <w:r w:rsidR="0013674D" w:rsidRPr="005A3F20">
        <w:rPr>
          <w:rFonts w:ascii="Times New Roman" w:eastAsia="Times New Roman" w:hAnsi="Times New Roman" w:cs="Times New Roman"/>
          <w:sz w:val="28"/>
          <w:szCs w:val="28"/>
          <w:lang w:eastAsia="uk-UA"/>
        </w:rPr>
        <w:t xml:space="preserve">до </w:t>
      </w:r>
      <w:r w:rsidRPr="005A3F20">
        <w:rPr>
          <w:rFonts w:ascii="Times New Roman" w:hAnsi="Times New Roman" w:cs="Times New Roman"/>
          <w:sz w:val="28"/>
          <w:szCs w:val="28"/>
          <w:shd w:val="clear" w:color="auto" w:fill="FFFFFF" w:themeFill="background1"/>
          <w:lang w:eastAsia="uk-UA"/>
        </w:rPr>
        <w:t>Звіту</w:t>
      </w:r>
      <w:r w:rsidR="00AC4C4E">
        <w:rPr>
          <w:rFonts w:ascii="Times New Roman" w:hAnsi="Times New Roman" w:cs="Times New Roman"/>
          <w:sz w:val="28"/>
          <w:szCs w:val="28"/>
          <w:shd w:val="clear" w:color="auto" w:fill="FFFFFF" w:themeFill="background1"/>
          <w:lang w:eastAsia="uk-UA"/>
        </w:rPr>
        <w:t xml:space="preserve"> </w:t>
      </w:r>
      <w:r w:rsidR="00AC4C4E" w:rsidRPr="005A3F20">
        <w:rPr>
          <w:rFonts w:ascii="Times New Roman" w:hAnsi="Times New Roman" w:cs="Times New Roman"/>
          <w:sz w:val="28"/>
          <w:szCs w:val="28"/>
          <w:lang w:eastAsia="uk-UA"/>
        </w:rPr>
        <w:t xml:space="preserve">щодо процесу </w:t>
      </w:r>
      <w:r w:rsidR="00AC4C4E" w:rsidRPr="005A3F20">
        <w:rPr>
          <w:rFonts w:ascii="Times New Roman" w:eastAsia="Times New Roman" w:hAnsi="Times New Roman" w:cs="Times New Roman"/>
          <w:sz w:val="28"/>
          <w:szCs w:val="28"/>
          <w:lang w:eastAsia="ru-RU"/>
        </w:rPr>
        <w:t>ICAAP</w:t>
      </w:r>
      <w:r w:rsidR="00371BDC" w:rsidRPr="005A3F20">
        <w:rPr>
          <w:rFonts w:ascii="Times New Roman" w:hAnsi="Times New Roman" w:cs="Times New Roman"/>
          <w:sz w:val="28"/>
          <w:szCs w:val="28"/>
          <w:shd w:val="clear" w:color="auto" w:fill="FFFFFF" w:themeFill="background1"/>
          <w:lang w:eastAsia="uk-UA"/>
        </w:rPr>
        <w:t>;</w:t>
      </w:r>
    </w:p>
    <w:p w14:paraId="71376482" w14:textId="77777777" w:rsidR="00371BDC" w:rsidRPr="005A3F20" w:rsidRDefault="00371BDC"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shd w:val="clear" w:color="auto" w:fill="FFFFFF" w:themeFill="background1"/>
          <w:lang w:eastAsia="uk-UA"/>
        </w:rPr>
      </w:pPr>
    </w:p>
    <w:p w14:paraId="3CF9E595" w14:textId="607033F1" w:rsidR="00371BDC" w:rsidRPr="005A3F20" w:rsidRDefault="001C4079" w:rsidP="00B56EB6">
      <w:pPr>
        <w:pStyle w:val="a3"/>
        <w:numPr>
          <w:ilvl w:val="0"/>
          <w:numId w:val="20"/>
        </w:numPr>
        <w:shd w:val="clear" w:color="auto" w:fill="FFFFFF" w:themeFill="background1"/>
        <w:tabs>
          <w:tab w:val="left" w:pos="709"/>
          <w:tab w:val="left" w:pos="993"/>
          <w:tab w:val="left" w:pos="1276"/>
        </w:tabs>
        <w:spacing w:after="0" w:line="240" w:lineRule="auto"/>
        <w:ind w:left="0" w:firstLine="567"/>
        <w:jc w:val="both"/>
        <w:rPr>
          <w:rFonts w:ascii="Times New Roman" w:hAnsi="Times New Roman"/>
          <w:sz w:val="28"/>
          <w:szCs w:val="28"/>
          <w:shd w:val="clear" w:color="auto" w:fill="FFFFFF" w:themeFill="background1"/>
          <w:lang w:eastAsia="uk-UA"/>
        </w:rPr>
      </w:pPr>
      <w:bookmarkStart w:id="96" w:name="_Hlk91663917"/>
      <w:r w:rsidRPr="005A3F20">
        <w:rPr>
          <w:rFonts w:ascii="Times New Roman" w:hAnsi="Times New Roman"/>
          <w:sz w:val="28"/>
          <w:szCs w:val="28"/>
          <w:shd w:val="clear" w:color="auto" w:fill="FFFFFF" w:themeFill="background1"/>
          <w:lang w:eastAsia="uk-UA"/>
        </w:rPr>
        <w:t>м</w:t>
      </w:r>
      <w:r w:rsidR="00837451" w:rsidRPr="005A3F20">
        <w:rPr>
          <w:rFonts w:ascii="Times New Roman" w:hAnsi="Times New Roman"/>
          <w:sz w:val="28"/>
          <w:szCs w:val="28"/>
          <w:shd w:val="clear" w:color="auto" w:fill="FFFFFF" w:themeFill="background1"/>
          <w:lang w:eastAsia="uk-UA"/>
        </w:rPr>
        <w:t xml:space="preserve">ає відповідати </w:t>
      </w:r>
      <w:r w:rsidR="00371BDC" w:rsidRPr="005A3F20">
        <w:rPr>
          <w:rFonts w:ascii="Times New Roman" w:hAnsi="Times New Roman"/>
          <w:sz w:val="28"/>
          <w:szCs w:val="28"/>
          <w:shd w:val="clear" w:color="auto" w:fill="FFFFFF" w:themeFill="background1"/>
          <w:lang w:eastAsia="uk-UA"/>
        </w:rPr>
        <w:t>так</w:t>
      </w:r>
      <w:r w:rsidR="00837451" w:rsidRPr="005A3F20">
        <w:rPr>
          <w:rFonts w:ascii="Times New Roman" w:hAnsi="Times New Roman"/>
          <w:sz w:val="28"/>
          <w:szCs w:val="28"/>
          <w:shd w:val="clear" w:color="auto" w:fill="FFFFFF" w:themeFill="background1"/>
          <w:lang w:eastAsia="uk-UA"/>
        </w:rPr>
        <w:t>им</w:t>
      </w:r>
      <w:r w:rsidR="00371BDC" w:rsidRPr="005A3F20">
        <w:rPr>
          <w:rFonts w:ascii="Times New Roman" w:hAnsi="Times New Roman"/>
          <w:sz w:val="28"/>
          <w:szCs w:val="28"/>
          <w:shd w:val="clear" w:color="auto" w:fill="FFFFFF" w:themeFill="background1"/>
          <w:lang w:eastAsia="uk-UA"/>
        </w:rPr>
        <w:t xml:space="preserve"> вимог</w:t>
      </w:r>
      <w:r w:rsidR="00837451" w:rsidRPr="005A3F20">
        <w:rPr>
          <w:rFonts w:ascii="Times New Roman" w:hAnsi="Times New Roman"/>
          <w:sz w:val="28"/>
          <w:szCs w:val="28"/>
          <w:shd w:val="clear" w:color="auto" w:fill="FFFFFF" w:themeFill="background1"/>
          <w:lang w:eastAsia="uk-UA"/>
        </w:rPr>
        <w:t>ам</w:t>
      </w:r>
      <w:r w:rsidR="00371BDC" w:rsidRPr="005A3F20">
        <w:rPr>
          <w:rFonts w:ascii="Times New Roman" w:hAnsi="Times New Roman"/>
          <w:sz w:val="28"/>
          <w:szCs w:val="28"/>
          <w:shd w:val="clear" w:color="auto" w:fill="FFFFFF" w:themeFill="background1"/>
          <w:lang w:eastAsia="uk-UA"/>
        </w:rPr>
        <w:t>:</w:t>
      </w:r>
    </w:p>
    <w:bookmarkEnd w:id="94"/>
    <w:bookmarkEnd w:id="95"/>
    <w:p w14:paraId="23781783" w14:textId="7AA94362" w:rsidR="006258EE" w:rsidRPr="005A3F20" w:rsidRDefault="006258EE"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rPr>
        <w:t>бути чітким, зрозумілим, структурованим, послідовним,</w:t>
      </w:r>
      <w:r w:rsidR="00F41082" w:rsidRPr="005A3F20">
        <w:rPr>
          <w:rFonts w:ascii="Times New Roman" w:hAnsi="Times New Roman" w:cs="Times New Roman"/>
          <w:sz w:val="28"/>
          <w:szCs w:val="28"/>
        </w:rPr>
        <w:t xml:space="preserve"> комплексним, вичерпним</w:t>
      </w:r>
      <w:r w:rsidRPr="005A3F20">
        <w:rPr>
          <w:rFonts w:ascii="Times New Roman" w:hAnsi="Times New Roman" w:cs="Times New Roman"/>
          <w:sz w:val="28"/>
          <w:szCs w:val="28"/>
        </w:rPr>
        <w:t>;</w:t>
      </w:r>
    </w:p>
    <w:p w14:paraId="4E3562A9" w14:textId="20CAD20E" w:rsidR="0013674D" w:rsidRPr="005A3F20" w:rsidRDefault="00F41082"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rPr>
        <w:t>містити всю необхідну інформацію згідно з вимогами цього Положення;</w:t>
      </w:r>
    </w:p>
    <w:p w14:paraId="7E49339B" w14:textId="6E35A034" w:rsidR="00F41082" w:rsidRPr="005A3F20" w:rsidRDefault="00F41082"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rPr>
        <w:t xml:space="preserve">рівень деталізації та обсяг аналітичної інформації у Звіті </w:t>
      </w:r>
      <w:r w:rsidR="0038694D" w:rsidRPr="005A3F20">
        <w:rPr>
          <w:rFonts w:ascii="Times New Roman" w:hAnsi="Times New Roman" w:cs="Times New Roman"/>
          <w:sz w:val="28"/>
          <w:szCs w:val="28"/>
          <w:lang w:eastAsia="uk-UA"/>
        </w:rPr>
        <w:t xml:space="preserve">щодо процесу </w:t>
      </w:r>
      <w:r w:rsidR="0038694D" w:rsidRPr="005A3F20">
        <w:rPr>
          <w:rFonts w:ascii="Times New Roman" w:eastAsia="Times New Roman" w:hAnsi="Times New Roman" w:cs="Times New Roman"/>
          <w:sz w:val="28"/>
          <w:szCs w:val="28"/>
          <w:lang w:eastAsia="ru-RU"/>
        </w:rPr>
        <w:t>ICAAP</w:t>
      </w:r>
      <w:r w:rsidR="0038694D" w:rsidRPr="005A3F20">
        <w:rPr>
          <w:rFonts w:ascii="Times New Roman" w:hAnsi="Times New Roman" w:cs="Times New Roman"/>
          <w:sz w:val="28"/>
          <w:szCs w:val="28"/>
        </w:rPr>
        <w:t xml:space="preserve"> </w:t>
      </w:r>
      <w:r w:rsidRPr="005A3F20">
        <w:rPr>
          <w:rFonts w:ascii="Times New Roman" w:hAnsi="Times New Roman" w:cs="Times New Roman"/>
          <w:sz w:val="28"/>
          <w:szCs w:val="28"/>
        </w:rPr>
        <w:t xml:space="preserve">повинні відповідати </w:t>
      </w:r>
      <w:r w:rsidR="00CD556C">
        <w:rPr>
          <w:rFonts w:ascii="Times New Roman" w:hAnsi="Times New Roman" w:cs="Times New Roman"/>
          <w:sz w:val="28"/>
          <w:szCs w:val="28"/>
        </w:rPr>
        <w:t xml:space="preserve">особливостям діяльності </w:t>
      </w:r>
      <w:r w:rsidRPr="005A3F20">
        <w:rPr>
          <w:rFonts w:ascii="Times New Roman" w:hAnsi="Times New Roman" w:cs="Times New Roman"/>
          <w:sz w:val="28"/>
          <w:szCs w:val="28"/>
        </w:rPr>
        <w:t>банку;</w:t>
      </w:r>
    </w:p>
    <w:p w14:paraId="0CCBED0C" w14:textId="21A306AD" w:rsidR="00F74F1D" w:rsidRPr="005A3F20" w:rsidRDefault="00F74F1D"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lang w:eastAsia="uk-UA"/>
        </w:rPr>
      </w:pPr>
      <w:bookmarkStart w:id="97" w:name="_Hlk42778290"/>
      <w:bookmarkEnd w:id="96"/>
      <w:r w:rsidRPr="005A3F20">
        <w:rPr>
          <w:rFonts w:ascii="Times New Roman" w:hAnsi="Times New Roman" w:cs="Times New Roman"/>
          <w:sz w:val="28"/>
          <w:szCs w:val="28"/>
        </w:rPr>
        <w:t xml:space="preserve">інформація у </w:t>
      </w:r>
      <w:r w:rsidR="005339A0" w:rsidRPr="005A3F20">
        <w:rPr>
          <w:rFonts w:ascii="Times New Roman" w:hAnsi="Times New Roman" w:cs="Times New Roman"/>
          <w:sz w:val="28"/>
          <w:szCs w:val="28"/>
        </w:rPr>
        <w:t>Звіті</w:t>
      </w:r>
      <w:r w:rsidRPr="005A3F20">
        <w:rPr>
          <w:rFonts w:ascii="Times New Roman" w:hAnsi="Times New Roman" w:cs="Times New Roman"/>
          <w:sz w:val="28"/>
          <w:szCs w:val="28"/>
        </w:rPr>
        <w:t xml:space="preserve"> </w:t>
      </w:r>
      <w:r w:rsidR="0038694D" w:rsidRPr="005A3F20">
        <w:rPr>
          <w:rFonts w:ascii="Times New Roman" w:hAnsi="Times New Roman" w:cs="Times New Roman"/>
          <w:sz w:val="28"/>
          <w:szCs w:val="28"/>
          <w:lang w:eastAsia="uk-UA"/>
        </w:rPr>
        <w:t xml:space="preserve">щодо процесу </w:t>
      </w:r>
      <w:r w:rsidR="0038694D" w:rsidRPr="005A3F20">
        <w:rPr>
          <w:rFonts w:ascii="Times New Roman" w:eastAsia="Times New Roman" w:hAnsi="Times New Roman" w:cs="Times New Roman"/>
          <w:sz w:val="28"/>
          <w:szCs w:val="28"/>
          <w:lang w:eastAsia="ru-RU"/>
        </w:rPr>
        <w:t>ICAAP</w:t>
      </w:r>
      <w:r w:rsidR="0038694D" w:rsidRPr="005A3F20">
        <w:rPr>
          <w:rFonts w:ascii="Times New Roman" w:hAnsi="Times New Roman" w:cs="Times New Roman"/>
          <w:sz w:val="28"/>
          <w:szCs w:val="28"/>
        </w:rPr>
        <w:t xml:space="preserve"> </w:t>
      </w:r>
      <w:r w:rsidRPr="005A3F20">
        <w:rPr>
          <w:rFonts w:ascii="Times New Roman" w:hAnsi="Times New Roman" w:cs="Times New Roman"/>
          <w:sz w:val="28"/>
          <w:szCs w:val="28"/>
        </w:rPr>
        <w:t xml:space="preserve">повинна бути актуальною </w:t>
      </w:r>
      <w:bookmarkEnd w:id="97"/>
      <w:r w:rsidRPr="005A3F20">
        <w:rPr>
          <w:rFonts w:ascii="Times New Roman" w:hAnsi="Times New Roman" w:cs="Times New Roman"/>
          <w:sz w:val="28"/>
          <w:szCs w:val="28"/>
        </w:rPr>
        <w:t>та належним чином обґрунтованою</w:t>
      </w:r>
      <w:r w:rsidR="0038694D" w:rsidRPr="005A3F20">
        <w:rPr>
          <w:rFonts w:ascii="Times New Roman" w:hAnsi="Times New Roman" w:cs="Times New Roman"/>
          <w:sz w:val="28"/>
          <w:szCs w:val="28"/>
        </w:rPr>
        <w:t>.</w:t>
      </w:r>
    </w:p>
    <w:p w14:paraId="5318B018" w14:textId="77777777" w:rsidR="00A61CF1" w:rsidRPr="005A3F20" w:rsidRDefault="00A61CF1" w:rsidP="00B56EB6">
      <w:pPr>
        <w:shd w:val="clear" w:color="auto" w:fill="FFFFFF" w:themeFill="background1"/>
        <w:tabs>
          <w:tab w:val="left" w:pos="1276"/>
          <w:tab w:val="left" w:pos="1418"/>
        </w:tabs>
        <w:spacing w:after="0" w:line="240" w:lineRule="auto"/>
        <w:ind w:firstLine="567"/>
        <w:jc w:val="both"/>
        <w:rPr>
          <w:rFonts w:ascii="Times New Roman" w:hAnsi="Times New Roman" w:cs="Times New Roman"/>
          <w:i/>
          <w:sz w:val="28"/>
          <w:szCs w:val="28"/>
          <w:highlight w:val="cyan"/>
          <w:lang w:eastAsia="uk-UA"/>
        </w:rPr>
      </w:pPr>
    </w:p>
    <w:p w14:paraId="27E10800" w14:textId="727BBE16" w:rsidR="00A61CF1" w:rsidRPr="005A3F20" w:rsidRDefault="00EB497F" w:rsidP="00B56EB6">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3</w:t>
      </w:r>
      <w:r w:rsidR="00104D1F">
        <w:rPr>
          <w:rFonts w:ascii="Times New Roman" w:hAnsi="Times New Roman" w:cs="Times New Roman"/>
          <w:sz w:val="28"/>
          <w:szCs w:val="28"/>
          <w:lang w:eastAsia="uk-UA"/>
        </w:rPr>
        <w:t>9</w:t>
      </w:r>
      <w:r w:rsidR="00A61CF1" w:rsidRPr="005A3F20">
        <w:rPr>
          <w:rFonts w:ascii="Times New Roman" w:hAnsi="Times New Roman" w:cs="Times New Roman"/>
          <w:sz w:val="28"/>
          <w:szCs w:val="28"/>
          <w:lang w:eastAsia="uk-UA"/>
        </w:rPr>
        <w:t xml:space="preserve">. </w:t>
      </w:r>
      <w:r w:rsidR="00A61CF1" w:rsidRPr="005A3F20">
        <w:rPr>
          <w:rFonts w:ascii="Times New Roman" w:hAnsi="Times New Roman" w:cs="Times New Roman"/>
          <w:sz w:val="28"/>
          <w:szCs w:val="28"/>
          <w:shd w:val="clear" w:color="auto" w:fill="FFFFFF" w:themeFill="background1"/>
          <w:lang w:eastAsia="uk-UA"/>
        </w:rPr>
        <w:t>Банк/</w:t>
      </w:r>
      <w:r w:rsidR="00A61CF1" w:rsidRPr="005A3F20">
        <w:rPr>
          <w:rFonts w:ascii="Times New Roman" w:hAnsi="Times New Roman" w:cs="Times New Roman"/>
          <w:sz w:val="28"/>
          <w:szCs w:val="28"/>
        </w:rPr>
        <w:t>відповідальна особа банківської групи щорічно</w:t>
      </w:r>
      <w:r w:rsidR="00A61CF1" w:rsidRPr="005A3F20">
        <w:rPr>
          <w:rFonts w:ascii="Times New Roman" w:hAnsi="Times New Roman" w:cs="Times New Roman"/>
          <w:sz w:val="28"/>
          <w:szCs w:val="28"/>
          <w:shd w:val="clear" w:color="auto" w:fill="FFFFFF" w:themeFill="background1"/>
          <w:lang w:eastAsia="uk-UA"/>
        </w:rPr>
        <w:t xml:space="preserve"> подає </w:t>
      </w:r>
      <w:r w:rsidR="00A61CF1" w:rsidRPr="005A3F20">
        <w:rPr>
          <w:rFonts w:ascii="Times New Roman" w:eastAsia="Times New Roman" w:hAnsi="Times New Roman" w:cs="Times New Roman"/>
          <w:sz w:val="28"/>
          <w:szCs w:val="28"/>
          <w:lang w:eastAsia="uk-UA"/>
        </w:rPr>
        <w:t xml:space="preserve">до </w:t>
      </w:r>
      <w:r w:rsidR="00A61CF1" w:rsidRPr="005A3F20">
        <w:rPr>
          <w:rFonts w:ascii="Times New Roman" w:hAnsi="Times New Roman" w:cs="Times New Roman"/>
          <w:sz w:val="28"/>
          <w:szCs w:val="28"/>
        </w:rPr>
        <w:t>структурного підрозділу</w:t>
      </w:r>
      <w:r w:rsidR="00A61CF1" w:rsidRPr="005A3F20">
        <w:rPr>
          <w:rFonts w:ascii="Times New Roman" w:eastAsia="Times New Roman" w:hAnsi="Times New Roman" w:cs="Times New Roman"/>
          <w:sz w:val="28"/>
          <w:szCs w:val="28"/>
          <w:lang w:eastAsia="uk-UA"/>
        </w:rPr>
        <w:t xml:space="preserve"> Національного банку, що здійснює безвиїзний нагляд за </w:t>
      </w:r>
      <w:r w:rsidR="00D4031D">
        <w:rPr>
          <w:rFonts w:ascii="Times New Roman" w:eastAsia="Times New Roman" w:hAnsi="Times New Roman" w:cs="Times New Roman"/>
          <w:sz w:val="28"/>
          <w:szCs w:val="28"/>
          <w:lang w:eastAsia="uk-UA"/>
        </w:rPr>
        <w:t xml:space="preserve">діяльністю </w:t>
      </w:r>
      <w:r w:rsidR="00A61CF1" w:rsidRPr="005A3F20">
        <w:rPr>
          <w:rFonts w:ascii="Times New Roman" w:eastAsia="Times New Roman" w:hAnsi="Times New Roman" w:cs="Times New Roman"/>
          <w:sz w:val="28"/>
          <w:szCs w:val="28"/>
          <w:lang w:eastAsia="uk-UA"/>
        </w:rPr>
        <w:t>банк</w:t>
      </w:r>
      <w:r w:rsidR="00D4031D">
        <w:rPr>
          <w:rFonts w:ascii="Times New Roman" w:eastAsia="Times New Roman" w:hAnsi="Times New Roman" w:cs="Times New Roman"/>
          <w:sz w:val="28"/>
          <w:szCs w:val="28"/>
          <w:lang w:eastAsia="uk-UA"/>
        </w:rPr>
        <w:t>у</w:t>
      </w:r>
      <w:r w:rsidR="00A61CF1" w:rsidRPr="005A3F20">
        <w:rPr>
          <w:rFonts w:ascii="Times New Roman" w:eastAsia="Times New Roman" w:hAnsi="Times New Roman" w:cs="Times New Roman"/>
          <w:sz w:val="28"/>
          <w:szCs w:val="28"/>
          <w:lang w:eastAsia="uk-UA"/>
        </w:rPr>
        <w:t>, Звіт щодо</w:t>
      </w:r>
      <w:r w:rsidR="00A61CF1" w:rsidRPr="005A3F20">
        <w:rPr>
          <w:rFonts w:ascii="Times New Roman" w:hAnsi="Times New Roman" w:cs="Times New Roman"/>
          <w:sz w:val="28"/>
          <w:szCs w:val="28"/>
          <w:shd w:val="clear" w:color="auto" w:fill="FFFFFF" w:themeFill="background1"/>
          <w:lang w:eastAsia="uk-UA"/>
        </w:rPr>
        <w:t xml:space="preserve"> </w:t>
      </w:r>
      <w:r w:rsidR="00A61CF1" w:rsidRPr="005A3F20">
        <w:rPr>
          <w:rFonts w:ascii="Times New Roman" w:hAnsi="Times New Roman" w:cs="Times New Roman"/>
          <w:sz w:val="28"/>
          <w:szCs w:val="28"/>
        </w:rPr>
        <w:t xml:space="preserve">процесу </w:t>
      </w:r>
      <w:r w:rsidR="00A61CF1" w:rsidRPr="005A3F20">
        <w:rPr>
          <w:rFonts w:ascii="Times New Roman" w:eastAsia="Times New Roman" w:hAnsi="Times New Roman" w:cs="Times New Roman"/>
          <w:sz w:val="28"/>
          <w:szCs w:val="28"/>
          <w:lang w:eastAsia="ru-RU"/>
        </w:rPr>
        <w:t>ICAAP</w:t>
      </w:r>
      <w:r w:rsidR="00A61CF1" w:rsidRPr="005A3F20">
        <w:rPr>
          <w:rFonts w:ascii="Times New Roman" w:hAnsi="Times New Roman" w:cs="Times New Roman"/>
          <w:sz w:val="28"/>
          <w:szCs w:val="28"/>
        </w:rPr>
        <w:t>:</w:t>
      </w:r>
    </w:p>
    <w:p w14:paraId="7EFCB5C6" w14:textId="77777777"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p>
    <w:p w14:paraId="3FD65B99" w14:textId="77777777"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bookmarkStart w:id="98" w:name="_Hlk70246338"/>
      <w:r w:rsidRPr="005A3F20">
        <w:rPr>
          <w:rFonts w:ascii="Times New Roman" w:eastAsia="Times New Roman" w:hAnsi="Times New Roman" w:cs="Times New Roman"/>
          <w:sz w:val="28"/>
          <w:szCs w:val="28"/>
          <w:lang w:eastAsia="uk-UA"/>
        </w:rPr>
        <w:t>1) у такі строки:</w:t>
      </w:r>
    </w:p>
    <w:p w14:paraId="1D84E15D" w14:textId="24C38679"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hAnsi="Times New Roman" w:cs="Times New Roman"/>
          <w:sz w:val="28"/>
          <w:szCs w:val="28"/>
          <w:shd w:val="clear" w:color="auto" w:fill="FFFFFF" w:themeFill="background1"/>
          <w:lang w:eastAsia="uk-UA"/>
        </w:rPr>
        <w:t xml:space="preserve">щодо </w:t>
      </w:r>
      <w:r w:rsidR="00D45F22" w:rsidRPr="005A3F20">
        <w:rPr>
          <w:rFonts w:ascii="Times New Roman" w:hAnsi="Times New Roman" w:cs="Times New Roman"/>
          <w:sz w:val="28"/>
          <w:szCs w:val="28"/>
          <w:shd w:val="clear" w:color="auto" w:fill="FFFFFF" w:themeFill="background1"/>
          <w:lang w:eastAsia="uk-UA"/>
        </w:rPr>
        <w:t xml:space="preserve">процесу </w:t>
      </w:r>
      <w:r w:rsidRPr="005A3F20">
        <w:rPr>
          <w:rFonts w:ascii="Times New Roman" w:hAnsi="Times New Roman" w:cs="Times New Roman"/>
          <w:sz w:val="28"/>
          <w:szCs w:val="28"/>
        </w:rPr>
        <w:t>ICAAP</w:t>
      </w:r>
      <w:r w:rsidRPr="005A3F20">
        <w:rPr>
          <w:rFonts w:ascii="Times New Roman" w:eastAsia="Times New Roman" w:hAnsi="Times New Roman" w:cs="Times New Roman"/>
          <w:sz w:val="28"/>
          <w:szCs w:val="28"/>
          <w:lang w:eastAsia="uk-UA"/>
        </w:rPr>
        <w:t xml:space="preserve"> банку – не пізніше 31 травня року, наступного за звітним;</w:t>
      </w:r>
    </w:p>
    <w:p w14:paraId="0DC66C07" w14:textId="17D33126"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hAnsi="Times New Roman" w:cs="Times New Roman"/>
          <w:sz w:val="28"/>
          <w:szCs w:val="28"/>
          <w:shd w:val="clear" w:color="auto" w:fill="FFFFFF" w:themeFill="background1"/>
          <w:lang w:eastAsia="uk-UA"/>
        </w:rPr>
        <w:t xml:space="preserve">щодо </w:t>
      </w:r>
      <w:r w:rsidR="00D45F22" w:rsidRPr="005A3F20">
        <w:rPr>
          <w:rFonts w:ascii="Times New Roman" w:hAnsi="Times New Roman" w:cs="Times New Roman"/>
          <w:sz w:val="28"/>
          <w:szCs w:val="28"/>
          <w:shd w:val="clear" w:color="auto" w:fill="FFFFFF" w:themeFill="background1"/>
          <w:lang w:eastAsia="uk-UA"/>
        </w:rPr>
        <w:t xml:space="preserve">процесу </w:t>
      </w:r>
      <w:r w:rsidRPr="005A3F20">
        <w:rPr>
          <w:rFonts w:ascii="Times New Roman" w:eastAsia="Times New Roman" w:hAnsi="Times New Roman" w:cs="Times New Roman"/>
          <w:sz w:val="28"/>
          <w:szCs w:val="28"/>
          <w:lang w:eastAsia="uk-UA"/>
        </w:rPr>
        <w:t>ІСААР банківської групи – не пізніше 30 червня року, наступного за звітним;</w:t>
      </w:r>
    </w:p>
    <w:bookmarkEnd w:id="98"/>
    <w:p w14:paraId="102B07B6" w14:textId="77777777"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p>
    <w:p w14:paraId="5DD38950" w14:textId="77777777" w:rsidR="00A61CF1" w:rsidRPr="005A3F20" w:rsidRDefault="00A61CF1" w:rsidP="00B56EB6">
      <w:pPr>
        <w:shd w:val="clear" w:color="auto" w:fill="FFFFFF" w:themeFill="background1"/>
        <w:tabs>
          <w:tab w:val="left" w:pos="426"/>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bookmarkStart w:id="99" w:name="_Hlk70246400"/>
      <w:r w:rsidRPr="005A3F20">
        <w:rPr>
          <w:rFonts w:ascii="Times New Roman" w:eastAsia="Times New Roman" w:hAnsi="Times New Roman" w:cs="Times New Roman"/>
          <w:sz w:val="28"/>
          <w:szCs w:val="28"/>
          <w:lang w:eastAsia="uk-UA"/>
        </w:rPr>
        <w:t xml:space="preserve">2) </w:t>
      </w:r>
      <w:r w:rsidRPr="005A3F20">
        <w:rPr>
          <w:rFonts w:ascii="Times New Roman" w:hAnsi="Times New Roman"/>
          <w:sz w:val="28"/>
          <w:szCs w:val="28"/>
          <w:lang w:eastAsia="uk-UA"/>
        </w:rPr>
        <w:t>у вигляді</w:t>
      </w:r>
      <w:r w:rsidRPr="005A3F20">
        <w:rPr>
          <w:rFonts w:ascii="Times New Roman" w:eastAsia="Times New Roman" w:hAnsi="Times New Roman" w:cs="Times New Roman"/>
          <w:sz w:val="28"/>
          <w:szCs w:val="28"/>
          <w:lang w:eastAsia="uk-UA"/>
        </w:rPr>
        <w:t>:</w:t>
      </w:r>
    </w:p>
    <w:p w14:paraId="1747A4BF" w14:textId="2F5873E2" w:rsidR="00A61CF1" w:rsidRPr="005A3F20" w:rsidRDefault="00A61CF1" w:rsidP="00B56EB6">
      <w:pPr>
        <w:shd w:val="clear" w:color="auto" w:fill="FFFFFF" w:themeFill="background1"/>
        <w:tabs>
          <w:tab w:val="left" w:pos="1134"/>
        </w:tabs>
        <w:spacing w:after="0" w:line="240" w:lineRule="auto"/>
        <w:ind w:firstLine="567"/>
        <w:jc w:val="both"/>
        <w:rPr>
          <w:rFonts w:ascii="Times New Roman" w:hAnsi="Times New Roman"/>
          <w:sz w:val="28"/>
          <w:szCs w:val="28"/>
          <w:lang w:eastAsia="uk-UA"/>
        </w:rPr>
      </w:pPr>
      <w:r w:rsidRPr="005A3F20">
        <w:rPr>
          <w:rFonts w:ascii="Times New Roman" w:hAnsi="Times New Roman"/>
          <w:sz w:val="28"/>
          <w:szCs w:val="28"/>
          <w:lang w:eastAsia="uk-UA"/>
        </w:rPr>
        <w:lastRenderedPageBreak/>
        <w:t>електронної версії, створеної у формат</w:t>
      </w:r>
      <w:r w:rsidR="009C3E6F">
        <w:rPr>
          <w:rFonts w:ascii="Times New Roman" w:hAnsi="Times New Roman"/>
          <w:sz w:val="28"/>
          <w:szCs w:val="28"/>
          <w:lang w:eastAsia="uk-UA"/>
        </w:rPr>
        <w:t>ах</w:t>
      </w:r>
      <w:r w:rsidRPr="005A3F20">
        <w:rPr>
          <w:rFonts w:ascii="Times New Roman" w:hAnsi="Times New Roman"/>
          <w:sz w:val="28"/>
          <w:szCs w:val="28"/>
          <w:lang w:eastAsia="uk-UA"/>
        </w:rPr>
        <w:t xml:space="preserve"> Microsoft Word та Excel, з додаванням сканованих копій всіх сторінок, які містять дані про затвердження та/або підписання документів уповноваженими органами</w:t>
      </w:r>
      <w:bookmarkStart w:id="100" w:name="_Hlk56453110"/>
      <w:r w:rsidRPr="005A3F20">
        <w:rPr>
          <w:rFonts w:ascii="Times New Roman" w:hAnsi="Times New Roman"/>
          <w:sz w:val="28"/>
          <w:szCs w:val="28"/>
          <w:lang w:eastAsia="uk-UA"/>
        </w:rPr>
        <w:t>/особами</w:t>
      </w:r>
      <w:bookmarkEnd w:id="100"/>
      <w:r w:rsidRPr="005A3F20">
        <w:rPr>
          <w:rFonts w:ascii="Times New Roman" w:hAnsi="Times New Roman"/>
          <w:sz w:val="28"/>
          <w:szCs w:val="28"/>
          <w:lang w:eastAsia="uk-UA"/>
        </w:rPr>
        <w:t xml:space="preserve"> банку/відповідальної особи банківської групи</w:t>
      </w:r>
      <w:r w:rsidR="009C3E6F">
        <w:rPr>
          <w:rFonts w:ascii="Times New Roman" w:hAnsi="Times New Roman"/>
          <w:sz w:val="28"/>
          <w:szCs w:val="28"/>
          <w:lang w:eastAsia="uk-UA"/>
        </w:rPr>
        <w:t>,</w:t>
      </w:r>
      <w:r w:rsidRPr="005A3F20">
        <w:rPr>
          <w:rFonts w:ascii="Times New Roman" w:hAnsi="Times New Roman"/>
          <w:sz w:val="28"/>
          <w:szCs w:val="28"/>
          <w:lang w:eastAsia="uk-UA"/>
        </w:rPr>
        <w:t xml:space="preserve"> або</w:t>
      </w:r>
    </w:p>
    <w:p w14:paraId="59469F19" w14:textId="77777777" w:rsidR="00B56EB6" w:rsidRDefault="00A61CF1" w:rsidP="00B56EB6">
      <w:pPr>
        <w:shd w:val="clear" w:color="auto" w:fill="FFFFFF" w:themeFill="background1"/>
        <w:tabs>
          <w:tab w:val="left" w:pos="1134"/>
          <w:tab w:val="left" w:pos="1276"/>
        </w:tabs>
        <w:spacing w:after="0" w:line="240" w:lineRule="auto"/>
        <w:ind w:firstLine="567"/>
        <w:jc w:val="both"/>
        <w:rPr>
          <w:rFonts w:ascii="Times New Roman" w:hAnsi="Times New Roman"/>
          <w:sz w:val="28"/>
          <w:szCs w:val="28"/>
          <w:lang w:eastAsia="uk-UA"/>
        </w:rPr>
        <w:sectPr w:rsidR="00B56EB6" w:rsidSect="0074722F">
          <w:headerReference w:type="default" r:id="rId12"/>
          <w:headerReference w:type="first" r:id="rId13"/>
          <w:pgSz w:w="11906" w:h="16838"/>
          <w:pgMar w:top="567" w:right="567" w:bottom="1701" w:left="1701" w:header="680" w:footer="709" w:gutter="0"/>
          <w:pgNumType w:start="1"/>
          <w:cols w:space="708"/>
          <w:titlePg/>
          <w:docGrid w:linePitch="360"/>
        </w:sectPr>
      </w:pPr>
      <w:r w:rsidRPr="005A3F20">
        <w:rPr>
          <w:rFonts w:ascii="Times New Roman" w:hAnsi="Times New Roman"/>
          <w:sz w:val="28"/>
          <w:szCs w:val="28"/>
          <w:lang w:eastAsia="uk-UA"/>
        </w:rPr>
        <w:t>електронного документа(</w:t>
      </w:r>
      <w:proofErr w:type="spellStart"/>
      <w:r w:rsidRPr="005A3F20">
        <w:rPr>
          <w:rFonts w:ascii="Times New Roman" w:hAnsi="Times New Roman"/>
          <w:sz w:val="28"/>
          <w:szCs w:val="28"/>
          <w:lang w:eastAsia="uk-UA"/>
        </w:rPr>
        <w:t>ів</w:t>
      </w:r>
      <w:proofErr w:type="spellEnd"/>
      <w:r w:rsidRPr="005A3F20">
        <w:rPr>
          <w:rFonts w:ascii="Times New Roman" w:hAnsi="Times New Roman"/>
          <w:sz w:val="28"/>
          <w:szCs w:val="28"/>
          <w:lang w:eastAsia="uk-UA"/>
        </w:rPr>
        <w:t>), підписаного(</w:t>
      </w:r>
      <w:proofErr w:type="spellStart"/>
      <w:r w:rsidRPr="005A3F20">
        <w:rPr>
          <w:rFonts w:ascii="Times New Roman" w:hAnsi="Times New Roman"/>
          <w:sz w:val="28"/>
          <w:szCs w:val="28"/>
          <w:lang w:eastAsia="uk-UA"/>
        </w:rPr>
        <w:t>их</w:t>
      </w:r>
      <w:proofErr w:type="spellEnd"/>
      <w:r w:rsidRPr="005A3F20">
        <w:rPr>
          <w:rFonts w:ascii="Times New Roman" w:hAnsi="Times New Roman"/>
          <w:sz w:val="28"/>
          <w:szCs w:val="28"/>
          <w:lang w:eastAsia="uk-UA"/>
        </w:rPr>
        <w:t>) кваліфікованим(и) електронним(и) підписом(</w:t>
      </w:r>
      <w:proofErr w:type="spellStart"/>
      <w:r w:rsidRPr="005A3F20">
        <w:rPr>
          <w:rFonts w:ascii="Times New Roman" w:hAnsi="Times New Roman"/>
          <w:sz w:val="28"/>
          <w:szCs w:val="28"/>
          <w:lang w:eastAsia="uk-UA"/>
        </w:rPr>
        <w:t>ами</w:t>
      </w:r>
      <w:proofErr w:type="spellEnd"/>
      <w:r w:rsidRPr="005A3F20">
        <w:rPr>
          <w:rFonts w:ascii="Times New Roman" w:hAnsi="Times New Roman"/>
          <w:sz w:val="28"/>
          <w:szCs w:val="28"/>
          <w:lang w:eastAsia="uk-UA"/>
        </w:rPr>
        <w:t>) відповідної(</w:t>
      </w:r>
      <w:proofErr w:type="spellStart"/>
      <w:r w:rsidRPr="005A3F20">
        <w:rPr>
          <w:rFonts w:ascii="Times New Roman" w:hAnsi="Times New Roman"/>
          <w:sz w:val="28"/>
          <w:szCs w:val="28"/>
          <w:lang w:eastAsia="uk-UA"/>
        </w:rPr>
        <w:t>их</w:t>
      </w:r>
      <w:proofErr w:type="spellEnd"/>
      <w:r w:rsidRPr="005A3F20">
        <w:rPr>
          <w:rFonts w:ascii="Times New Roman" w:hAnsi="Times New Roman"/>
          <w:sz w:val="28"/>
          <w:szCs w:val="28"/>
          <w:lang w:eastAsia="uk-UA"/>
        </w:rPr>
        <w:t>) уповноваженої(</w:t>
      </w:r>
      <w:proofErr w:type="spellStart"/>
      <w:r w:rsidRPr="005A3F20">
        <w:rPr>
          <w:rFonts w:ascii="Times New Roman" w:hAnsi="Times New Roman"/>
          <w:sz w:val="28"/>
          <w:szCs w:val="28"/>
          <w:lang w:eastAsia="uk-UA"/>
        </w:rPr>
        <w:t>их</w:t>
      </w:r>
      <w:proofErr w:type="spellEnd"/>
      <w:r w:rsidRPr="005A3F20">
        <w:rPr>
          <w:rFonts w:ascii="Times New Roman" w:hAnsi="Times New Roman"/>
          <w:sz w:val="28"/>
          <w:szCs w:val="28"/>
          <w:lang w:eastAsia="uk-UA"/>
        </w:rPr>
        <w:t>) особи(</w:t>
      </w:r>
      <w:proofErr w:type="spellStart"/>
      <w:r w:rsidRPr="005A3F20">
        <w:rPr>
          <w:rFonts w:ascii="Times New Roman" w:hAnsi="Times New Roman"/>
          <w:sz w:val="28"/>
          <w:szCs w:val="28"/>
          <w:lang w:eastAsia="uk-UA"/>
        </w:rPr>
        <w:t>іб</w:t>
      </w:r>
      <w:proofErr w:type="spellEnd"/>
      <w:r w:rsidRPr="005A3F20">
        <w:rPr>
          <w:rFonts w:ascii="Times New Roman" w:hAnsi="Times New Roman"/>
          <w:sz w:val="28"/>
          <w:szCs w:val="28"/>
          <w:lang w:eastAsia="uk-UA"/>
        </w:rPr>
        <w:t xml:space="preserve">) </w:t>
      </w:r>
      <w:bookmarkStart w:id="101" w:name="_Hlk58696469"/>
      <w:r w:rsidRPr="005A3F20">
        <w:rPr>
          <w:rFonts w:ascii="Times New Roman" w:hAnsi="Times New Roman"/>
          <w:sz w:val="28"/>
          <w:szCs w:val="28"/>
          <w:lang w:eastAsia="uk-UA"/>
        </w:rPr>
        <w:t>банку/відповідальної особи банківської групи</w:t>
      </w:r>
      <w:bookmarkEnd w:id="101"/>
      <w:r w:rsidRPr="005A3F20">
        <w:rPr>
          <w:rFonts w:ascii="Times New Roman" w:hAnsi="Times New Roman"/>
          <w:sz w:val="28"/>
          <w:szCs w:val="28"/>
          <w:lang w:eastAsia="uk-UA"/>
        </w:rPr>
        <w:t>.</w:t>
      </w:r>
    </w:p>
    <w:bookmarkEnd w:id="99"/>
    <w:p w14:paraId="76526319" w14:textId="6D31B928" w:rsidR="00932CD5" w:rsidRPr="005A3F20" w:rsidRDefault="00932CD5" w:rsidP="00CE0E6A">
      <w:pPr>
        <w:keepNext/>
        <w:keepLines/>
        <w:shd w:val="clear" w:color="auto" w:fill="FFFFFF" w:themeFill="background1"/>
        <w:tabs>
          <w:tab w:val="left" w:pos="1276"/>
          <w:tab w:val="left" w:pos="1418"/>
        </w:tabs>
        <w:spacing w:after="0" w:line="240" w:lineRule="auto"/>
        <w:ind w:left="9356"/>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lastRenderedPageBreak/>
        <w:t xml:space="preserve">Додаток </w:t>
      </w:r>
      <w:r w:rsidR="00114D1C" w:rsidRPr="005A3F20">
        <w:rPr>
          <w:rFonts w:ascii="Times New Roman" w:eastAsia="Times New Roman" w:hAnsi="Times New Roman" w:cs="Times New Roman"/>
          <w:sz w:val="28"/>
          <w:szCs w:val="28"/>
          <w:lang w:eastAsia="uk-UA"/>
        </w:rPr>
        <w:t>1</w:t>
      </w:r>
    </w:p>
    <w:p w14:paraId="51B0A81F" w14:textId="77777777" w:rsidR="00932CD5" w:rsidRPr="005A3F20" w:rsidRDefault="00932CD5" w:rsidP="00CE0E6A">
      <w:pPr>
        <w:keepNext/>
        <w:keepLines/>
        <w:shd w:val="clear" w:color="auto" w:fill="FFFFFF" w:themeFill="background1"/>
        <w:tabs>
          <w:tab w:val="left" w:pos="1276"/>
          <w:tab w:val="left" w:pos="1418"/>
        </w:tabs>
        <w:spacing w:after="0" w:line="240" w:lineRule="auto"/>
        <w:ind w:left="9356"/>
        <w:jc w:val="both"/>
        <w:rPr>
          <w:rFonts w:ascii="Times New Roman" w:eastAsia="Calibri" w:hAnsi="Times New Roman" w:cs="Times New Roman"/>
          <w:sz w:val="28"/>
          <w:szCs w:val="28"/>
        </w:rPr>
      </w:pPr>
      <w:r w:rsidRPr="005A3F20">
        <w:rPr>
          <w:rFonts w:ascii="Times New Roman" w:eastAsia="Times New Roman" w:hAnsi="Times New Roman" w:cs="Times New Roman"/>
          <w:sz w:val="28"/>
          <w:szCs w:val="28"/>
          <w:lang w:eastAsia="uk-UA"/>
        </w:rPr>
        <w:t xml:space="preserve">до </w:t>
      </w:r>
      <w:r w:rsidRPr="005A3F20">
        <w:rPr>
          <w:rFonts w:ascii="Times New Roman" w:eastAsia="Calibri" w:hAnsi="Times New Roman" w:cs="Times New Roman"/>
          <w:sz w:val="28"/>
          <w:szCs w:val="28"/>
        </w:rPr>
        <w:t xml:space="preserve">Положення про організацію </w:t>
      </w:r>
      <w:r w:rsidRPr="005A3F20">
        <w:rPr>
          <w:rFonts w:ascii="Times New Roman" w:eastAsia="Times New Roman" w:hAnsi="Times New Roman" w:cs="Times New Roman"/>
          <w:bCs/>
          <w:sz w:val="28"/>
          <w:szCs w:val="28"/>
        </w:rPr>
        <w:t xml:space="preserve">процесу оцінки достатності внутрішнього </w:t>
      </w:r>
      <w:r w:rsidRPr="005A3F20">
        <w:rPr>
          <w:rFonts w:ascii="Times New Roman" w:eastAsia="Times New Roman" w:hAnsi="Times New Roman" w:cs="Times New Roman"/>
          <w:sz w:val="28"/>
          <w:szCs w:val="28"/>
        </w:rPr>
        <w:t>капіталу в банках України та банківських групах</w:t>
      </w:r>
    </w:p>
    <w:p w14:paraId="012E98CA" w14:textId="7C753362" w:rsidR="00932CD5" w:rsidRPr="005A3F20" w:rsidRDefault="00932CD5" w:rsidP="00CE0E6A">
      <w:pPr>
        <w:shd w:val="clear" w:color="auto" w:fill="FFFFFF" w:themeFill="background1"/>
        <w:tabs>
          <w:tab w:val="left" w:pos="1276"/>
          <w:tab w:val="left" w:pos="1418"/>
        </w:tabs>
        <w:spacing w:after="0" w:line="240" w:lineRule="auto"/>
        <w:ind w:left="9356"/>
        <w:contextualSpacing/>
        <w:jc w:val="both"/>
        <w:rPr>
          <w:rFonts w:ascii="Times New Roman" w:eastAsia="Times New Roman" w:hAnsi="Times New Roman" w:cs="Times New Roman"/>
          <w:bCs/>
          <w:sz w:val="28"/>
          <w:szCs w:val="28"/>
          <w:lang w:eastAsia="uk-UA"/>
        </w:rPr>
      </w:pPr>
      <w:r w:rsidRPr="005A3F20">
        <w:rPr>
          <w:rFonts w:ascii="Times New Roman" w:hAnsi="Times New Roman" w:cs="Times New Roman"/>
          <w:sz w:val="28"/>
          <w:szCs w:val="28"/>
        </w:rPr>
        <w:t xml:space="preserve">(підпункт 1 </w:t>
      </w:r>
      <w:r w:rsidRPr="005A3F20">
        <w:rPr>
          <w:rFonts w:ascii="Times New Roman" w:eastAsia="Times New Roman" w:hAnsi="Times New Roman" w:cs="Times New Roman"/>
          <w:sz w:val="28"/>
          <w:szCs w:val="28"/>
          <w:shd w:val="clear" w:color="auto" w:fill="FFFFFF"/>
          <w:lang w:eastAsia="uk-UA"/>
        </w:rPr>
        <w:t>пункту</w:t>
      </w:r>
      <w:r w:rsidRPr="005A3F20">
        <w:rPr>
          <w:rFonts w:ascii="Times New Roman" w:eastAsia="Times New Roman" w:hAnsi="Times New Roman" w:cs="Times New Roman"/>
          <w:sz w:val="28"/>
          <w:szCs w:val="28"/>
          <w:lang w:eastAsia="uk-UA"/>
        </w:rPr>
        <w:t xml:space="preserve"> </w:t>
      </w:r>
      <w:r w:rsidR="00232FE8" w:rsidRPr="005A3F20">
        <w:rPr>
          <w:rFonts w:ascii="Times New Roman" w:eastAsia="Times New Roman" w:hAnsi="Times New Roman" w:cs="Times New Roman"/>
          <w:sz w:val="28"/>
          <w:szCs w:val="28"/>
          <w:lang w:eastAsia="uk-UA"/>
        </w:rPr>
        <w:t>2</w:t>
      </w:r>
      <w:r w:rsidR="00104D1F">
        <w:rPr>
          <w:rFonts w:ascii="Times New Roman" w:eastAsia="Times New Roman" w:hAnsi="Times New Roman" w:cs="Times New Roman"/>
          <w:sz w:val="28"/>
          <w:szCs w:val="28"/>
          <w:lang w:eastAsia="uk-UA"/>
        </w:rPr>
        <w:t>7</w:t>
      </w:r>
      <w:r w:rsidRPr="005A3F20">
        <w:rPr>
          <w:rFonts w:ascii="Times New Roman" w:eastAsia="Times New Roman" w:hAnsi="Times New Roman" w:cs="Times New Roman"/>
          <w:sz w:val="28"/>
          <w:szCs w:val="28"/>
          <w:shd w:val="clear" w:color="auto" w:fill="FFFFFF" w:themeFill="background1"/>
          <w:lang w:eastAsia="uk-UA"/>
        </w:rPr>
        <w:t xml:space="preserve"> глави </w:t>
      </w:r>
      <w:r w:rsidR="003620B2" w:rsidRPr="005A3F20">
        <w:rPr>
          <w:rFonts w:ascii="Times New Roman" w:eastAsia="Times New Roman" w:hAnsi="Times New Roman" w:cs="Times New Roman"/>
          <w:sz w:val="28"/>
          <w:szCs w:val="28"/>
          <w:shd w:val="clear" w:color="auto" w:fill="FFFFFF" w:themeFill="background1"/>
          <w:lang w:eastAsia="uk-UA"/>
        </w:rPr>
        <w:t>7</w:t>
      </w:r>
      <w:r w:rsidRPr="005A3F20">
        <w:rPr>
          <w:rFonts w:ascii="Times New Roman" w:eastAsia="Times New Roman" w:hAnsi="Times New Roman" w:cs="Times New Roman"/>
          <w:sz w:val="28"/>
          <w:szCs w:val="28"/>
          <w:shd w:val="clear" w:color="auto" w:fill="FFFFFF" w:themeFill="background1"/>
          <w:lang w:eastAsia="uk-UA"/>
        </w:rPr>
        <w:t xml:space="preserve"> розділу ІІ</w:t>
      </w:r>
      <w:r w:rsidRPr="005A3F20">
        <w:rPr>
          <w:rFonts w:ascii="Times New Roman" w:eastAsia="Times New Roman" w:hAnsi="Times New Roman" w:cs="Times New Roman"/>
          <w:sz w:val="28"/>
          <w:szCs w:val="28"/>
          <w:lang w:eastAsia="uk-UA"/>
        </w:rPr>
        <w:t>)</w:t>
      </w:r>
    </w:p>
    <w:p w14:paraId="4584AE9F" w14:textId="4FEA0BA3" w:rsidR="00B24C54" w:rsidRDefault="00B24C54"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bCs/>
          <w:sz w:val="28"/>
          <w:szCs w:val="28"/>
          <w:lang w:eastAsia="ru-RU"/>
        </w:rPr>
      </w:pPr>
      <w:bookmarkStart w:id="102" w:name="_Hlk52278411"/>
    </w:p>
    <w:p w14:paraId="60CD5C61" w14:textId="77777777" w:rsidR="00F71DDE" w:rsidRPr="00CE7D10" w:rsidRDefault="00F71DDE"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bCs/>
          <w:sz w:val="28"/>
          <w:szCs w:val="28"/>
          <w:lang w:eastAsia="ru-RU"/>
        </w:rPr>
      </w:pPr>
    </w:p>
    <w:p w14:paraId="146A707D" w14:textId="41F95E80" w:rsidR="00932CD5" w:rsidRPr="005A3F20" w:rsidRDefault="00932CD5"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bCs/>
          <w:sz w:val="28"/>
          <w:szCs w:val="28"/>
          <w:lang w:eastAsia="ru-RU"/>
        </w:rPr>
      </w:pPr>
      <w:r w:rsidRPr="005A3F20">
        <w:rPr>
          <w:rFonts w:ascii="Times New Roman" w:eastAsia="Calibri" w:hAnsi="Times New Roman" w:cs="Times New Roman"/>
          <w:bCs/>
          <w:sz w:val="28"/>
          <w:szCs w:val="28"/>
          <w:lang w:eastAsia="ru-RU"/>
        </w:rPr>
        <w:t>План підтримання достатності капіталу</w:t>
      </w:r>
    </w:p>
    <w:p w14:paraId="16AB2533" w14:textId="77777777" w:rsidR="00B24C54" w:rsidRPr="005A3F20" w:rsidRDefault="00B24C54"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bCs/>
          <w:sz w:val="4"/>
          <w:szCs w:val="4"/>
          <w:lang w:eastAsia="ru-RU"/>
        </w:rPr>
      </w:pPr>
    </w:p>
    <w:p w14:paraId="4DF027F6" w14:textId="6EA42D31" w:rsidR="00932CD5" w:rsidRPr="005A3F20" w:rsidRDefault="00932CD5" w:rsidP="00CE0E6A">
      <w:pPr>
        <w:keepNext/>
        <w:keepLines/>
        <w:shd w:val="clear" w:color="auto" w:fill="FFFFFF" w:themeFill="background1"/>
        <w:tabs>
          <w:tab w:val="left" w:pos="1276"/>
          <w:tab w:val="left" w:pos="1418"/>
        </w:tabs>
        <w:spacing w:after="0" w:line="240" w:lineRule="auto"/>
        <w:ind w:right="-314"/>
        <w:jc w:val="right"/>
        <w:rPr>
          <w:rFonts w:ascii="Times New Roman" w:eastAsia="Calibri" w:hAnsi="Times New Roman" w:cs="Times New Roman"/>
          <w:bCs/>
          <w:sz w:val="28"/>
          <w:szCs w:val="28"/>
          <w:lang w:eastAsia="ru-RU"/>
        </w:rPr>
      </w:pPr>
      <w:r w:rsidRPr="005A3F20">
        <w:rPr>
          <w:rFonts w:ascii="Times New Roman" w:eastAsia="Calibri" w:hAnsi="Times New Roman" w:cs="Times New Roman"/>
          <w:bCs/>
          <w:sz w:val="28"/>
          <w:szCs w:val="28"/>
          <w:lang w:eastAsia="ru-RU"/>
        </w:rPr>
        <w:t>Таблиця</w:t>
      </w:r>
    </w:p>
    <w:p w14:paraId="1139EB0D" w14:textId="41BF3E0C" w:rsidR="00932CD5" w:rsidRPr="005A3F20" w:rsidRDefault="00BF4900" w:rsidP="00CE0E6A">
      <w:pPr>
        <w:shd w:val="clear" w:color="auto" w:fill="FFFFFF" w:themeFill="background1"/>
        <w:spacing w:after="0" w:line="240" w:lineRule="auto"/>
        <w:ind w:right="-314"/>
        <w:jc w:val="right"/>
        <w:rPr>
          <w:rFonts w:ascii="Times New Roman" w:hAnsi="Times New Roman"/>
          <w:sz w:val="28"/>
          <w:szCs w:val="28"/>
        </w:rPr>
      </w:pPr>
      <w:r w:rsidRPr="005A3F20">
        <w:rPr>
          <w:rFonts w:ascii="Times New Roman" w:hAnsi="Times New Roman"/>
          <w:sz w:val="28"/>
          <w:szCs w:val="28"/>
        </w:rPr>
        <w:t>т</w:t>
      </w:r>
      <w:r w:rsidR="00932CD5" w:rsidRPr="005A3F20">
        <w:rPr>
          <w:rFonts w:ascii="Times New Roman" w:hAnsi="Times New Roman"/>
          <w:sz w:val="28"/>
          <w:szCs w:val="28"/>
        </w:rPr>
        <w:t>ис</w:t>
      </w:r>
      <w:r w:rsidR="00F71DDE">
        <w:rPr>
          <w:rFonts w:ascii="Times New Roman" w:hAnsi="Times New Roman"/>
          <w:sz w:val="28"/>
          <w:szCs w:val="28"/>
        </w:rPr>
        <w:t>.</w:t>
      </w:r>
      <w:r w:rsidRPr="005A3F20">
        <w:rPr>
          <w:rFonts w:ascii="Times New Roman" w:hAnsi="Times New Roman"/>
          <w:sz w:val="28"/>
          <w:szCs w:val="28"/>
        </w:rPr>
        <w:t xml:space="preserve"> </w:t>
      </w:r>
      <w:r w:rsidR="00932CD5" w:rsidRPr="005A3F20">
        <w:rPr>
          <w:rFonts w:ascii="Times New Roman" w:hAnsi="Times New Roman"/>
          <w:sz w:val="28"/>
          <w:szCs w:val="28"/>
        </w:rPr>
        <w:t>грн</w:t>
      </w:r>
      <w:r w:rsidRPr="005A3F20">
        <w:rPr>
          <w:rFonts w:ascii="Times New Roman" w:hAnsi="Times New Roman"/>
          <w:sz w:val="28"/>
          <w:szCs w:val="28"/>
        </w:rPr>
        <w:t xml:space="preserve">, </w:t>
      </w:r>
      <w:r w:rsidR="00932CD5" w:rsidRPr="005A3F20">
        <w:rPr>
          <w:rFonts w:ascii="Times New Roman" w:hAnsi="Times New Roman"/>
          <w:sz w:val="28"/>
          <w:szCs w:val="28"/>
        </w:rPr>
        <w:t>%</w:t>
      </w:r>
    </w:p>
    <w:tbl>
      <w:tblPr>
        <w:tblStyle w:val="a7"/>
        <w:tblW w:w="15173" w:type="dxa"/>
        <w:tblInd w:w="-147" w:type="dxa"/>
        <w:tblLayout w:type="fixed"/>
        <w:tblLook w:val="04A0" w:firstRow="1" w:lastRow="0" w:firstColumn="1" w:lastColumn="0" w:noHBand="0" w:noVBand="1"/>
      </w:tblPr>
      <w:tblGrid>
        <w:gridCol w:w="566"/>
        <w:gridCol w:w="852"/>
        <w:gridCol w:w="7796"/>
        <w:gridCol w:w="993"/>
        <w:gridCol w:w="993"/>
        <w:gridCol w:w="993"/>
        <w:gridCol w:w="993"/>
        <w:gridCol w:w="994"/>
        <w:gridCol w:w="993"/>
      </w:tblGrid>
      <w:tr w:rsidR="00932CD5" w:rsidRPr="00EE7A44" w14:paraId="54808CEC" w14:textId="77777777" w:rsidTr="00CE7D10">
        <w:trPr>
          <w:trHeight w:val="189"/>
        </w:trPr>
        <w:tc>
          <w:tcPr>
            <w:tcW w:w="566" w:type="dxa"/>
            <w:vMerge w:val="restart"/>
            <w:tcBorders>
              <w:top w:val="single" w:sz="4" w:space="0" w:color="auto"/>
              <w:left w:val="single" w:sz="4" w:space="0" w:color="auto"/>
              <w:right w:val="single" w:sz="4" w:space="0" w:color="auto"/>
            </w:tcBorders>
            <w:vAlign w:val="center"/>
          </w:tcPr>
          <w:p w14:paraId="75FB0DAA" w14:textId="77777777" w:rsidR="00932CD5" w:rsidRPr="00EE7A44" w:rsidRDefault="00932CD5" w:rsidP="00CE0E6A">
            <w:pPr>
              <w:shd w:val="clear" w:color="auto" w:fill="FFFFFF" w:themeFill="background1"/>
              <w:spacing w:after="40"/>
              <w:ind w:left="-57" w:right="-57"/>
              <w:jc w:val="center"/>
              <w:rPr>
                <w:rFonts w:ascii="Times New Roman" w:hAnsi="Times New Roman" w:cs="Times New Roman"/>
                <w:sz w:val="28"/>
                <w:szCs w:val="28"/>
              </w:rPr>
            </w:pPr>
            <w:r w:rsidRPr="00EE7A44">
              <w:rPr>
                <w:rFonts w:ascii="Times New Roman" w:hAnsi="Times New Roman" w:cs="Times New Roman"/>
                <w:sz w:val="28"/>
                <w:szCs w:val="28"/>
              </w:rPr>
              <w:t xml:space="preserve">№ </w:t>
            </w:r>
          </w:p>
        </w:tc>
        <w:tc>
          <w:tcPr>
            <w:tcW w:w="852" w:type="dxa"/>
            <w:vMerge w:val="restart"/>
            <w:tcBorders>
              <w:top w:val="single" w:sz="4" w:space="0" w:color="auto"/>
              <w:left w:val="single" w:sz="4" w:space="0" w:color="auto"/>
              <w:right w:val="single" w:sz="4" w:space="0" w:color="auto"/>
            </w:tcBorders>
            <w:vAlign w:val="center"/>
          </w:tcPr>
          <w:p w14:paraId="3B481896" w14:textId="3B86F5CC" w:rsidR="00932CD5" w:rsidRPr="00EE7A44" w:rsidRDefault="00932CD5" w:rsidP="00CE0E6A">
            <w:pPr>
              <w:shd w:val="clear" w:color="auto" w:fill="FFFFFF" w:themeFill="background1"/>
              <w:ind w:left="-170" w:right="-170"/>
              <w:jc w:val="center"/>
              <w:rPr>
                <w:rFonts w:ascii="Times New Roman" w:hAnsi="Times New Roman" w:cs="Times New Roman"/>
                <w:sz w:val="28"/>
                <w:szCs w:val="28"/>
              </w:rPr>
            </w:pPr>
            <w:r w:rsidRPr="00EE7A44">
              <w:rPr>
                <w:rFonts w:ascii="Times New Roman" w:hAnsi="Times New Roman" w:cs="Times New Roman"/>
                <w:sz w:val="28"/>
                <w:szCs w:val="28"/>
              </w:rPr>
              <w:t xml:space="preserve">№ </w:t>
            </w:r>
            <w:r w:rsidRPr="00EE7A44">
              <w:rPr>
                <w:rFonts w:ascii="Times New Roman" w:hAnsi="Times New Roman" w:cs="Times New Roman"/>
                <w:sz w:val="28"/>
                <w:szCs w:val="28"/>
              </w:rPr>
              <w:br/>
              <w:t>показ-</w:t>
            </w:r>
            <w:proofErr w:type="spellStart"/>
            <w:r w:rsidRPr="00EE7A44">
              <w:rPr>
                <w:rFonts w:ascii="Times New Roman" w:hAnsi="Times New Roman" w:cs="Times New Roman"/>
                <w:sz w:val="28"/>
                <w:szCs w:val="28"/>
              </w:rPr>
              <w:t>ника</w:t>
            </w:r>
            <w:proofErr w:type="spellEnd"/>
          </w:p>
        </w:tc>
        <w:tc>
          <w:tcPr>
            <w:tcW w:w="7796" w:type="dxa"/>
            <w:vMerge w:val="restart"/>
            <w:tcBorders>
              <w:top w:val="single" w:sz="4" w:space="0" w:color="auto"/>
              <w:left w:val="single" w:sz="4" w:space="0" w:color="auto"/>
              <w:right w:val="single" w:sz="4" w:space="0" w:color="auto"/>
            </w:tcBorders>
            <w:vAlign w:val="center"/>
          </w:tcPr>
          <w:p w14:paraId="57E406A3"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Показник</w:t>
            </w:r>
          </w:p>
        </w:tc>
        <w:tc>
          <w:tcPr>
            <w:tcW w:w="5959" w:type="dxa"/>
            <w:gridSpan w:val="6"/>
            <w:tcBorders>
              <w:top w:val="single" w:sz="4" w:space="0" w:color="auto"/>
              <w:left w:val="single" w:sz="4" w:space="0" w:color="auto"/>
              <w:right w:val="single" w:sz="4" w:space="0" w:color="auto"/>
            </w:tcBorders>
            <w:vAlign w:val="center"/>
          </w:tcPr>
          <w:p w14:paraId="61DF7461" w14:textId="77777777" w:rsidR="00932CD5" w:rsidRPr="00EE7A44" w:rsidRDefault="00932CD5" w:rsidP="00CE0E6A">
            <w:pPr>
              <w:shd w:val="clear" w:color="auto" w:fill="FFFFFF" w:themeFill="background1"/>
              <w:ind w:left="-113" w:right="-113"/>
              <w:jc w:val="center"/>
              <w:rPr>
                <w:rFonts w:ascii="Times New Roman" w:hAnsi="Times New Roman" w:cs="Times New Roman"/>
                <w:sz w:val="28"/>
                <w:szCs w:val="28"/>
              </w:rPr>
            </w:pPr>
            <w:r w:rsidRPr="00EE7A44">
              <w:rPr>
                <w:rFonts w:ascii="Times New Roman" w:hAnsi="Times New Roman" w:cs="Times New Roman"/>
                <w:sz w:val="28"/>
                <w:szCs w:val="28"/>
              </w:rPr>
              <w:t xml:space="preserve">План на прогнозний період </w:t>
            </w:r>
          </w:p>
        </w:tc>
      </w:tr>
      <w:tr w:rsidR="00932CD5" w:rsidRPr="00EE7A44" w14:paraId="77D7053E" w14:textId="77777777" w:rsidTr="00CE7D10">
        <w:trPr>
          <w:trHeight w:val="595"/>
        </w:trPr>
        <w:tc>
          <w:tcPr>
            <w:tcW w:w="566" w:type="dxa"/>
            <w:vMerge/>
            <w:tcBorders>
              <w:left w:val="single" w:sz="4" w:space="0" w:color="auto"/>
              <w:right w:val="single" w:sz="4" w:space="0" w:color="auto"/>
            </w:tcBorders>
            <w:vAlign w:val="center"/>
            <w:hideMark/>
          </w:tcPr>
          <w:p w14:paraId="62AB11D9" w14:textId="77777777" w:rsidR="00932CD5" w:rsidRPr="00EE7A44" w:rsidRDefault="00932CD5" w:rsidP="00CE0E6A">
            <w:pPr>
              <w:shd w:val="clear" w:color="auto" w:fill="FFFFFF" w:themeFill="background1"/>
              <w:spacing w:after="40"/>
              <w:ind w:left="-57" w:right="-57"/>
              <w:jc w:val="center"/>
              <w:rPr>
                <w:rFonts w:ascii="Times New Roman" w:hAnsi="Times New Roman" w:cs="Times New Roman"/>
                <w:sz w:val="28"/>
                <w:szCs w:val="28"/>
              </w:rPr>
            </w:pPr>
            <w:bookmarkStart w:id="103" w:name="_Hlk71668093"/>
          </w:p>
        </w:tc>
        <w:tc>
          <w:tcPr>
            <w:tcW w:w="852" w:type="dxa"/>
            <w:vMerge/>
            <w:tcBorders>
              <w:left w:val="single" w:sz="4" w:space="0" w:color="auto"/>
              <w:right w:val="single" w:sz="4" w:space="0" w:color="auto"/>
            </w:tcBorders>
          </w:tcPr>
          <w:p w14:paraId="57D8A30C" w14:textId="77777777" w:rsidR="00932CD5" w:rsidRPr="00EE7A44" w:rsidRDefault="00932CD5" w:rsidP="00CE0E6A">
            <w:pPr>
              <w:shd w:val="clear" w:color="auto" w:fill="FFFFFF" w:themeFill="background1"/>
              <w:ind w:left="-170" w:right="-170"/>
              <w:jc w:val="center"/>
              <w:rPr>
                <w:rFonts w:ascii="Times New Roman" w:hAnsi="Times New Roman" w:cs="Times New Roman"/>
                <w:sz w:val="28"/>
                <w:szCs w:val="28"/>
              </w:rPr>
            </w:pPr>
          </w:p>
        </w:tc>
        <w:tc>
          <w:tcPr>
            <w:tcW w:w="7796" w:type="dxa"/>
            <w:vMerge/>
            <w:tcBorders>
              <w:left w:val="single" w:sz="4" w:space="0" w:color="auto"/>
              <w:right w:val="single" w:sz="4" w:space="0" w:color="auto"/>
            </w:tcBorders>
            <w:vAlign w:val="center"/>
            <w:hideMark/>
          </w:tcPr>
          <w:p w14:paraId="2CF3EECF"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2979" w:type="dxa"/>
            <w:gridSpan w:val="3"/>
            <w:tcBorders>
              <w:top w:val="single" w:sz="4" w:space="0" w:color="auto"/>
              <w:left w:val="single" w:sz="4" w:space="0" w:color="auto"/>
              <w:right w:val="single" w:sz="4" w:space="0" w:color="auto"/>
            </w:tcBorders>
            <w:vAlign w:val="center"/>
            <w:hideMark/>
          </w:tcPr>
          <w:p w14:paraId="251D40CF" w14:textId="1ACE2E0A" w:rsidR="00932CD5" w:rsidRPr="001B6402" w:rsidRDefault="00D531BD" w:rsidP="00CE0E6A">
            <w:pPr>
              <w:shd w:val="clear" w:color="auto" w:fill="FFFFFF" w:themeFill="background1"/>
              <w:ind w:left="-113" w:right="-113"/>
              <w:jc w:val="center"/>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rPr>
              <w:t xml:space="preserve">за </w:t>
            </w:r>
            <w:r w:rsidR="00932CD5" w:rsidRPr="001B6402">
              <w:rPr>
                <w:rFonts w:ascii="Times New Roman" w:hAnsi="Times New Roman" w:cs="Times New Roman"/>
                <w:color w:val="000000" w:themeColor="text1"/>
                <w:sz w:val="28"/>
                <w:szCs w:val="28"/>
              </w:rPr>
              <w:t>результатами</w:t>
            </w:r>
            <w:r w:rsidR="00932CD5" w:rsidRPr="001B6402">
              <w:rPr>
                <w:rFonts w:ascii="Times New Roman" w:hAnsi="Times New Roman" w:cs="Times New Roman"/>
                <w:color w:val="000000" w:themeColor="text1"/>
                <w:sz w:val="28"/>
                <w:szCs w:val="28"/>
              </w:rPr>
              <w:br/>
              <w:t>оцінки достатності внутрішнього капіталу</w:t>
            </w:r>
          </w:p>
        </w:tc>
        <w:tc>
          <w:tcPr>
            <w:tcW w:w="2980" w:type="dxa"/>
            <w:gridSpan w:val="3"/>
            <w:tcBorders>
              <w:top w:val="single" w:sz="4" w:space="0" w:color="auto"/>
              <w:left w:val="single" w:sz="4" w:space="0" w:color="auto"/>
              <w:right w:val="single" w:sz="4" w:space="0" w:color="auto"/>
            </w:tcBorders>
            <w:vAlign w:val="center"/>
          </w:tcPr>
          <w:p w14:paraId="6E4C1538" w14:textId="2016CF2F" w:rsidR="00932CD5" w:rsidRPr="001B6402" w:rsidRDefault="00D531BD" w:rsidP="00CE0E6A">
            <w:pPr>
              <w:shd w:val="clear" w:color="auto" w:fill="FFFFFF" w:themeFill="background1"/>
              <w:ind w:left="-113" w:right="-113"/>
              <w:jc w:val="center"/>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rPr>
              <w:t xml:space="preserve">з </w:t>
            </w:r>
            <w:r w:rsidR="00932CD5" w:rsidRPr="001B6402">
              <w:rPr>
                <w:rFonts w:ascii="Times New Roman" w:hAnsi="Times New Roman" w:cs="Times New Roman"/>
                <w:color w:val="000000" w:themeColor="text1"/>
                <w:sz w:val="28"/>
                <w:szCs w:val="28"/>
              </w:rPr>
              <w:t>урахуванням заходів щодо підтримання достатності капіталу</w:t>
            </w:r>
          </w:p>
        </w:tc>
      </w:tr>
      <w:bookmarkEnd w:id="103"/>
      <w:tr w:rsidR="00932CD5" w:rsidRPr="00EE7A44" w14:paraId="1FF013C9" w14:textId="77777777" w:rsidTr="00CE7D10">
        <w:trPr>
          <w:trHeight w:val="254"/>
        </w:trPr>
        <w:tc>
          <w:tcPr>
            <w:tcW w:w="566" w:type="dxa"/>
            <w:vMerge/>
            <w:tcBorders>
              <w:left w:val="single" w:sz="4" w:space="0" w:color="auto"/>
              <w:bottom w:val="single" w:sz="4" w:space="0" w:color="auto"/>
              <w:right w:val="single" w:sz="4" w:space="0" w:color="auto"/>
            </w:tcBorders>
            <w:vAlign w:val="center"/>
          </w:tcPr>
          <w:p w14:paraId="0EF11E20"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852" w:type="dxa"/>
            <w:vMerge/>
            <w:tcBorders>
              <w:left w:val="single" w:sz="4" w:space="0" w:color="auto"/>
              <w:bottom w:val="single" w:sz="4" w:space="0" w:color="auto"/>
              <w:right w:val="single" w:sz="4" w:space="0" w:color="auto"/>
            </w:tcBorders>
          </w:tcPr>
          <w:p w14:paraId="531D7C2E"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7796" w:type="dxa"/>
            <w:vMerge/>
            <w:tcBorders>
              <w:left w:val="single" w:sz="4" w:space="0" w:color="auto"/>
              <w:bottom w:val="single" w:sz="4" w:space="0" w:color="auto"/>
              <w:right w:val="single" w:sz="4" w:space="0" w:color="auto"/>
            </w:tcBorders>
            <w:vAlign w:val="center"/>
          </w:tcPr>
          <w:p w14:paraId="2D31C049"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68AA869C" w14:textId="1C1518EF" w:rsidR="00932CD5" w:rsidRPr="00EE7A44" w:rsidRDefault="00932CD5" w:rsidP="00CE0E6A">
            <w:pPr>
              <w:shd w:val="clear" w:color="auto" w:fill="FFFFFF" w:themeFill="background1"/>
              <w:spacing w:before="20" w:after="20"/>
              <w:ind w:left="-113" w:right="-113"/>
              <w:jc w:val="center"/>
              <w:rPr>
                <w:rFonts w:ascii="Times New Roman" w:hAnsi="Times New Roman" w:cs="Times New Roman"/>
                <w:sz w:val="28"/>
                <w:szCs w:val="28"/>
              </w:rPr>
            </w:pPr>
            <w:r w:rsidRPr="00EE7A44">
              <w:rPr>
                <w:rFonts w:ascii="Times New Roman" w:hAnsi="Times New Roman" w:cs="Times New Roman"/>
                <w:sz w:val="28"/>
                <w:szCs w:val="28"/>
              </w:rPr>
              <w:t>01.01.2</w:t>
            </w:r>
            <w:r w:rsidR="00944867" w:rsidRPr="00EE7A44">
              <w:rPr>
                <w:rFonts w:ascii="Times New Roman" w:hAnsi="Times New Roman" w:cs="Times New Roman"/>
                <w:sz w:val="28"/>
                <w:szCs w:val="28"/>
              </w:rPr>
              <w:t>_</w:t>
            </w:r>
          </w:p>
        </w:tc>
        <w:tc>
          <w:tcPr>
            <w:tcW w:w="993" w:type="dxa"/>
            <w:tcBorders>
              <w:top w:val="single" w:sz="4" w:space="0" w:color="auto"/>
              <w:left w:val="single" w:sz="4" w:space="0" w:color="auto"/>
              <w:bottom w:val="single" w:sz="4" w:space="0" w:color="auto"/>
              <w:right w:val="single" w:sz="4" w:space="0" w:color="auto"/>
            </w:tcBorders>
            <w:vAlign w:val="center"/>
          </w:tcPr>
          <w:p w14:paraId="70FB038F" w14:textId="706A4237" w:rsidR="00932CD5" w:rsidRPr="00EE7A44" w:rsidRDefault="00932CD5" w:rsidP="00CE0E6A">
            <w:pPr>
              <w:shd w:val="clear" w:color="auto" w:fill="FFFFFF" w:themeFill="background1"/>
              <w:spacing w:before="20" w:after="20"/>
              <w:ind w:left="-113" w:right="-113"/>
              <w:jc w:val="center"/>
              <w:rPr>
                <w:rFonts w:ascii="Times New Roman" w:hAnsi="Times New Roman" w:cs="Times New Roman"/>
                <w:sz w:val="28"/>
                <w:szCs w:val="28"/>
              </w:rPr>
            </w:pPr>
            <w:r w:rsidRPr="00EE7A44">
              <w:rPr>
                <w:rFonts w:ascii="Times New Roman" w:hAnsi="Times New Roman" w:cs="Times New Roman"/>
                <w:sz w:val="28"/>
                <w:szCs w:val="28"/>
              </w:rPr>
              <w:t>01.01.2</w:t>
            </w:r>
            <w:r w:rsidR="00944867" w:rsidRPr="00EE7A44">
              <w:rPr>
                <w:rFonts w:ascii="Times New Roman" w:hAnsi="Times New Roman" w:cs="Times New Roman"/>
                <w:sz w:val="28"/>
                <w:szCs w:val="28"/>
              </w:rPr>
              <w:t>_</w:t>
            </w:r>
          </w:p>
        </w:tc>
        <w:tc>
          <w:tcPr>
            <w:tcW w:w="993" w:type="dxa"/>
            <w:tcBorders>
              <w:top w:val="single" w:sz="4" w:space="0" w:color="auto"/>
              <w:left w:val="single" w:sz="4" w:space="0" w:color="auto"/>
              <w:bottom w:val="single" w:sz="4" w:space="0" w:color="auto"/>
              <w:right w:val="single" w:sz="4" w:space="0" w:color="auto"/>
            </w:tcBorders>
            <w:vAlign w:val="center"/>
          </w:tcPr>
          <w:p w14:paraId="68C46C93" w14:textId="377B3D6E" w:rsidR="00932CD5" w:rsidRPr="00EE7A44" w:rsidRDefault="00932CD5" w:rsidP="00CE0E6A">
            <w:pPr>
              <w:shd w:val="clear" w:color="auto" w:fill="FFFFFF" w:themeFill="background1"/>
              <w:spacing w:before="20" w:after="20"/>
              <w:ind w:left="-113" w:right="-113"/>
              <w:jc w:val="center"/>
              <w:rPr>
                <w:rFonts w:ascii="Times New Roman" w:hAnsi="Times New Roman" w:cs="Times New Roman"/>
                <w:sz w:val="28"/>
                <w:szCs w:val="28"/>
              </w:rPr>
            </w:pPr>
            <w:r w:rsidRPr="00EE7A44">
              <w:rPr>
                <w:rFonts w:ascii="Times New Roman" w:hAnsi="Times New Roman" w:cs="Times New Roman"/>
                <w:sz w:val="28"/>
                <w:szCs w:val="28"/>
              </w:rPr>
              <w:t>01.</w:t>
            </w:r>
            <w:r w:rsidR="00784F3B" w:rsidRPr="00EE7A44">
              <w:rPr>
                <w:rFonts w:ascii="Times New Roman" w:hAnsi="Times New Roman" w:cs="Times New Roman"/>
                <w:sz w:val="28"/>
                <w:szCs w:val="28"/>
              </w:rPr>
              <w:t>01</w:t>
            </w:r>
            <w:r w:rsidRPr="00EE7A44">
              <w:rPr>
                <w:rFonts w:ascii="Times New Roman" w:hAnsi="Times New Roman" w:cs="Times New Roman"/>
                <w:sz w:val="28"/>
                <w:szCs w:val="28"/>
              </w:rPr>
              <w:t>.2</w:t>
            </w:r>
            <w:r w:rsidR="00944867" w:rsidRPr="00EE7A44">
              <w:rPr>
                <w:rFonts w:ascii="Times New Roman" w:hAnsi="Times New Roman" w:cs="Times New Roman"/>
                <w:sz w:val="28"/>
                <w:szCs w:val="28"/>
              </w:rPr>
              <w:t>_</w:t>
            </w:r>
          </w:p>
        </w:tc>
        <w:tc>
          <w:tcPr>
            <w:tcW w:w="993" w:type="dxa"/>
            <w:tcBorders>
              <w:top w:val="single" w:sz="4" w:space="0" w:color="auto"/>
              <w:left w:val="single" w:sz="4" w:space="0" w:color="auto"/>
              <w:bottom w:val="single" w:sz="4" w:space="0" w:color="auto"/>
              <w:right w:val="single" w:sz="4" w:space="0" w:color="auto"/>
            </w:tcBorders>
            <w:vAlign w:val="center"/>
          </w:tcPr>
          <w:p w14:paraId="52862555" w14:textId="0DF06BC6" w:rsidR="00932CD5" w:rsidRPr="00EE7A44" w:rsidRDefault="00932CD5" w:rsidP="00CE0E6A">
            <w:pPr>
              <w:shd w:val="clear" w:color="auto" w:fill="FFFFFF" w:themeFill="background1"/>
              <w:spacing w:before="20" w:after="20"/>
              <w:ind w:left="-113" w:right="-113"/>
              <w:jc w:val="center"/>
              <w:rPr>
                <w:rFonts w:ascii="Times New Roman" w:hAnsi="Times New Roman" w:cs="Times New Roman"/>
                <w:sz w:val="28"/>
                <w:szCs w:val="28"/>
              </w:rPr>
            </w:pPr>
            <w:r w:rsidRPr="00EE7A44">
              <w:rPr>
                <w:rFonts w:ascii="Times New Roman" w:hAnsi="Times New Roman" w:cs="Times New Roman"/>
                <w:sz w:val="28"/>
                <w:szCs w:val="28"/>
              </w:rPr>
              <w:t>01.01.2</w:t>
            </w:r>
            <w:r w:rsidR="00944867" w:rsidRPr="00EE7A44">
              <w:rPr>
                <w:rFonts w:ascii="Times New Roman" w:hAnsi="Times New Roman" w:cs="Times New Roman"/>
                <w:sz w:val="28"/>
                <w:szCs w:val="28"/>
              </w:rPr>
              <w:t>_</w:t>
            </w:r>
          </w:p>
        </w:tc>
        <w:tc>
          <w:tcPr>
            <w:tcW w:w="994" w:type="dxa"/>
            <w:tcBorders>
              <w:top w:val="single" w:sz="4" w:space="0" w:color="auto"/>
              <w:left w:val="single" w:sz="4" w:space="0" w:color="auto"/>
              <w:bottom w:val="single" w:sz="4" w:space="0" w:color="auto"/>
              <w:right w:val="single" w:sz="4" w:space="0" w:color="auto"/>
            </w:tcBorders>
            <w:vAlign w:val="center"/>
          </w:tcPr>
          <w:p w14:paraId="7F531739" w14:textId="5B6330FE" w:rsidR="00932CD5" w:rsidRPr="00EE7A44" w:rsidRDefault="00932CD5" w:rsidP="00CE0E6A">
            <w:pPr>
              <w:shd w:val="clear" w:color="auto" w:fill="FFFFFF" w:themeFill="background1"/>
              <w:spacing w:before="20" w:after="20"/>
              <w:ind w:left="-113" w:right="-113"/>
              <w:jc w:val="center"/>
              <w:rPr>
                <w:rFonts w:ascii="Times New Roman" w:hAnsi="Times New Roman" w:cs="Times New Roman"/>
                <w:sz w:val="28"/>
                <w:szCs w:val="28"/>
              </w:rPr>
            </w:pPr>
            <w:r w:rsidRPr="00EE7A44">
              <w:rPr>
                <w:rFonts w:ascii="Times New Roman" w:hAnsi="Times New Roman" w:cs="Times New Roman"/>
                <w:sz w:val="28"/>
                <w:szCs w:val="28"/>
              </w:rPr>
              <w:t>01.01.2</w:t>
            </w:r>
            <w:r w:rsidR="00944867" w:rsidRPr="00EE7A44">
              <w:rPr>
                <w:rFonts w:ascii="Times New Roman" w:hAnsi="Times New Roman" w:cs="Times New Roman"/>
                <w:sz w:val="28"/>
                <w:szCs w:val="28"/>
              </w:rPr>
              <w:t>_</w:t>
            </w:r>
          </w:p>
        </w:tc>
        <w:tc>
          <w:tcPr>
            <w:tcW w:w="993" w:type="dxa"/>
            <w:tcBorders>
              <w:top w:val="single" w:sz="4" w:space="0" w:color="auto"/>
              <w:left w:val="single" w:sz="4" w:space="0" w:color="auto"/>
              <w:bottom w:val="single" w:sz="4" w:space="0" w:color="auto"/>
              <w:right w:val="single" w:sz="4" w:space="0" w:color="auto"/>
            </w:tcBorders>
            <w:vAlign w:val="center"/>
          </w:tcPr>
          <w:p w14:paraId="31AEF4BF" w14:textId="075B649B" w:rsidR="00932CD5" w:rsidRPr="00EE7A44" w:rsidRDefault="00932CD5" w:rsidP="00CE0E6A">
            <w:pPr>
              <w:shd w:val="clear" w:color="auto" w:fill="FFFFFF" w:themeFill="background1"/>
              <w:spacing w:before="20" w:after="20"/>
              <w:ind w:left="-104" w:right="-100" w:hanging="9"/>
              <w:jc w:val="center"/>
              <w:rPr>
                <w:rFonts w:ascii="Times New Roman" w:hAnsi="Times New Roman" w:cs="Times New Roman"/>
                <w:sz w:val="28"/>
                <w:szCs w:val="28"/>
              </w:rPr>
            </w:pPr>
            <w:r w:rsidRPr="00EE7A44">
              <w:rPr>
                <w:rFonts w:ascii="Times New Roman" w:hAnsi="Times New Roman" w:cs="Times New Roman"/>
                <w:sz w:val="28"/>
                <w:szCs w:val="28"/>
              </w:rPr>
              <w:t>01.01.2</w:t>
            </w:r>
            <w:r w:rsidR="00944867" w:rsidRPr="00EE7A44">
              <w:rPr>
                <w:rFonts w:ascii="Times New Roman" w:hAnsi="Times New Roman" w:cs="Times New Roman"/>
                <w:sz w:val="28"/>
                <w:szCs w:val="28"/>
              </w:rPr>
              <w:t>_</w:t>
            </w:r>
          </w:p>
        </w:tc>
      </w:tr>
    </w:tbl>
    <w:p w14:paraId="095D845C" w14:textId="77777777" w:rsidR="00F71DDE" w:rsidRPr="00CE7D10" w:rsidRDefault="00F71DDE" w:rsidP="00EE570C">
      <w:pPr>
        <w:spacing w:after="0" w:line="240" w:lineRule="auto"/>
        <w:rPr>
          <w:sz w:val="2"/>
          <w:szCs w:val="2"/>
        </w:rPr>
      </w:pPr>
    </w:p>
    <w:tbl>
      <w:tblPr>
        <w:tblStyle w:val="a7"/>
        <w:tblW w:w="15181" w:type="dxa"/>
        <w:tblInd w:w="-147" w:type="dxa"/>
        <w:tblLayout w:type="fixed"/>
        <w:tblLook w:val="04A0" w:firstRow="1" w:lastRow="0" w:firstColumn="1" w:lastColumn="0" w:noHBand="0" w:noVBand="1"/>
      </w:tblPr>
      <w:tblGrid>
        <w:gridCol w:w="568"/>
        <w:gridCol w:w="853"/>
        <w:gridCol w:w="7790"/>
        <w:gridCol w:w="992"/>
        <w:gridCol w:w="992"/>
        <w:gridCol w:w="995"/>
        <w:gridCol w:w="992"/>
        <w:gridCol w:w="993"/>
        <w:gridCol w:w="992"/>
        <w:gridCol w:w="14"/>
      </w:tblGrid>
      <w:tr w:rsidR="00932CD5" w:rsidRPr="00EE7A44" w14:paraId="670786DA" w14:textId="77777777" w:rsidTr="00217D45">
        <w:trPr>
          <w:gridAfter w:val="1"/>
          <w:wAfter w:w="14" w:type="dxa"/>
          <w:trHeight w:val="106"/>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5833DC09"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tcPr>
          <w:p w14:paraId="588D3330"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2</w:t>
            </w:r>
          </w:p>
        </w:tc>
        <w:tc>
          <w:tcPr>
            <w:tcW w:w="7790" w:type="dxa"/>
            <w:tcBorders>
              <w:top w:val="single" w:sz="4" w:space="0" w:color="auto"/>
              <w:left w:val="single" w:sz="4" w:space="0" w:color="auto"/>
              <w:bottom w:val="single" w:sz="4" w:space="0" w:color="auto"/>
              <w:right w:val="single" w:sz="4" w:space="0" w:color="auto"/>
            </w:tcBorders>
            <w:vAlign w:val="center"/>
          </w:tcPr>
          <w:p w14:paraId="3BF1A42F"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14:paraId="4034808E" w14:textId="6EE54801"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3934AD7D" w14:textId="6D084B44"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5</w:t>
            </w:r>
          </w:p>
        </w:tc>
        <w:tc>
          <w:tcPr>
            <w:tcW w:w="995" w:type="dxa"/>
            <w:tcBorders>
              <w:top w:val="single" w:sz="4" w:space="0" w:color="auto"/>
              <w:left w:val="single" w:sz="4" w:space="0" w:color="auto"/>
              <w:bottom w:val="single" w:sz="4" w:space="0" w:color="auto"/>
              <w:right w:val="single" w:sz="4" w:space="0" w:color="auto"/>
            </w:tcBorders>
          </w:tcPr>
          <w:p w14:paraId="34F06F73" w14:textId="723C681C"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14:paraId="06F05CDB" w14:textId="1272F67B"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14:paraId="4E26FB60" w14:textId="5F668D58"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48866618" w14:textId="7C495FCD" w:rsidR="00932CD5" w:rsidRPr="00EE7A44" w:rsidRDefault="006F2426"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9</w:t>
            </w:r>
          </w:p>
        </w:tc>
      </w:tr>
      <w:tr w:rsidR="00932CD5" w:rsidRPr="00EE7A44" w14:paraId="30547771" w14:textId="77777777" w:rsidTr="00217D4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CD34C2" w14:textId="77777777" w:rsidR="00932CD5" w:rsidRPr="00EE7A44" w:rsidRDefault="00932CD5" w:rsidP="00CE0E6A">
            <w:pPr>
              <w:jc w:val="center"/>
              <w:rPr>
                <w:rFonts w:ascii="Times New Roman" w:hAnsi="Times New Roman" w:cs="Times New Roman"/>
                <w:sz w:val="28"/>
                <w:szCs w:val="28"/>
              </w:rPr>
            </w:pPr>
            <w:r w:rsidRPr="00EE7A44">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96DCEF8" w14:textId="77777777" w:rsidR="00932CD5" w:rsidRPr="00EE7A44" w:rsidRDefault="00932CD5" w:rsidP="00CE0E6A">
            <w:pPr>
              <w:jc w:val="center"/>
              <w:rPr>
                <w:rFonts w:ascii="Times New Roman" w:hAnsi="Times New Roman" w:cs="Times New Roman"/>
                <w:sz w:val="28"/>
                <w:szCs w:val="28"/>
              </w:rPr>
            </w:pPr>
            <w:r w:rsidRPr="00EE7A44">
              <w:rPr>
                <w:rFonts w:ascii="Times New Roman" w:hAnsi="Times New Roman" w:cs="Times New Roman"/>
                <w:sz w:val="28"/>
                <w:szCs w:val="28"/>
              </w:rPr>
              <w:t>І</w:t>
            </w:r>
          </w:p>
        </w:tc>
        <w:tc>
          <w:tcPr>
            <w:tcW w:w="137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A9C76C" w14:textId="6D4C0C63" w:rsidR="00932CD5" w:rsidRPr="00EE7A44" w:rsidRDefault="00932CD5" w:rsidP="00CE0E6A">
            <w:pPr>
              <w:jc w:val="center"/>
              <w:rPr>
                <w:rFonts w:ascii="Times New Roman" w:hAnsi="Times New Roman" w:cs="Times New Roman"/>
                <w:sz w:val="28"/>
                <w:szCs w:val="28"/>
              </w:rPr>
            </w:pPr>
            <w:r w:rsidRPr="00EE7A44">
              <w:rPr>
                <w:rFonts w:ascii="Times New Roman" w:eastAsia="Calibri" w:hAnsi="Times New Roman" w:cs="Times New Roman"/>
                <w:sz w:val="28"/>
                <w:szCs w:val="28"/>
                <w:lang w:eastAsia="ru-RU"/>
              </w:rPr>
              <w:t>Оцінка достатності внутрішнього капіталу за нормативн</w:t>
            </w:r>
            <w:r w:rsidR="004A7014" w:rsidRPr="00EE7A44">
              <w:rPr>
                <w:rFonts w:ascii="Times New Roman" w:eastAsia="Calibri" w:hAnsi="Times New Roman" w:cs="Times New Roman"/>
                <w:sz w:val="28"/>
                <w:szCs w:val="28"/>
                <w:lang w:eastAsia="ru-RU"/>
              </w:rPr>
              <w:t>ою перспективою</w:t>
            </w:r>
            <w:r w:rsidRPr="00EE7A44">
              <w:rPr>
                <w:rFonts w:ascii="Times New Roman" w:eastAsia="Calibri" w:hAnsi="Times New Roman" w:cs="Times New Roman"/>
                <w:sz w:val="28"/>
                <w:szCs w:val="28"/>
                <w:lang w:eastAsia="ru-RU"/>
              </w:rPr>
              <w:t xml:space="preserve"> за базовим сценарієм</w:t>
            </w:r>
          </w:p>
        </w:tc>
      </w:tr>
      <w:tr w:rsidR="00217D45" w:rsidRPr="00EE7A44" w14:paraId="20EC7729" w14:textId="77777777" w:rsidTr="00217D45">
        <w:trPr>
          <w:gridAfter w:val="1"/>
          <w:wAfter w:w="14"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76F19C" w14:textId="77777777" w:rsidR="00217D45" w:rsidRPr="00EE7A44" w:rsidRDefault="00217D45" w:rsidP="00CE0E6A">
            <w:pPr>
              <w:jc w:val="center"/>
              <w:rPr>
                <w:rFonts w:ascii="Times New Roman" w:hAnsi="Times New Roman" w:cs="Times New Roman"/>
                <w:sz w:val="28"/>
                <w:szCs w:val="28"/>
              </w:rPr>
            </w:pPr>
            <w:r w:rsidRPr="00EE7A44">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51FB30D" w14:textId="77777777" w:rsidR="00217D45" w:rsidRPr="00EE7A44" w:rsidRDefault="00217D45" w:rsidP="00CE0E6A">
            <w:pPr>
              <w:jc w:val="center"/>
              <w:rPr>
                <w:rFonts w:ascii="Times New Roman" w:hAnsi="Times New Roman" w:cs="Times New Roman"/>
                <w:sz w:val="28"/>
                <w:szCs w:val="28"/>
              </w:rPr>
            </w:pPr>
            <w:r w:rsidRPr="00EE7A44">
              <w:rPr>
                <w:rFonts w:ascii="Times New Roman" w:hAnsi="Times New Roman" w:cs="Times New Roman"/>
                <w:sz w:val="28"/>
                <w:szCs w:val="28"/>
              </w:rPr>
              <w:t>1</w:t>
            </w:r>
          </w:p>
        </w:tc>
        <w:tc>
          <w:tcPr>
            <w:tcW w:w="137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4BD30D" w14:textId="51A4FF71" w:rsidR="00217D45" w:rsidRPr="00EE7A44" w:rsidRDefault="00217D45" w:rsidP="00217D45">
            <w:pPr>
              <w:rPr>
                <w:rFonts w:ascii="Times New Roman" w:hAnsi="Times New Roman" w:cs="Times New Roman"/>
                <w:sz w:val="28"/>
                <w:szCs w:val="28"/>
              </w:rPr>
            </w:pPr>
            <w:r w:rsidRPr="001B6402">
              <w:rPr>
                <w:rFonts w:ascii="Times New Roman" w:hAnsi="Times New Roman" w:cs="Times New Roman"/>
                <w:color w:val="000000" w:themeColor="text1"/>
                <w:sz w:val="28"/>
                <w:szCs w:val="28"/>
              </w:rPr>
              <w:t>Основний капітал (далі – ОК)</w:t>
            </w:r>
          </w:p>
        </w:tc>
      </w:tr>
      <w:tr w:rsidR="00932CD5" w:rsidRPr="00EE7A44" w14:paraId="3673F111" w14:textId="77777777" w:rsidTr="00217D45">
        <w:trPr>
          <w:gridAfter w:val="1"/>
          <w:wAfter w:w="14" w:type="dxa"/>
        </w:trPr>
        <w:tc>
          <w:tcPr>
            <w:tcW w:w="568" w:type="dxa"/>
            <w:vAlign w:val="center"/>
          </w:tcPr>
          <w:p w14:paraId="2AA426C7"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3</w:t>
            </w:r>
          </w:p>
        </w:tc>
        <w:tc>
          <w:tcPr>
            <w:tcW w:w="853" w:type="dxa"/>
            <w:vAlign w:val="center"/>
          </w:tcPr>
          <w:p w14:paraId="767073AF"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1.1</w:t>
            </w:r>
          </w:p>
        </w:tc>
        <w:tc>
          <w:tcPr>
            <w:tcW w:w="7790" w:type="dxa"/>
            <w:vAlign w:val="center"/>
          </w:tcPr>
          <w:p w14:paraId="53130725" w14:textId="1224D0AF" w:rsidR="00932CD5" w:rsidRPr="001B6402" w:rsidRDefault="00D64807" w:rsidP="00CE0E6A">
            <w:pPr>
              <w:shd w:val="clear" w:color="auto" w:fill="FFFFFF" w:themeFill="background1"/>
              <w:ind w:left="-57" w:right="-57"/>
              <w:jc w:val="both"/>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rPr>
              <w:t>в</w:t>
            </w:r>
            <w:r w:rsidR="00932CD5" w:rsidRPr="001B6402">
              <w:rPr>
                <w:rFonts w:ascii="Times New Roman" w:hAnsi="Times New Roman" w:cs="Times New Roman"/>
                <w:color w:val="000000" w:themeColor="text1"/>
                <w:sz w:val="28"/>
                <w:szCs w:val="28"/>
              </w:rPr>
              <w:t xml:space="preserve">еличина необхідного </w:t>
            </w:r>
            <w:r w:rsidR="00F452E3" w:rsidRPr="001B6402">
              <w:rPr>
                <w:rFonts w:ascii="Times New Roman" w:hAnsi="Times New Roman" w:cs="Times New Roman"/>
                <w:color w:val="000000" w:themeColor="text1"/>
                <w:sz w:val="28"/>
                <w:szCs w:val="28"/>
              </w:rPr>
              <w:t>ОК</w:t>
            </w:r>
            <w:r w:rsidR="005A62DD" w:rsidRPr="001B6402">
              <w:rPr>
                <w:rFonts w:ascii="Times New Roman" w:hAnsi="Times New Roman" w:cs="Times New Roman"/>
                <w:color w:val="000000" w:themeColor="text1"/>
                <w:sz w:val="28"/>
                <w:szCs w:val="28"/>
              </w:rPr>
              <w:t>, тис</w:t>
            </w:r>
            <w:r w:rsidR="00F71DDE" w:rsidRPr="001B6402">
              <w:rPr>
                <w:rFonts w:ascii="Times New Roman" w:hAnsi="Times New Roman" w:cs="Times New Roman"/>
                <w:color w:val="000000" w:themeColor="text1"/>
                <w:sz w:val="28"/>
                <w:szCs w:val="28"/>
              </w:rPr>
              <w:t>.</w:t>
            </w:r>
            <w:r w:rsidR="00BF4900" w:rsidRPr="001B6402">
              <w:rPr>
                <w:rFonts w:ascii="Times New Roman" w:hAnsi="Times New Roman" w:cs="Times New Roman"/>
                <w:color w:val="000000" w:themeColor="text1"/>
                <w:sz w:val="28"/>
                <w:szCs w:val="28"/>
              </w:rPr>
              <w:t xml:space="preserve"> </w:t>
            </w:r>
            <w:r w:rsidR="005A62DD" w:rsidRPr="001B6402">
              <w:rPr>
                <w:rFonts w:ascii="Times New Roman" w:hAnsi="Times New Roman" w:cs="Times New Roman"/>
                <w:color w:val="000000" w:themeColor="text1"/>
                <w:sz w:val="28"/>
                <w:szCs w:val="28"/>
              </w:rPr>
              <w:t>грн</w:t>
            </w:r>
          </w:p>
        </w:tc>
        <w:tc>
          <w:tcPr>
            <w:tcW w:w="992" w:type="dxa"/>
            <w:vAlign w:val="center"/>
          </w:tcPr>
          <w:p w14:paraId="1C05F8FA"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vAlign w:val="center"/>
          </w:tcPr>
          <w:p w14:paraId="2C2D3CD4"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5" w:type="dxa"/>
            <w:vAlign w:val="center"/>
          </w:tcPr>
          <w:p w14:paraId="5E8358B8"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6FEF8486"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3" w:type="dxa"/>
          </w:tcPr>
          <w:p w14:paraId="52BC0848"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129698E3"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r>
      <w:tr w:rsidR="00932CD5" w:rsidRPr="00EE7A44" w14:paraId="490CAEC7" w14:textId="77777777" w:rsidTr="00217D45">
        <w:trPr>
          <w:gridAfter w:val="1"/>
          <w:wAfter w:w="14" w:type="dxa"/>
        </w:trPr>
        <w:tc>
          <w:tcPr>
            <w:tcW w:w="568" w:type="dxa"/>
            <w:vAlign w:val="center"/>
          </w:tcPr>
          <w:p w14:paraId="18F3E049"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4</w:t>
            </w:r>
          </w:p>
        </w:tc>
        <w:tc>
          <w:tcPr>
            <w:tcW w:w="853" w:type="dxa"/>
            <w:vAlign w:val="center"/>
          </w:tcPr>
          <w:p w14:paraId="5EF01274"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1.2</w:t>
            </w:r>
          </w:p>
        </w:tc>
        <w:tc>
          <w:tcPr>
            <w:tcW w:w="7790" w:type="dxa"/>
            <w:vAlign w:val="center"/>
          </w:tcPr>
          <w:p w14:paraId="3B00E659" w14:textId="2EA1D7C6" w:rsidR="00932CD5" w:rsidRPr="001B6402" w:rsidRDefault="00D64807" w:rsidP="00CE0E6A">
            <w:pPr>
              <w:shd w:val="clear" w:color="auto" w:fill="FFFFFF" w:themeFill="background1"/>
              <w:ind w:left="-57" w:right="-57"/>
              <w:jc w:val="both"/>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rPr>
              <w:t>в</w:t>
            </w:r>
            <w:r w:rsidR="00932CD5" w:rsidRPr="001B6402">
              <w:rPr>
                <w:rFonts w:ascii="Times New Roman" w:hAnsi="Times New Roman" w:cs="Times New Roman"/>
                <w:color w:val="000000" w:themeColor="text1"/>
                <w:sz w:val="28"/>
                <w:szCs w:val="28"/>
              </w:rPr>
              <w:t xml:space="preserve">еличина доступного </w:t>
            </w:r>
            <w:r w:rsidR="00F452E3" w:rsidRPr="001B6402">
              <w:rPr>
                <w:rFonts w:ascii="Times New Roman" w:hAnsi="Times New Roman" w:cs="Times New Roman"/>
                <w:color w:val="000000" w:themeColor="text1"/>
                <w:sz w:val="28"/>
                <w:szCs w:val="28"/>
              </w:rPr>
              <w:t>ОК</w:t>
            </w:r>
            <w:r w:rsidR="005A62DD" w:rsidRPr="001B6402">
              <w:rPr>
                <w:rFonts w:ascii="Times New Roman" w:hAnsi="Times New Roman" w:cs="Times New Roman"/>
                <w:color w:val="000000" w:themeColor="text1"/>
                <w:sz w:val="28"/>
                <w:szCs w:val="28"/>
              </w:rPr>
              <w:t>, тис</w:t>
            </w:r>
            <w:r w:rsidR="00F71DDE" w:rsidRPr="001B6402">
              <w:rPr>
                <w:rFonts w:ascii="Times New Roman" w:hAnsi="Times New Roman" w:cs="Times New Roman"/>
                <w:color w:val="000000" w:themeColor="text1"/>
                <w:sz w:val="28"/>
                <w:szCs w:val="28"/>
              </w:rPr>
              <w:t>.</w:t>
            </w:r>
            <w:r w:rsidR="00F452E3" w:rsidRPr="001B6402">
              <w:rPr>
                <w:rFonts w:ascii="Times New Roman" w:hAnsi="Times New Roman" w:cs="Times New Roman"/>
                <w:color w:val="000000" w:themeColor="text1"/>
                <w:sz w:val="28"/>
                <w:szCs w:val="28"/>
              </w:rPr>
              <w:t xml:space="preserve"> </w:t>
            </w:r>
            <w:r w:rsidR="005A62DD" w:rsidRPr="001B6402">
              <w:rPr>
                <w:rFonts w:ascii="Times New Roman" w:hAnsi="Times New Roman" w:cs="Times New Roman"/>
                <w:color w:val="000000" w:themeColor="text1"/>
                <w:sz w:val="28"/>
                <w:szCs w:val="28"/>
              </w:rPr>
              <w:t>грн</w:t>
            </w:r>
            <w:r w:rsidR="00932CD5" w:rsidRPr="001B6402">
              <w:rPr>
                <w:rFonts w:ascii="Times New Roman" w:hAnsi="Times New Roman" w:cs="Times New Roman"/>
                <w:color w:val="000000" w:themeColor="text1"/>
                <w:sz w:val="28"/>
                <w:szCs w:val="28"/>
              </w:rPr>
              <w:t xml:space="preserve"> </w:t>
            </w:r>
          </w:p>
        </w:tc>
        <w:tc>
          <w:tcPr>
            <w:tcW w:w="992" w:type="dxa"/>
            <w:vAlign w:val="center"/>
          </w:tcPr>
          <w:p w14:paraId="2C91C7FD"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vAlign w:val="center"/>
          </w:tcPr>
          <w:p w14:paraId="6FB1FEB6"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5" w:type="dxa"/>
            <w:vAlign w:val="center"/>
          </w:tcPr>
          <w:p w14:paraId="1A85891A"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0FE95D06"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3" w:type="dxa"/>
          </w:tcPr>
          <w:p w14:paraId="06A279F6"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222D907C"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r>
      <w:tr w:rsidR="00932CD5" w:rsidRPr="00EE7A44" w14:paraId="224FEF07" w14:textId="77777777" w:rsidTr="00217D45">
        <w:trPr>
          <w:gridAfter w:val="1"/>
          <w:wAfter w:w="14" w:type="dxa"/>
        </w:trPr>
        <w:tc>
          <w:tcPr>
            <w:tcW w:w="568" w:type="dxa"/>
            <w:vAlign w:val="center"/>
          </w:tcPr>
          <w:p w14:paraId="0699D7F2" w14:textId="77777777" w:rsidR="00932CD5" w:rsidRPr="00EE7A44" w:rsidRDefault="00932CD5"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t>5</w:t>
            </w:r>
          </w:p>
        </w:tc>
        <w:tc>
          <w:tcPr>
            <w:tcW w:w="853" w:type="dxa"/>
            <w:vAlign w:val="center"/>
          </w:tcPr>
          <w:p w14:paraId="56FE159C"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1.3</w:t>
            </w:r>
          </w:p>
        </w:tc>
        <w:tc>
          <w:tcPr>
            <w:tcW w:w="7790" w:type="dxa"/>
          </w:tcPr>
          <w:p w14:paraId="6C8FF270" w14:textId="382DA79C" w:rsidR="00932CD5" w:rsidRPr="001B6402" w:rsidRDefault="00D64807" w:rsidP="00CE0E6A">
            <w:pPr>
              <w:shd w:val="clear" w:color="auto" w:fill="FFFFFF" w:themeFill="background1"/>
              <w:ind w:left="-57" w:right="-57"/>
              <w:rPr>
                <w:rFonts w:ascii="Times New Roman" w:hAnsi="Times New Roman" w:cs="Times New Roman"/>
                <w:i/>
                <w:iCs/>
                <w:color w:val="000000" w:themeColor="text1"/>
                <w:sz w:val="28"/>
                <w:szCs w:val="28"/>
              </w:rPr>
            </w:pPr>
            <w:r w:rsidRPr="001B6402">
              <w:rPr>
                <w:rFonts w:ascii="Times New Roman" w:hAnsi="Times New Roman" w:cs="Times New Roman"/>
                <w:color w:val="000000" w:themeColor="text1"/>
                <w:sz w:val="28"/>
                <w:szCs w:val="28"/>
              </w:rPr>
              <w:t>р</w:t>
            </w:r>
            <w:r w:rsidR="00932CD5" w:rsidRPr="001B6402">
              <w:rPr>
                <w:rFonts w:ascii="Times New Roman" w:hAnsi="Times New Roman" w:cs="Times New Roman"/>
                <w:color w:val="000000" w:themeColor="text1"/>
                <w:sz w:val="28"/>
                <w:szCs w:val="28"/>
              </w:rPr>
              <w:t xml:space="preserve">ізниця між доступним </w:t>
            </w:r>
            <w:r w:rsidR="00F452E3" w:rsidRPr="001B6402">
              <w:rPr>
                <w:rFonts w:ascii="Times New Roman" w:hAnsi="Times New Roman" w:cs="Times New Roman"/>
                <w:color w:val="000000" w:themeColor="text1"/>
                <w:sz w:val="28"/>
                <w:szCs w:val="28"/>
              </w:rPr>
              <w:t xml:space="preserve">ОК </w:t>
            </w:r>
            <w:r w:rsidR="00932CD5" w:rsidRPr="001B6402">
              <w:rPr>
                <w:rFonts w:ascii="Times New Roman" w:hAnsi="Times New Roman" w:cs="Times New Roman"/>
                <w:color w:val="000000" w:themeColor="text1"/>
                <w:sz w:val="28"/>
                <w:szCs w:val="28"/>
              </w:rPr>
              <w:t xml:space="preserve">та необхідним </w:t>
            </w:r>
            <w:r w:rsidR="00F452E3" w:rsidRPr="001B6402">
              <w:rPr>
                <w:rFonts w:ascii="Times New Roman" w:hAnsi="Times New Roman" w:cs="Times New Roman"/>
                <w:color w:val="000000" w:themeColor="text1"/>
                <w:sz w:val="28"/>
                <w:szCs w:val="28"/>
              </w:rPr>
              <w:t>ОК</w:t>
            </w:r>
            <w:bookmarkStart w:id="104" w:name="_Hlk91592056"/>
            <w:r w:rsidR="00737E1D" w:rsidRPr="001B6402">
              <w:rPr>
                <w:rFonts w:ascii="Times New Roman" w:hAnsi="Times New Roman" w:cs="Times New Roman"/>
                <w:color w:val="000000" w:themeColor="text1"/>
                <w:sz w:val="28"/>
                <w:szCs w:val="28"/>
              </w:rPr>
              <w:t>:</w:t>
            </w:r>
            <w:bookmarkEnd w:id="104"/>
          </w:p>
        </w:tc>
        <w:tc>
          <w:tcPr>
            <w:tcW w:w="992" w:type="dxa"/>
            <w:vAlign w:val="center"/>
          </w:tcPr>
          <w:p w14:paraId="69549AB0"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vAlign w:val="center"/>
          </w:tcPr>
          <w:p w14:paraId="6DBF3045"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5" w:type="dxa"/>
            <w:vAlign w:val="center"/>
          </w:tcPr>
          <w:p w14:paraId="5AABBB34"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0939A8B7"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3" w:type="dxa"/>
          </w:tcPr>
          <w:p w14:paraId="040A1A66"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12A36B16"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r>
      <w:tr w:rsidR="00E70D94" w:rsidRPr="00EE7A44" w14:paraId="7B3B8BFF" w14:textId="77777777" w:rsidTr="00217D45">
        <w:trPr>
          <w:gridAfter w:val="1"/>
          <w:wAfter w:w="14" w:type="dxa"/>
        </w:trPr>
        <w:tc>
          <w:tcPr>
            <w:tcW w:w="568" w:type="dxa"/>
            <w:vAlign w:val="center"/>
          </w:tcPr>
          <w:p w14:paraId="055639D1" w14:textId="3250256E" w:rsidR="00E70D94" w:rsidRPr="00EE7A44" w:rsidRDefault="00E70D94"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t>6</w:t>
            </w:r>
          </w:p>
        </w:tc>
        <w:tc>
          <w:tcPr>
            <w:tcW w:w="853" w:type="dxa"/>
            <w:vAlign w:val="center"/>
          </w:tcPr>
          <w:p w14:paraId="57F4A845" w14:textId="4578D9FD" w:rsidR="00E70D94" w:rsidRPr="00EE7A44" w:rsidRDefault="00E70D94" w:rsidP="00CE0E6A">
            <w:pPr>
              <w:shd w:val="clear" w:color="auto" w:fill="FFFFFF" w:themeFill="background1"/>
              <w:ind w:left="-57" w:right="-113"/>
              <w:jc w:val="center"/>
              <w:rPr>
                <w:rFonts w:ascii="Times New Roman" w:hAnsi="Times New Roman" w:cs="Times New Roman"/>
                <w:sz w:val="28"/>
                <w:szCs w:val="28"/>
              </w:rPr>
            </w:pPr>
            <w:r w:rsidRPr="00EE7A44">
              <w:rPr>
                <w:rFonts w:ascii="Times New Roman" w:hAnsi="Times New Roman" w:cs="Times New Roman"/>
                <w:sz w:val="28"/>
                <w:szCs w:val="28"/>
              </w:rPr>
              <w:t>1.3.1</w:t>
            </w:r>
          </w:p>
        </w:tc>
        <w:tc>
          <w:tcPr>
            <w:tcW w:w="7790" w:type="dxa"/>
            <w:vAlign w:val="center"/>
          </w:tcPr>
          <w:p w14:paraId="5FE83263" w14:textId="01B473E8" w:rsidR="00E70D94" w:rsidRPr="001B6402" w:rsidRDefault="00D64807" w:rsidP="00F71DDE">
            <w:pPr>
              <w:shd w:val="clear" w:color="auto" w:fill="FFFFFF" w:themeFill="background1"/>
              <w:ind w:left="-57" w:right="-113"/>
              <w:rPr>
                <w:rFonts w:ascii="Times New Roman" w:hAnsi="Times New Roman" w:cs="Times New Roman"/>
                <w:color w:val="000000" w:themeColor="text1"/>
                <w:sz w:val="28"/>
                <w:szCs w:val="28"/>
                <w:highlight w:val="yellow"/>
              </w:rPr>
            </w:pPr>
            <w:r w:rsidRPr="001B6402">
              <w:rPr>
                <w:rFonts w:ascii="Times New Roman" w:eastAsia="Times New Roman" w:hAnsi="Times New Roman" w:cs="Times New Roman"/>
                <w:color w:val="000000" w:themeColor="text1"/>
                <w:sz w:val="28"/>
                <w:szCs w:val="28"/>
                <w:lang w:eastAsia="ru-RU"/>
              </w:rPr>
              <w:t>п</w:t>
            </w:r>
            <w:r w:rsidR="00E70D94" w:rsidRPr="001B6402">
              <w:rPr>
                <w:rFonts w:ascii="Times New Roman" w:eastAsia="Times New Roman" w:hAnsi="Times New Roman" w:cs="Times New Roman"/>
                <w:color w:val="000000" w:themeColor="text1"/>
                <w:sz w:val="28"/>
                <w:szCs w:val="28"/>
                <w:lang w:eastAsia="ru-RU"/>
              </w:rPr>
              <w:t>озитивна різниця (</w:t>
            </w:r>
            <w:r w:rsidR="00F71DDE" w:rsidRPr="001B6402">
              <w:rPr>
                <w:rFonts w:ascii="Times New Roman" w:eastAsia="Times New Roman" w:hAnsi="Times New Roman" w:cs="Times New Roman"/>
                <w:color w:val="000000" w:themeColor="text1"/>
                <w:sz w:val="28"/>
                <w:szCs w:val="28"/>
                <w:lang w:eastAsia="ru-RU"/>
              </w:rPr>
              <w:t xml:space="preserve">немає </w:t>
            </w:r>
            <w:r w:rsidR="00E70D94" w:rsidRPr="001B6402">
              <w:rPr>
                <w:rFonts w:ascii="Times New Roman" w:eastAsia="Times New Roman" w:hAnsi="Times New Roman" w:cs="Times New Roman"/>
                <w:color w:val="000000" w:themeColor="text1"/>
                <w:sz w:val="28"/>
                <w:szCs w:val="28"/>
                <w:lang w:eastAsia="ru-RU"/>
              </w:rPr>
              <w:t>потреб</w:t>
            </w:r>
            <w:r w:rsidR="00F71DDE" w:rsidRPr="001B6402">
              <w:rPr>
                <w:rFonts w:ascii="Times New Roman" w:eastAsia="Times New Roman" w:hAnsi="Times New Roman" w:cs="Times New Roman"/>
                <w:color w:val="000000" w:themeColor="text1"/>
                <w:sz w:val="28"/>
                <w:szCs w:val="28"/>
                <w:lang w:eastAsia="ru-RU"/>
              </w:rPr>
              <w:t>и</w:t>
            </w:r>
            <w:r w:rsidR="00E70D94" w:rsidRPr="001B6402">
              <w:rPr>
                <w:rFonts w:ascii="Times New Roman" w:eastAsia="Times New Roman" w:hAnsi="Times New Roman" w:cs="Times New Roman"/>
                <w:color w:val="000000" w:themeColor="text1"/>
                <w:sz w:val="28"/>
                <w:szCs w:val="28"/>
                <w:lang w:eastAsia="ru-RU"/>
              </w:rPr>
              <w:t xml:space="preserve"> в ОК)</w:t>
            </w:r>
            <w:r w:rsidR="00217D45" w:rsidRPr="001B6402">
              <w:rPr>
                <w:rFonts w:ascii="Times New Roman" w:hAnsi="Times New Roman" w:cs="Times New Roman"/>
                <w:color w:val="000000" w:themeColor="text1"/>
                <w:sz w:val="28"/>
                <w:szCs w:val="28"/>
              </w:rPr>
              <w:t>, тис. грн</w:t>
            </w:r>
          </w:p>
        </w:tc>
        <w:tc>
          <w:tcPr>
            <w:tcW w:w="992" w:type="dxa"/>
            <w:vAlign w:val="center"/>
          </w:tcPr>
          <w:p w14:paraId="69E1D934"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vAlign w:val="center"/>
          </w:tcPr>
          <w:p w14:paraId="1856868C"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5" w:type="dxa"/>
            <w:vAlign w:val="center"/>
          </w:tcPr>
          <w:p w14:paraId="4A74567E"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tcPr>
          <w:p w14:paraId="6C26EB00"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3" w:type="dxa"/>
          </w:tcPr>
          <w:p w14:paraId="2C1246ED"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tcPr>
          <w:p w14:paraId="5437C98A"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r>
      <w:tr w:rsidR="00E70D94" w:rsidRPr="00EE7A44" w14:paraId="0C44A243" w14:textId="77777777" w:rsidTr="00217D45">
        <w:trPr>
          <w:gridAfter w:val="1"/>
          <w:wAfter w:w="14" w:type="dxa"/>
        </w:trPr>
        <w:tc>
          <w:tcPr>
            <w:tcW w:w="568" w:type="dxa"/>
            <w:vAlign w:val="center"/>
          </w:tcPr>
          <w:p w14:paraId="6F91B6AF" w14:textId="143434BA" w:rsidR="00E70D94" w:rsidRPr="00EE7A44" w:rsidRDefault="00E70D94"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t>7</w:t>
            </w:r>
          </w:p>
        </w:tc>
        <w:tc>
          <w:tcPr>
            <w:tcW w:w="853" w:type="dxa"/>
            <w:vAlign w:val="center"/>
          </w:tcPr>
          <w:p w14:paraId="441A3AEE" w14:textId="2FD1F8DD" w:rsidR="00E70D94" w:rsidRPr="00EE7A44" w:rsidRDefault="00E70D94" w:rsidP="00CE0E6A">
            <w:pPr>
              <w:shd w:val="clear" w:color="auto" w:fill="FFFFFF" w:themeFill="background1"/>
              <w:ind w:left="-57" w:right="-113"/>
              <w:jc w:val="center"/>
              <w:rPr>
                <w:rFonts w:ascii="Times New Roman" w:hAnsi="Times New Roman" w:cs="Times New Roman"/>
                <w:sz w:val="28"/>
                <w:szCs w:val="28"/>
              </w:rPr>
            </w:pPr>
            <w:r w:rsidRPr="00EE7A44">
              <w:rPr>
                <w:rFonts w:ascii="Times New Roman" w:hAnsi="Times New Roman" w:cs="Times New Roman"/>
                <w:sz w:val="28"/>
                <w:szCs w:val="28"/>
              </w:rPr>
              <w:t>1.3.2</w:t>
            </w:r>
          </w:p>
        </w:tc>
        <w:tc>
          <w:tcPr>
            <w:tcW w:w="7790" w:type="dxa"/>
            <w:vAlign w:val="center"/>
          </w:tcPr>
          <w:p w14:paraId="3D5390E8" w14:textId="7909FC65" w:rsidR="00E70D94" w:rsidRPr="001B6402" w:rsidRDefault="00D64807" w:rsidP="00F71DDE">
            <w:pPr>
              <w:shd w:val="clear" w:color="auto" w:fill="FFFFFF" w:themeFill="background1"/>
              <w:ind w:left="-57" w:right="-113"/>
              <w:rPr>
                <w:rFonts w:ascii="Times New Roman" w:hAnsi="Times New Roman" w:cs="Times New Roman"/>
                <w:color w:val="000000" w:themeColor="text1"/>
                <w:sz w:val="28"/>
                <w:szCs w:val="28"/>
                <w:highlight w:val="yellow"/>
              </w:rPr>
            </w:pPr>
            <w:r w:rsidRPr="001B6402">
              <w:rPr>
                <w:rFonts w:ascii="Times New Roman" w:eastAsia="Times New Roman" w:hAnsi="Times New Roman" w:cs="Times New Roman"/>
                <w:color w:val="000000" w:themeColor="text1"/>
                <w:sz w:val="28"/>
                <w:szCs w:val="28"/>
                <w:lang w:eastAsia="ru-RU"/>
              </w:rPr>
              <w:t>н</w:t>
            </w:r>
            <w:r w:rsidR="00E70D94" w:rsidRPr="001B6402">
              <w:rPr>
                <w:rFonts w:ascii="Times New Roman" w:eastAsia="Times New Roman" w:hAnsi="Times New Roman" w:cs="Times New Roman"/>
                <w:color w:val="000000" w:themeColor="text1"/>
                <w:sz w:val="28"/>
                <w:szCs w:val="28"/>
                <w:lang w:eastAsia="ru-RU"/>
              </w:rPr>
              <w:t>егативна різниця (</w:t>
            </w:r>
            <w:r w:rsidR="00F71DDE" w:rsidRPr="001B6402">
              <w:rPr>
                <w:rFonts w:ascii="Times New Roman" w:eastAsia="Times New Roman" w:hAnsi="Times New Roman" w:cs="Times New Roman"/>
                <w:color w:val="000000" w:themeColor="text1"/>
                <w:sz w:val="28"/>
                <w:szCs w:val="28"/>
                <w:lang w:eastAsia="ru-RU"/>
              </w:rPr>
              <w:t xml:space="preserve">є </w:t>
            </w:r>
            <w:r w:rsidR="00E70D94" w:rsidRPr="001B6402">
              <w:rPr>
                <w:rFonts w:ascii="Times New Roman" w:eastAsia="Times New Roman" w:hAnsi="Times New Roman" w:cs="Times New Roman"/>
                <w:color w:val="000000" w:themeColor="text1"/>
                <w:sz w:val="28"/>
                <w:szCs w:val="28"/>
                <w:lang w:eastAsia="ru-RU"/>
              </w:rPr>
              <w:t>потреба в ОК)</w:t>
            </w:r>
            <w:r w:rsidR="00217D45" w:rsidRPr="001B6402">
              <w:rPr>
                <w:rFonts w:ascii="Times New Roman" w:hAnsi="Times New Roman" w:cs="Times New Roman"/>
                <w:color w:val="000000" w:themeColor="text1"/>
                <w:sz w:val="28"/>
                <w:szCs w:val="28"/>
              </w:rPr>
              <w:t>, тис. грн</w:t>
            </w:r>
          </w:p>
        </w:tc>
        <w:tc>
          <w:tcPr>
            <w:tcW w:w="992" w:type="dxa"/>
            <w:vAlign w:val="center"/>
          </w:tcPr>
          <w:p w14:paraId="49EAE2F5"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vAlign w:val="center"/>
          </w:tcPr>
          <w:p w14:paraId="5311A034"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5" w:type="dxa"/>
            <w:vAlign w:val="center"/>
          </w:tcPr>
          <w:p w14:paraId="663BC481"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tcPr>
          <w:p w14:paraId="1DEE6BFF"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3" w:type="dxa"/>
          </w:tcPr>
          <w:p w14:paraId="5EB1D506"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c>
          <w:tcPr>
            <w:tcW w:w="992" w:type="dxa"/>
          </w:tcPr>
          <w:p w14:paraId="67463AA4" w14:textId="77777777" w:rsidR="00E70D94" w:rsidRPr="00EE7A44" w:rsidRDefault="00E70D94" w:rsidP="00CE0E6A">
            <w:pPr>
              <w:shd w:val="clear" w:color="auto" w:fill="FFFFFF" w:themeFill="background1"/>
              <w:jc w:val="center"/>
              <w:rPr>
                <w:rFonts w:ascii="Times New Roman" w:hAnsi="Times New Roman" w:cs="Times New Roman"/>
                <w:i/>
                <w:iCs/>
                <w:sz w:val="28"/>
                <w:szCs w:val="28"/>
              </w:rPr>
            </w:pPr>
          </w:p>
        </w:tc>
      </w:tr>
      <w:tr w:rsidR="00932CD5" w:rsidRPr="00EE7A44" w14:paraId="1A1C5EAB" w14:textId="77777777" w:rsidTr="00217D45">
        <w:trPr>
          <w:gridAfter w:val="1"/>
          <w:wAfter w:w="14" w:type="dxa"/>
        </w:trPr>
        <w:tc>
          <w:tcPr>
            <w:tcW w:w="568" w:type="dxa"/>
            <w:vAlign w:val="center"/>
          </w:tcPr>
          <w:p w14:paraId="4011A168" w14:textId="362F08CB" w:rsidR="00932CD5" w:rsidRPr="00EE7A44" w:rsidRDefault="00BF4900"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t>8</w:t>
            </w:r>
          </w:p>
        </w:tc>
        <w:tc>
          <w:tcPr>
            <w:tcW w:w="853" w:type="dxa"/>
            <w:vAlign w:val="center"/>
          </w:tcPr>
          <w:p w14:paraId="7F69EE0A" w14:textId="648E588C"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w:t>
            </w:r>
            <w:r w:rsidR="00BF4900" w:rsidRPr="00EE7A44">
              <w:rPr>
                <w:rFonts w:ascii="Times New Roman" w:hAnsi="Times New Roman" w:cs="Times New Roman"/>
                <w:sz w:val="28"/>
                <w:szCs w:val="28"/>
              </w:rPr>
              <w:t>4</w:t>
            </w:r>
          </w:p>
        </w:tc>
        <w:tc>
          <w:tcPr>
            <w:tcW w:w="7790" w:type="dxa"/>
          </w:tcPr>
          <w:p w14:paraId="1DDDFEFB" w14:textId="60FC324A" w:rsidR="00932CD5" w:rsidRPr="001B6402" w:rsidRDefault="00D64807" w:rsidP="00CE0E6A">
            <w:pPr>
              <w:shd w:val="clear" w:color="auto" w:fill="FFFFFF" w:themeFill="background1"/>
              <w:ind w:left="-57" w:right="-57"/>
              <w:jc w:val="both"/>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lang w:eastAsia="ru-RU"/>
              </w:rPr>
              <w:t>ц</w:t>
            </w:r>
            <w:r w:rsidR="00932CD5" w:rsidRPr="001B6402">
              <w:rPr>
                <w:rFonts w:ascii="Times New Roman" w:eastAsia="Times New Roman" w:hAnsi="Times New Roman" w:cs="Times New Roman"/>
                <w:color w:val="000000" w:themeColor="text1"/>
                <w:sz w:val="28"/>
                <w:szCs w:val="28"/>
                <w:lang w:eastAsia="ru-RU"/>
              </w:rPr>
              <w:t>ільове значення н</w:t>
            </w:r>
            <w:r w:rsidR="00932CD5" w:rsidRPr="001B6402">
              <w:rPr>
                <w:rFonts w:ascii="Times New Roman" w:hAnsi="Times New Roman" w:cs="Times New Roman"/>
                <w:color w:val="000000" w:themeColor="text1"/>
                <w:sz w:val="28"/>
                <w:szCs w:val="28"/>
              </w:rPr>
              <w:t>ормативу достатності основного капіталу (</w:t>
            </w:r>
            <w:r w:rsidR="00911495" w:rsidRPr="001B6402">
              <w:rPr>
                <w:rFonts w:ascii="Times New Roman" w:hAnsi="Times New Roman" w:cs="Times New Roman"/>
                <w:color w:val="000000" w:themeColor="text1"/>
                <w:sz w:val="28"/>
                <w:szCs w:val="28"/>
              </w:rPr>
              <w:t xml:space="preserve">далі – норматив </w:t>
            </w:r>
            <w:r w:rsidR="00932CD5" w:rsidRPr="001B6402">
              <w:rPr>
                <w:rFonts w:ascii="Times New Roman" w:hAnsi="Times New Roman" w:cs="Times New Roman"/>
                <w:color w:val="000000" w:themeColor="text1"/>
                <w:sz w:val="28"/>
                <w:szCs w:val="28"/>
              </w:rPr>
              <w:t>Н3), %</w:t>
            </w:r>
          </w:p>
        </w:tc>
        <w:tc>
          <w:tcPr>
            <w:tcW w:w="992" w:type="dxa"/>
            <w:vAlign w:val="center"/>
          </w:tcPr>
          <w:p w14:paraId="688B94B6"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vAlign w:val="center"/>
          </w:tcPr>
          <w:p w14:paraId="4DD4E66E"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5" w:type="dxa"/>
            <w:vAlign w:val="center"/>
          </w:tcPr>
          <w:p w14:paraId="7B98DB68"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32260FA1"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3" w:type="dxa"/>
          </w:tcPr>
          <w:p w14:paraId="79326E39"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1EBB7FA3"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r>
      <w:tr w:rsidR="00217D45" w:rsidRPr="00EE7A44" w14:paraId="3ECC1B97" w14:textId="77777777" w:rsidTr="00C809F7">
        <w:trPr>
          <w:gridAfter w:val="1"/>
          <w:wAfter w:w="14"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68806A" w14:textId="2178CA78" w:rsidR="00217D45" w:rsidRPr="00EE7A44" w:rsidRDefault="00217D45" w:rsidP="00CE0E6A">
            <w:pPr>
              <w:jc w:val="center"/>
              <w:rPr>
                <w:rFonts w:ascii="Times New Roman" w:hAnsi="Times New Roman" w:cs="Times New Roman"/>
                <w:sz w:val="28"/>
                <w:szCs w:val="28"/>
              </w:rPr>
            </w:pPr>
            <w:r w:rsidRPr="00EE7A44">
              <w:rPr>
                <w:rFonts w:ascii="Times New Roman" w:hAnsi="Times New Roman" w:cs="Times New Roman"/>
                <w:sz w:val="28"/>
                <w:szCs w:val="28"/>
              </w:rPr>
              <w:t>9</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D13487C" w14:textId="77777777" w:rsidR="00217D45" w:rsidRPr="00EE7A44" w:rsidRDefault="00217D45" w:rsidP="00CE0E6A">
            <w:pPr>
              <w:jc w:val="center"/>
              <w:rPr>
                <w:rFonts w:ascii="Times New Roman" w:hAnsi="Times New Roman" w:cs="Times New Roman"/>
                <w:sz w:val="28"/>
                <w:szCs w:val="28"/>
              </w:rPr>
            </w:pPr>
            <w:r w:rsidRPr="00EE7A44">
              <w:rPr>
                <w:rFonts w:ascii="Times New Roman" w:hAnsi="Times New Roman" w:cs="Times New Roman"/>
                <w:sz w:val="28"/>
                <w:szCs w:val="28"/>
              </w:rPr>
              <w:t>2</w:t>
            </w:r>
          </w:p>
        </w:tc>
        <w:tc>
          <w:tcPr>
            <w:tcW w:w="137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8F0553" w14:textId="73CCE3B1" w:rsidR="00217D45" w:rsidRPr="00EE7A44" w:rsidRDefault="00217D45" w:rsidP="00217D45">
            <w:pPr>
              <w:rPr>
                <w:rFonts w:ascii="Times New Roman" w:hAnsi="Times New Roman" w:cs="Times New Roman"/>
                <w:sz w:val="28"/>
                <w:szCs w:val="28"/>
              </w:rPr>
            </w:pPr>
            <w:r w:rsidRPr="001B6402">
              <w:rPr>
                <w:rFonts w:ascii="Times New Roman" w:hAnsi="Times New Roman" w:cs="Times New Roman"/>
                <w:color w:val="000000" w:themeColor="text1"/>
                <w:sz w:val="28"/>
                <w:szCs w:val="28"/>
              </w:rPr>
              <w:t>Регулятивний капітал (далі – РК)</w:t>
            </w:r>
          </w:p>
        </w:tc>
      </w:tr>
      <w:tr w:rsidR="00932CD5" w:rsidRPr="00EE7A44" w14:paraId="31B0A643" w14:textId="77777777" w:rsidTr="00217D45">
        <w:trPr>
          <w:gridAfter w:val="1"/>
          <w:wAfter w:w="14" w:type="dxa"/>
        </w:trPr>
        <w:tc>
          <w:tcPr>
            <w:tcW w:w="568" w:type="dxa"/>
            <w:vAlign w:val="center"/>
          </w:tcPr>
          <w:p w14:paraId="374B52E9" w14:textId="590F6207" w:rsidR="00932CD5" w:rsidRPr="00EE7A44" w:rsidRDefault="00BF4900"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10</w:t>
            </w:r>
          </w:p>
        </w:tc>
        <w:tc>
          <w:tcPr>
            <w:tcW w:w="853" w:type="dxa"/>
            <w:vAlign w:val="center"/>
          </w:tcPr>
          <w:p w14:paraId="5FB8936D" w14:textId="77777777" w:rsidR="00932CD5" w:rsidRPr="00EE7A44" w:rsidRDefault="00932CD5" w:rsidP="00CE0E6A">
            <w:pPr>
              <w:shd w:val="clear" w:color="auto" w:fill="FFFFFF" w:themeFill="background1"/>
              <w:jc w:val="center"/>
              <w:rPr>
                <w:rFonts w:ascii="Times New Roman" w:hAnsi="Times New Roman" w:cs="Times New Roman"/>
                <w:sz w:val="28"/>
                <w:szCs w:val="28"/>
              </w:rPr>
            </w:pPr>
            <w:r w:rsidRPr="00EE7A44">
              <w:rPr>
                <w:rFonts w:ascii="Times New Roman" w:hAnsi="Times New Roman" w:cs="Times New Roman"/>
                <w:sz w:val="28"/>
                <w:szCs w:val="28"/>
              </w:rPr>
              <w:t>2.1</w:t>
            </w:r>
          </w:p>
        </w:tc>
        <w:tc>
          <w:tcPr>
            <w:tcW w:w="7790" w:type="dxa"/>
            <w:vAlign w:val="center"/>
          </w:tcPr>
          <w:p w14:paraId="46FCB42F" w14:textId="0A213B47" w:rsidR="00932CD5" w:rsidRPr="00EE7A44" w:rsidRDefault="00D64807" w:rsidP="00CE0E6A">
            <w:pPr>
              <w:shd w:val="clear" w:color="auto" w:fill="FFFFFF" w:themeFill="background1"/>
              <w:ind w:left="-57" w:right="-57"/>
              <w:jc w:val="both"/>
              <w:rPr>
                <w:rFonts w:ascii="Times New Roman" w:hAnsi="Times New Roman" w:cs="Times New Roman"/>
                <w:sz w:val="28"/>
                <w:szCs w:val="28"/>
              </w:rPr>
            </w:pPr>
            <w:r>
              <w:rPr>
                <w:rFonts w:ascii="Times New Roman" w:hAnsi="Times New Roman" w:cs="Times New Roman"/>
                <w:sz w:val="28"/>
                <w:szCs w:val="28"/>
              </w:rPr>
              <w:t>в</w:t>
            </w:r>
            <w:r w:rsidR="00932CD5" w:rsidRPr="00EE7A44">
              <w:rPr>
                <w:rFonts w:ascii="Times New Roman" w:hAnsi="Times New Roman" w:cs="Times New Roman"/>
                <w:sz w:val="28"/>
                <w:szCs w:val="28"/>
              </w:rPr>
              <w:t xml:space="preserve">еличина необхідного </w:t>
            </w:r>
            <w:r w:rsidR="00F452E3" w:rsidRPr="00EE7A44">
              <w:rPr>
                <w:rFonts w:ascii="Times New Roman" w:hAnsi="Times New Roman" w:cs="Times New Roman"/>
                <w:sz w:val="28"/>
                <w:szCs w:val="28"/>
              </w:rPr>
              <w:t>РК</w:t>
            </w:r>
            <w:r w:rsidR="005A62DD" w:rsidRPr="00EE7A44">
              <w:rPr>
                <w:rFonts w:ascii="Times New Roman" w:hAnsi="Times New Roman" w:cs="Times New Roman"/>
                <w:sz w:val="28"/>
                <w:szCs w:val="28"/>
              </w:rPr>
              <w:t>, тис</w:t>
            </w:r>
            <w:r w:rsidR="00F71DDE">
              <w:rPr>
                <w:rFonts w:ascii="Times New Roman" w:hAnsi="Times New Roman" w:cs="Times New Roman"/>
                <w:sz w:val="28"/>
                <w:szCs w:val="28"/>
              </w:rPr>
              <w:t>.</w:t>
            </w:r>
            <w:r w:rsidR="00F452E3" w:rsidRPr="00EE7A44">
              <w:rPr>
                <w:rFonts w:ascii="Times New Roman" w:hAnsi="Times New Roman" w:cs="Times New Roman"/>
                <w:sz w:val="28"/>
                <w:szCs w:val="28"/>
              </w:rPr>
              <w:t xml:space="preserve"> </w:t>
            </w:r>
            <w:r w:rsidR="005A62DD" w:rsidRPr="00EE7A44">
              <w:rPr>
                <w:rFonts w:ascii="Times New Roman" w:hAnsi="Times New Roman" w:cs="Times New Roman"/>
                <w:sz w:val="28"/>
                <w:szCs w:val="28"/>
              </w:rPr>
              <w:t>грн</w:t>
            </w:r>
          </w:p>
        </w:tc>
        <w:tc>
          <w:tcPr>
            <w:tcW w:w="992" w:type="dxa"/>
            <w:vAlign w:val="center"/>
          </w:tcPr>
          <w:p w14:paraId="67994504"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vAlign w:val="center"/>
          </w:tcPr>
          <w:p w14:paraId="7DF99167"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5" w:type="dxa"/>
            <w:vAlign w:val="center"/>
          </w:tcPr>
          <w:p w14:paraId="6A4C0C49"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02802DB5"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3" w:type="dxa"/>
          </w:tcPr>
          <w:p w14:paraId="0A661C6C"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c>
          <w:tcPr>
            <w:tcW w:w="992" w:type="dxa"/>
          </w:tcPr>
          <w:p w14:paraId="0A5D2066" w14:textId="77777777" w:rsidR="00932CD5" w:rsidRPr="00EE7A44" w:rsidRDefault="00932CD5" w:rsidP="00CE0E6A">
            <w:pPr>
              <w:shd w:val="clear" w:color="auto" w:fill="FFFFFF" w:themeFill="background1"/>
              <w:jc w:val="center"/>
              <w:rPr>
                <w:rFonts w:ascii="Times New Roman" w:hAnsi="Times New Roman" w:cs="Times New Roman"/>
                <w:sz w:val="28"/>
                <w:szCs w:val="28"/>
              </w:rPr>
            </w:pPr>
          </w:p>
        </w:tc>
      </w:tr>
      <w:tr w:rsidR="00932CD5" w:rsidRPr="00EE7A44" w14:paraId="71A0FB03" w14:textId="77777777" w:rsidTr="00217D45">
        <w:trPr>
          <w:gridAfter w:val="1"/>
          <w:wAfter w:w="14" w:type="dxa"/>
        </w:trPr>
        <w:tc>
          <w:tcPr>
            <w:tcW w:w="568" w:type="dxa"/>
            <w:vAlign w:val="center"/>
          </w:tcPr>
          <w:p w14:paraId="60E73248" w14:textId="6985958F" w:rsidR="00932CD5" w:rsidRPr="00EE7A44" w:rsidRDefault="00932CD5"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lastRenderedPageBreak/>
              <w:t>1</w:t>
            </w:r>
            <w:r w:rsidR="00BF4900" w:rsidRPr="00EE7A44">
              <w:rPr>
                <w:rFonts w:ascii="Times New Roman" w:hAnsi="Times New Roman" w:cs="Times New Roman"/>
                <w:sz w:val="28"/>
                <w:szCs w:val="28"/>
              </w:rPr>
              <w:t>1</w:t>
            </w:r>
          </w:p>
        </w:tc>
        <w:tc>
          <w:tcPr>
            <w:tcW w:w="853" w:type="dxa"/>
            <w:vAlign w:val="center"/>
          </w:tcPr>
          <w:p w14:paraId="2080D437" w14:textId="77777777" w:rsidR="00932CD5" w:rsidRPr="00EE7A44" w:rsidRDefault="00932CD5" w:rsidP="00CE0E6A">
            <w:pPr>
              <w:shd w:val="clear" w:color="auto" w:fill="FFFFFF" w:themeFill="background1"/>
              <w:ind w:left="-57" w:right="-57"/>
              <w:jc w:val="center"/>
              <w:rPr>
                <w:rFonts w:ascii="Times New Roman" w:hAnsi="Times New Roman" w:cs="Times New Roman"/>
                <w:i/>
                <w:iCs/>
                <w:sz w:val="28"/>
                <w:szCs w:val="28"/>
              </w:rPr>
            </w:pPr>
            <w:r w:rsidRPr="00EE7A44">
              <w:rPr>
                <w:rFonts w:ascii="Times New Roman" w:hAnsi="Times New Roman" w:cs="Times New Roman"/>
                <w:sz w:val="28"/>
                <w:szCs w:val="28"/>
              </w:rPr>
              <w:t>2.2</w:t>
            </w:r>
          </w:p>
        </w:tc>
        <w:tc>
          <w:tcPr>
            <w:tcW w:w="7790" w:type="dxa"/>
            <w:vAlign w:val="center"/>
          </w:tcPr>
          <w:p w14:paraId="095A1694" w14:textId="086922F0" w:rsidR="00932CD5" w:rsidRPr="00EE7A44" w:rsidRDefault="00D64807" w:rsidP="00CE0E6A">
            <w:pPr>
              <w:shd w:val="clear" w:color="auto" w:fill="FFFFFF" w:themeFill="background1"/>
              <w:ind w:left="-57" w:right="-57"/>
              <w:rPr>
                <w:rFonts w:ascii="Times New Roman" w:hAnsi="Times New Roman" w:cs="Times New Roman"/>
                <w:i/>
                <w:iCs/>
                <w:sz w:val="28"/>
                <w:szCs w:val="28"/>
              </w:rPr>
            </w:pPr>
            <w:r>
              <w:rPr>
                <w:rFonts w:ascii="Times New Roman" w:hAnsi="Times New Roman" w:cs="Times New Roman"/>
                <w:sz w:val="28"/>
                <w:szCs w:val="28"/>
              </w:rPr>
              <w:t>в</w:t>
            </w:r>
            <w:r w:rsidR="00932CD5" w:rsidRPr="00EE7A44">
              <w:rPr>
                <w:rFonts w:ascii="Times New Roman" w:hAnsi="Times New Roman" w:cs="Times New Roman"/>
                <w:sz w:val="28"/>
                <w:szCs w:val="28"/>
              </w:rPr>
              <w:t xml:space="preserve">еличина доступного </w:t>
            </w:r>
            <w:r w:rsidR="00F452E3" w:rsidRPr="00EE7A44">
              <w:rPr>
                <w:rFonts w:ascii="Times New Roman" w:hAnsi="Times New Roman" w:cs="Times New Roman"/>
                <w:sz w:val="28"/>
                <w:szCs w:val="28"/>
              </w:rPr>
              <w:t>РК</w:t>
            </w:r>
            <w:r w:rsidR="005A62DD" w:rsidRPr="00EE7A44">
              <w:rPr>
                <w:rFonts w:ascii="Times New Roman" w:hAnsi="Times New Roman" w:cs="Times New Roman"/>
                <w:sz w:val="28"/>
                <w:szCs w:val="28"/>
              </w:rPr>
              <w:t>, тис</w:t>
            </w:r>
            <w:r w:rsidR="00F71DDE">
              <w:rPr>
                <w:rFonts w:ascii="Times New Roman" w:hAnsi="Times New Roman" w:cs="Times New Roman"/>
                <w:sz w:val="28"/>
                <w:szCs w:val="28"/>
              </w:rPr>
              <w:t>.</w:t>
            </w:r>
            <w:r w:rsidR="00F452E3" w:rsidRPr="00EE7A44">
              <w:rPr>
                <w:rFonts w:ascii="Times New Roman" w:hAnsi="Times New Roman" w:cs="Times New Roman"/>
                <w:sz w:val="28"/>
                <w:szCs w:val="28"/>
              </w:rPr>
              <w:t xml:space="preserve"> </w:t>
            </w:r>
            <w:r w:rsidR="005A62DD" w:rsidRPr="00EE7A44">
              <w:rPr>
                <w:rFonts w:ascii="Times New Roman" w:hAnsi="Times New Roman" w:cs="Times New Roman"/>
                <w:sz w:val="28"/>
                <w:szCs w:val="28"/>
              </w:rPr>
              <w:t>грн</w:t>
            </w:r>
            <w:r w:rsidR="00932CD5" w:rsidRPr="00EE7A44">
              <w:rPr>
                <w:rFonts w:ascii="Times New Roman" w:hAnsi="Times New Roman" w:cs="Times New Roman"/>
                <w:sz w:val="28"/>
                <w:szCs w:val="28"/>
              </w:rPr>
              <w:t xml:space="preserve"> </w:t>
            </w:r>
          </w:p>
        </w:tc>
        <w:tc>
          <w:tcPr>
            <w:tcW w:w="992" w:type="dxa"/>
            <w:vAlign w:val="center"/>
          </w:tcPr>
          <w:p w14:paraId="6020E203"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vAlign w:val="center"/>
          </w:tcPr>
          <w:p w14:paraId="688B7A68"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5" w:type="dxa"/>
            <w:vAlign w:val="center"/>
          </w:tcPr>
          <w:p w14:paraId="49E3E882"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475B9F50"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3" w:type="dxa"/>
          </w:tcPr>
          <w:p w14:paraId="20FBA2F8"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c>
          <w:tcPr>
            <w:tcW w:w="992" w:type="dxa"/>
          </w:tcPr>
          <w:p w14:paraId="70A7D4F0" w14:textId="77777777" w:rsidR="00932CD5" w:rsidRPr="00EE7A44" w:rsidRDefault="00932CD5" w:rsidP="00CE0E6A">
            <w:pPr>
              <w:shd w:val="clear" w:color="auto" w:fill="FFFFFF" w:themeFill="background1"/>
              <w:jc w:val="center"/>
              <w:rPr>
                <w:rFonts w:ascii="Times New Roman" w:hAnsi="Times New Roman" w:cs="Times New Roman"/>
                <w:i/>
                <w:iCs/>
                <w:sz w:val="28"/>
                <w:szCs w:val="28"/>
              </w:rPr>
            </w:pPr>
          </w:p>
        </w:tc>
      </w:tr>
      <w:tr w:rsidR="00B24C54" w:rsidRPr="00EE7A44" w14:paraId="5FE4609C" w14:textId="77777777" w:rsidTr="00217D45">
        <w:trPr>
          <w:gridAfter w:val="1"/>
          <w:wAfter w:w="14" w:type="dxa"/>
        </w:trPr>
        <w:tc>
          <w:tcPr>
            <w:tcW w:w="568" w:type="dxa"/>
          </w:tcPr>
          <w:p w14:paraId="254B28CD" w14:textId="34F4320D" w:rsidR="00B24C54" w:rsidRPr="00EE7A44" w:rsidRDefault="00B24C54" w:rsidP="00CE0E6A">
            <w:pPr>
              <w:shd w:val="clear" w:color="auto" w:fill="FFFFFF" w:themeFill="background1"/>
              <w:ind w:left="-57" w:right="-57"/>
              <w:jc w:val="center"/>
              <w:rPr>
                <w:rFonts w:ascii="Times New Roman" w:hAnsi="Times New Roman" w:cs="Times New Roman"/>
                <w:sz w:val="28"/>
                <w:szCs w:val="28"/>
              </w:rPr>
            </w:pPr>
            <w:r w:rsidRPr="00EE7A44">
              <w:rPr>
                <w:rFonts w:ascii="Times New Roman" w:hAnsi="Times New Roman" w:cs="Times New Roman"/>
                <w:sz w:val="28"/>
                <w:szCs w:val="28"/>
              </w:rPr>
              <w:t>1</w:t>
            </w:r>
            <w:r w:rsidR="00BF4900" w:rsidRPr="00EE7A44">
              <w:rPr>
                <w:rFonts w:ascii="Times New Roman" w:hAnsi="Times New Roman" w:cs="Times New Roman"/>
                <w:sz w:val="28"/>
                <w:szCs w:val="28"/>
              </w:rPr>
              <w:t>2</w:t>
            </w:r>
          </w:p>
        </w:tc>
        <w:tc>
          <w:tcPr>
            <w:tcW w:w="853" w:type="dxa"/>
          </w:tcPr>
          <w:p w14:paraId="4F68F54C" w14:textId="77777777" w:rsidR="00B24C54" w:rsidRPr="00EE7A44" w:rsidRDefault="00B24C54" w:rsidP="00CE0E6A">
            <w:pPr>
              <w:shd w:val="clear" w:color="auto" w:fill="FFFFFF" w:themeFill="background1"/>
              <w:ind w:left="-57" w:right="-57"/>
              <w:jc w:val="center"/>
              <w:rPr>
                <w:rFonts w:ascii="Times New Roman" w:hAnsi="Times New Roman" w:cs="Times New Roman"/>
                <w:i/>
                <w:iCs/>
                <w:sz w:val="28"/>
                <w:szCs w:val="28"/>
              </w:rPr>
            </w:pPr>
            <w:r w:rsidRPr="00EE7A44">
              <w:rPr>
                <w:rFonts w:ascii="Times New Roman" w:hAnsi="Times New Roman" w:cs="Times New Roman"/>
                <w:sz w:val="28"/>
                <w:szCs w:val="28"/>
              </w:rPr>
              <w:t>2.3</w:t>
            </w:r>
          </w:p>
        </w:tc>
        <w:tc>
          <w:tcPr>
            <w:tcW w:w="7790" w:type="dxa"/>
          </w:tcPr>
          <w:p w14:paraId="089740A0" w14:textId="7175A250" w:rsidR="00B24C54" w:rsidRPr="00EE7A44" w:rsidRDefault="00D64807" w:rsidP="00CE0E6A">
            <w:pPr>
              <w:shd w:val="clear" w:color="auto" w:fill="FFFFFF" w:themeFill="background1"/>
              <w:ind w:left="-57" w:right="-57"/>
              <w:rPr>
                <w:rFonts w:ascii="Times New Roman" w:hAnsi="Times New Roman" w:cs="Times New Roman"/>
                <w:i/>
                <w:iCs/>
                <w:sz w:val="28"/>
                <w:szCs w:val="28"/>
              </w:rPr>
            </w:pPr>
            <w:r>
              <w:rPr>
                <w:rFonts w:ascii="Times New Roman" w:hAnsi="Times New Roman" w:cs="Times New Roman"/>
                <w:sz w:val="28"/>
                <w:szCs w:val="28"/>
              </w:rPr>
              <w:t>р</w:t>
            </w:r>
            <w:r w:rsidR="00B24C54" w:rsidRPr="00EE7A44">
              <w:rPr>
                <w:rFonts w:ascii="Times New Roman" w:hAnsi="Times New Roman" w:cs="Times New Roman"/>
                <w:sz w:val="28"/>
                <w:szCs w:val="28"/>
              </w:rPr>
              <w:t xml:space="preserve">ізниця між доступним </w:t>
            </w:r>
            <w:r w:rsidR="00F452E3" w:rsidRPr="00EE7A44">
              <w:rPr>
                <w:rFonts w:ascii="Times New Roman" w:hAnsi="Times New Roman" w:cs="Times New Roman"/>
                <w:sz w:val="28"/>
                <w:szCs w:val="28"/>
              </w:rPr>
              <w:t xml:space="preserve">РК </w:t>
            </w:r>
            <w:r w:rsidR="00B24C54" w:rsidRPr="00EE7A44">
              <w:rPr>
                <w:rFonts w:ascii="Times New Roman" w:hAnsi="Times New Roman" w:cs="Times New Roman"/>
                <w:sz w:val="28"/>
                <w:szCs w:val="28"/>
              </w:rPr>
              <w:t xml:space="preserve">та необхідним </w:t>
            </w:r>
            <w:r w:rsidR="00F452E3" w:rsidRPr="00EE7A44">
              <w:rPr>
                <w:rFonts w:ascii="Times New Roman" w:hAnsi="Times New Roman" w:cs="Times New Roman"/>
                <w:sz w:val="28"/>
                <w:szCs w:val="28"/>
              </w:rPr>
              <w:t>РК</w:t>
            </w:r>
            <w:r w:rsidR="00737E1D" w:rsidRPr="001B6402">
              <w:rPr>
                <w:rFonts w:ascii="Times New Roman" w:hAnsi="Times New Roman" w:cs="Times New Roman"/>
                <w:sz w:val="28"/>
                <w:szCs w:val="28"/>
              </w:rPr>
              <w:t>:</w:t>
            </w:r>
          </w:p>
        </w:tc>
        <w:tc>
          <w:tcPr>
            <w:tcW w:w="992" w:type="dxa"/>
          </w:tcPr>
          <w:p w14:paraId="2D96EFB3"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c>
          <w:tcPr>
            <w:tcW w:w="992" w:type="dxa"/>
          </w:tcPr>
          <w:p w14:paraId="12767B00"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c>
          <w:tcPr>
            <w:tcW w:w="995" w:type="dxa"/>
          </w:tcPr>
          <w:p w14:paraId="665961B9"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c>
          <w:tcPr>
            <w:tcW w:w="992" w:type="dxa"/>
          </w:tcPr>
          <w:p w14:paraId="0E06F54A"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c>
          <w:tcPr>
            <w:tcW w:w="993" w:type="dxa"/>
          </w:tcPr>
          <w:p w14:paraId="3BFCCDC2"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c>
          <w:tcPr>
            <w:tcW w:w="992" w:type="dxa"/>
          </w:tcPr>
          <w:p w14:paraId="6C6E55F4" w14:textId="77777777" w:rsidR="00B24C54" w:rsidRPr="00EE7A44" w:rsidRDefault="00B24C54" w:rsidP="00CE0E6A">
            <w:pPr>
              <w:shd w:val="clear" w:color="auto" w:fill="FFFFFF" w:themeFill="background1"/>
              <w:jc w:val="center"/>
              <w:rPr>
                <w:rFonts w:ascii="Times New Roman" w:hAnsi="Times New Roman" w:cs="Times New Roman"/>
                <w:i/>
                <w:iCs/>
                <w:sz w:val="28"/>
                <w:szCs w:val="28"/>
              </w:rPr>
            </w:pPr>
          </w:p>
        </w:tc>
      </w:tr>
      <w:tr w:rsidR="00E70D94" w:rsidRPr="00EE7A44" w14:paraId="43767CB3" w14:textId="77777777" w:rsidTr="00217D45">
        <w:trPr>
          <w:gridAfter w:val="1"/>
          <w:wAfter w:w="14" w:type="dxa"/>
          <w:trHeight w:val="81"/>
        </w:trPr>
        <w:tc>
          <w:tcPr>
            <w:tcW w:w="568" w:type="dxa"/>
          </w:tcPr>
          <w:p w14:paraId="04E01B98" w14:textId="4A2B1E1C" w:rsidR="00E70D94" w:rsidRPr="00EE7A44" w:rsidRDefault="00E70D94" w:rsidP="00CE0E6A">
            <w:pPr>
              <w:jc w:val="center"/>
              <w:rPr>
                <w:rFonts w:ascii="Times New Roman" w:hAnsi="Times New Roman" w:cs="Times New Roman"/>
                <w:sz w:val="28"/>
                <w:szCs w:val="28"/>
              </w:rPr>
            </w:pPr>
            <w:r w:rsidRPr="00EE7A44">
              <w:rPr>
                <w:rFonts w:ascii="Times New Roman" w:hAnsi="Times New Roman" w:cs="Times New Roman"/>
                <w:sz w:val="28"/>
                <w:szCs w:val="28"/>
              </w:rPr>
              <w:t>13</w:t>
            </w:r>
          </w:p>
        </w:tc>
        <w:tc>
          <w:tcPr>
            <w:tcW w:w="853" w:type="dxa"/>
            <w:vAlign w:val="center"/>
          </w:tcPr>
          <w:p w14:paraId="248F49FF" w14:textId="43187251" w:rsidR="00E70D94" w:rsidRPr="00EE7A44" w:rsidRDefault="00E70D94" w:rsidP="00CE0E6A">
            <w:pPr>
              <w:ind w:left="-57" w:right="-113"/>
              <w:jc w:val="center"/>
              <w:rPr>
                <w:rFonts w:ascii="Times New Roman" w:hAnsi="Times New Roman" w:cs="Times New Roman"/>
                <w:sz w:val="28"/>
                <w:szCs w:val="28"/>
              </w:rPr>
            </w:pPr>
            <w:r w:rsidRPr="00EE7A44">
              <w:rPr>
                <w:rFonts w:ascii="Times New Roman" w:hAnsi="Times New Roman" w:cs="Times New Roman"/>
                <w:sz w:val="28"/>
                <w:szCs w:val="28"/>
              </w:rPr>
              <w:t>2.3.1</w:t>
            </w:r>
          </w:p>
        </w:tc>
        <w:tc>
          <w:tcPr>
            <w:tcW w:w="7790" w:type="dxa"/>
            <w:vAlign w:val="center"/>
          </w:tcPr>
          <w:p w14:paraId="281682D2" w14:textId="30E6630C" w:rsidR="00E70D94" w:rsidRPr="00EE7A44" w:rsidRDefault="00D64807" w:rsidP="00CF2EEC">
            <w:pPr>
              <w:ind w:left="-57" w:right="-113"/>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п</w:t>
            </w:r>
            <w:r w:rsidR="00E70D94" w:rsidRPr="00EE7A44">
              <w:rPr>
                <w:rFonts w:ascii="Times New Roman" w:eastAsia="Times New Roman" w:hAnsi="Times New Roman" w:cs="Times New Roman"/>
                <w:sz w:val="28"/>
                <w:szCs w:val="28"/>
                <w:lang w:eastAsia="ru-RU"/>
              </w:rPr>
              <w:t>озитивна різниця (</w:t>
            </w:r>
            <w:r w:rsidR="00CF2EEC">
              <w:rPr>
                <w:rFonts w:ascii="Times New Roman" w:eastAsia="Times New Roman" w:hAnsi="Times New Roman" w:cs="Times New Roman"/>
                <w:sz w:val="28"/>
                <w:szCs w:val="28"/>
                <w:lang w:eastAsia="ru-RU"/>
              </w:rPr>
              <w:t xml:space="preserve">немає </w:t>
            </w:r>
            <w:r w:rsidR="00E70D94" w:rsidRPr="00EE7A44">
              <w:rPr>
                <w:rFonts w:ascii="Times New Roman" w:eastAsia="Times New Roman" w:hAnsi="Times New Roman" w:cs="Times New Roman"/>
                <w:sz w:val="28"/>
                <w:szCs w:val="28"/>
                <w:lang w:eastAsia="ru-RU"/>
              </w:rPr>
              <w:t>потреб</w:t>
            </w:r>
            <w:r w:rsidR="00CF2EEC">
              <w:rPr>
                <w:rFonts w:ascii="Times New Roman" w:eastAsia="Times New Roman" w:hAnsi="Times New Roman" w:cs="Times New Roman"/>
                <w:sz w:val="28"/>
                <w:szCs w:val="28"/>
                <w:lang w:eastAsia="ru-RU"/>
              </w:rPr>
              <w:t>и</w:t>
            </w:r>
            <w:r w:rsidR="00E70D94" w:rsidRPr="00EE7A44">
              <w:rPr>
                <w:rFonts w:ascii="Times New Roman" w:eastAsia="Times New Roman" w:hAnsi="Times New Roman" w:cs="Times New Roman"/>
                <w:sz w:val="28"/>
                <w:szCs w:val="28"/>
                <w:lang w:eastAsia="ru-RU"/>
              </w:rPr>
              <w:t xml:space="preserve"> в РК)</w:t>
            </w:r>
            <w:r w:rsidR="00BD19A6" w:rsidRPr="00EE7A44">
              <w:rPr>
                <w:rFonts w:ascii="Times New Roman" w:hAnsi="Times New Roman" w:cs="Times New Roman"/>
                <w:sz w:val="28"/>
                <w:szCs w:val="28"/>
              </w:rPr>
              <w:t>, тис</w:t>
            </w:r>
            <w:r w:rsidR="00BD19A6">
              <w:rPr>
                <w:rFonts w:ascii="Times New Roman" w:hAnsi="Times New Roman" w:cs="Times New Roman"/>
                <w:sz w:val="28"/>
                <w:szCs w:val="28"/>
              </w:rPr>
              <w:t>.</w:t>
            </w:r>
            <w:r w:rsidR="00BD19A6" w:rsidRPr="00EE7A44">
              <w:rPr>
                <w:rFonts w:ascii="Times New Roman" w:hAnsi="Times New Roman" w:cs="Times New Roman"/>
                <w:sz w:val="28"/>
                <w:szCs w:val="28"/>
              </w:rPr>
              <w:t xml:space="preserve"> грн</w:t>
            </w:r>
          </w:p>
        </w:tc>
        <w:tc>
          <w:tcPr>
            <w:tcW w:w="992" w:type="dxa"/>
          </w:tcPr>
          <w:p w14:paraId="02A57B33" w14:textId="77777777" w:rsidR="00E70D94" w:rsidRPr="00EE7A44" w:rsidRDefault="00E70D94" w:rsidP="00CE0E6A">
            <w:pPr>
              <w:jc w:val="center"/>
              <w:rPr>
                <w:rFonts w:ascii="Times New Roman" w:hAnsi="Times New Roman" w:cs="Times New Roman"/>
                <w:sz w:val="28"/>
                <w:szCs w:val="28"/>
              </w:rPr>
            </w:pPr>
          </w:p>
        </w:tc>
        <w:tc>
          <w:tcPr>
            <w:tcW w:w="992" w:type="dxa"/>
          </w:tcPr>
          <w:p w14:paraId="2173FCE4" w14:textId="77777777" w:rsidR="00E70D94" w:rsidRPr="00EE7A44" w:rsidRDefault="00E70D94" w:rsidP="00CE0E6A">
            <w:pPr>
              <w:jc w:val="center"/>
              <w:rPr>
                <w:rFonts w:ascii="Times New Roman" w:hAnsi="Times New Roman" w:cs="Times New Roman"/>
                <w:sz w:val="28"/>
                <w:szCs w:val="28"/>
              </w:rPr>
            </w:pPr>
          </w:p>
        </w:tc>
        <w:tc>
          <w:tcPr>
            <w:tcW w:w="995" w:type="dxa"/>
          </w:tcPr>
          <w:p w14:paraId="79B9747E" w14:textId="77777777" w:rsidR="00E70D94" w:rsidRPr="00EE7A44" w:rsidRDefault="00E70D94" w:rsidP="00CE0E6A">
            <w:pPr>
              <w:jc w:val="center"/>
              <w:rPr>
                <w:rFonts w:ascii="Times New Roman" w:hAnsi="Times New Roman" w:cs="Times New Roman"/>
                <w:sz w:val="28"/>
                <w:szCs w:val="28"/>
              </w:rPr>
            </w:pPr>
          </w:p>
        </w:tc>
        <w:tc>
          <w:tcPr>
            <w:tcW w:w="992" w:type="dxa"/>
          </w:tcPr>
          <w:p w14:paraId="5AB7096C" w14:textId="77777777" w:rsidR="00E70D94" w:rsidRPr="00EE7A44" w:rsidRDefault="00E70D94" w:rsidP="00CE0E6A">
            <w:pPr>
              <w:jc w:val="center"/>
              <w:rPr>
                <w:rFonts w:ascii="Times New Roman" w:hAnsi="Times New Roman" w:cs="Times New Roman"/>
                <w:sz w:val="28"/>
                <w:szCs w:val="28"/>
              </w:rPr>
            </w:pPr>
          </w:p>
        </w:tc>
        <w:tc>
          <w:tcPr>
            <w:tcW w:w="993" w:type="dxa"/>
          </w:tcPr>
          <w:p w14:paraId="3AF1539E" w14:textId="77777777" w:rsidR="00E70D94" w:rsidRPr="00EE7A44" w:rsidRDefault="00E70D94" w:rsidP="00CE0E6A">
            <w:pPr>
              <w:jc w:val="center"/>
              <w:rPr>
                <w:rFonts w:ascii="Times New Roman" w:hAnsi="Times New Roman" w:cs="Times New Roman"/>
                <w:sz w:val="28"/>
                <w:szCs w:val="28"/>
              </w:rPr>
            </w:pPr>
          </w:p>
        </w:tc>
        <w:tc>
          <w:tcPr>
            <w:tcW w:w="992" w:type="dxa"/>
          </w:tcPr>
          <w:p w14:paraId="5721B701" w14:textId="77777777" w:rsidR="00E70D94" w:rsidRPr="00EE7A44" w:rsidRDefault="00E70D94" w:rsidP="00CE0E6A">
            <w:pPr>
              <w:jc w:val="center"/>
              <w:rPr>
                <w:rFonts w:ascii="Times New Roman" w:hAnsi="Times New Roman" w:cs="Times New Roman"/>
                <w:sz w:val="28"/>
                <w:szCs w:val="28"/>
              </w:rPr>
            </w:pPr>
          </w:p>
        </w:tc>
      </w:tr>
      <w:tr w:rsidR="0058633B" w:rsidRPr="0058633B" w14:paraId="095013A3" w14:textId="77777777" w:rsidTr="00217D45">
        <w:trPr>
          <w:gridAfter w:val="1"/>
          <w:wAfter w:w="14" w:type="dxa"/>
          <w:trHeight w:val="81"/>
        </w:trPr>
        <w:tc>
          <w:tcPr>
            <w:tcW w:w="568" w:type="dxa"/>
            <w:shd w:val="clear" w:color="auto" w:fill="FFFFFF" w:themeFill="background1"/>
          </w:tcPr>
          <w:p w14:paraId="3DC8FD2B" w14:textId="753AB089" w:rsidR="0058633B" w:rsidRPr="0058633B" w:rsidRDefault="0058633B" w:rsidP="0058633B">
            <w:pPr>
              <w:jc w:val="center"/>
              <w:rPr>
                <w:rFonts w:ascii="Times New Roman" w:hAnsi="Times New Roman" w:cs="Times New Roman"/>
                <w:sz w:val="28"/>
                <w:szCs w:val="28"/>
              </w:rPr>
            </w:pPr>
            <w:r w:rsidRPr="00EE7A44">
              <w:rPr>
                <w:rFonts w:ascii="Times New Roman" w:hAnsi="Times New Roman" w:cs="Times New Roman"/>
                <w:sz w:val="28"/>
                <w:szCs w:val="28"/>
              </w:rPr>
              <w:t>14</w:t>
            </w:r>
          </w:p>
        </w:tc>
        <w:tc>
          <w:tcPr>
            <w:tcW w:w="853" w:type="dxa"/>
            <w:shd w:val="clear" w:color="auto" w:fill="FFFFFF" w:themeFill="background1"/>
            <w:vAlign w:val="center"/>
          </w:tcPr>
          <w:p w14:paraId="62A52A58" w14:textId="67938049" w:rsidR="0058633B" w:rsidRPr="0058633B" w:rsidRDefault="0058633B" w:rsidP="0058633B">
            <w:pPr>
              <w:jc w:val="center"/>
              <w:rPr>
                <w:rFonts w:ascii="Times New Roman" w:hAnsi="Times New Roman" w:cs="Times New Roman"/>
                <w:sz w:val="28"/>
                <w:szCs w:val="28"/>
              </w:rPr>
            </w:pPr>
            <w:r w:rsidRPr="00EE7A44">
              <w:rPr>
                <w:rFonts w:ascii="Times New Roman" w:hAnsi="Times New Roman" w:cs="Times New Roman"/>
                <w:sz w:val="28"/>
                <w:szCs w:val="28"/>
              </w:rPr>
              <w:t>2.3.2</w:t>
            </w:r>
          </w:p>
        </w:tc>
        <w:tc>
          <w:tcPr>
            <w:tcW w:w="7790" w:type="dxa"/>
            <w:shd w:val="clear" w:color="auto" w:fill="FFFFFF" w:themeFill="background1"/>
            <w:vAlign w:val="center"/>
          </w:tcPr>
          <w:p w14:paraId="755655FF" w14:textId="0F3BB664" w:rsidR="0058633B" w:rsidRPr="0058633B" w:rsidRDefault="00D64807" w:rsidP="00EC7365">
            <w:pPr>
              <w:ind w:left="-57" w:right="-113"/>
              <w:rPr>
                <w:rFonts w:ascii="Times New Roman" w:hAnsi="Times New Roman" w:cs="Times New Roman"/>
                <w:sz w:val="28"/>
                <w:szCs w:val="28"/>
              </w:rPr>
            </w:pPr>
            <w:r>
              <w:rPr>
                <w:rFonts w:ascii="Times New Roman" w:eastAsia="Times New Roman" w:hAnsi="Times New Roman" w:cs="Times New Roman"/>
                <w:sz w:val="28"/>
                <w:szCs w:val="28"/>
                <w:lang w:eastAsia="ru-RU"/>
              </w:rPr>
              <w:t>н</w:t>
            </w:r>
            <w:r w:rsidR="0058633B" w:rsidRPr="00EE7A44">
              <w:rPr>
                <w:rFonts w:ascii="Times New Roman" w:eastAsia="Times New Roman" w:hAnsi="Times New Roman" w:cs="Times New Roman"/>
                <w:sz w:val="28"/>
                <w:szCs w:val="28"/>
                <w:lang w:eastAsia="ru-RU"/>
              </w:rPr>
              <w:t>егативна різниця (</w:t>
            </w:r>
            <w:r w:rsidR="00CF2EEC">
              <w:rPr>
                <w:rFonts w:ascii="Times New Roman" w:eastAsia="Times New Roman" w:hAnsi="Times New Roman" w:cs="Times New Roman"/>
                <w:sz w:val="28"/>
                <w:szCs w:val="28"/>
                <w:lang w:eastAsia="ru-RU"/>
              </w:rPr>
              <w:t xml:space="preserve">є </w:t>
            </w:r>
            <w:r w:rsidR="0058633B" w:rsidRPr="00EE7A44">
              <w:rPr>
                <w:rFonts w:ascii="Times New Roman" w:eastAsia="Times New Roman" w:hAnsi="Times New Roman" w:cs="Times New Roman"/>
                <w:sz w:val="28"/>
                <w:szCs w:val="28"/>
                <w:lang w:eastAsia="ru-RU"/>
              </w:rPr>
              <w:t>потреба в РК)</w:t>
            </w:r>
            <w:r w:rsidR="00BD19A6" w:rsidRPr="00EE7A44">
              <w:rPr>
                <w:rFonts w:ascii="Times New Roman" w:hAnsi="Times New Roman" w:cs="Times New Roman"/>
                <w:sz w:val="28"/>
                <w:szCs w:val="28"/>
              </w:rPr>
              <w:t>, тис</w:t>
            </w:r>
            <w:r w:rsidR="00BD19A6">
              <w:rPr>
                <w:rFonts w:ascii="Times New Roman" w:hAnsi="Times New Roman" w:cs="Times New Roman"/>
                <w:sz w:val="28"/>
                <w:szCs w:val="28"/>
              </w:rPr>
              <w:t>.</w:t>
            </w:r>
            <w:r w:rsidR="00BD19A6" w:rsidRPr="00EE7A44">
              <w:rPr>
                <w:rFonts w:ascii="Times New Roman" w:hAnsi="Times New Roman" w:cs="Times New Roman"/>
                <w:sz w:val="28"/>
                <w:szCs w:val="28"/>
              </w:rPr>
              <w:t xml:space="preserve"> грн</w:t>
            </w:r>
          </w:p>
        </w:tc>
        <w:tc>
          <w:tcPr>
            <w:tcW w:w="992" w:type="dxa"/>
            <w:shd w:val="clear" w:color="auto" w:fill="FFFFFF" w:themeFill="background1"/>
          </w:tcPr>
          <w:p w14:paraId="0C2E0449" w14:textId="77777777" w:rsidR="0058633B" w:rsidRPr="0058633B" w:rsidRDefault="0058633B" w:rsidP="0058633B">
            <w:pPr>
              <w:jc w:val="center"/>
              <w:rPr>
                <w:rFonts w:ascii="Times New Roman" w:hAnsi="Times New Roman" w:cs="Times New Roman"/>
                <w:sz w:val="28"/>
                <w:szCs w:val="28"/>
              </w:rPr>
            </w:pPr>
          </w:p>
        </w:tc>
        <w:tc>
          <w:tcPr>
            <w:tcW w:w="992" w:type="dxa"/>
            <w:shd w:val="clear" w:color="auto" w:fill="FFFFFF" w:themeFill="background1"/>
          </w:tcPr>
          <w:p w14:paraId="5C6726AE" w14:textId="77777777" w:rsidR="0058633B" w:rsidRPr="0058633B" w:rsidRDefault="0058633B" w:rsidP="0058633B">
            <w:pPr>
              <w:jc w:val="center"/>
              <w:rPr>
                <w:rFonts w:ascii="Times New Roman" w:hAnsi="Times New Roman" w:cs="Times New Roman"/>
                <w:sz w:val="28"/>
                <w:szCs w:val="28"/>
              </w:rPr>
            </w:pPr>
          </w:p>
        </w:tc>
        <w:tc>
          <w:tcPr>
            <w:tcW w:w="995" w:type="dxa"/>
            <w:shd w:val="clear" w:color="auto" w:fill="FFFFFF" w:themeFill="background1"/>
          </w:tcPr>
          <w:p w14:paraId="7C43C9F5" w14:textId="77777777" w:rsidR="0058633B" w:rsidRPr="0058633B" w:rsidRDefault="0058633B" w:rsidP="0058633B">
            <w:pPr>
              <w:jc w:val="center"/>
              <w:rPr>
                <w:rFonts w:ascii="Times New Roman" w:hAnsi="Times New Roman" w:cs="Times New Roman"/>
                <w:sz w:val="28"/>
                <w:szCs w:val="28"/>
              </w:rPr>
            </w:pPr>
          </w:p>
        </w:tc>
        <w:tc>
          <w:tcPr>
            <w:tcW w:w="992" w:type="dxa"/>
            <w:shd w:val="clear" w:color="auto" w:fill="FFFFFF" w:themeFill="background1"/>
          </w:tcPr>
          <w:p w14:paraId="4FA7B9A8" w14:textId="77777777" w:rsidR="0058633B" w:rsidRPr="0058633B" w:rsidRDefault="0058633B" w:rsidP="0058633B">
            <w:pPr>
              <w:jc w:val="center"/>
              <w:rPr>
                <w:rFonts w:ascii="Times New Roman" w:hAnsi="Times New Roman" w:cs="Times New Roman"/>
                <w:sz w:val="28"/>
                <w:szCs w:val="28"/>
              </w:rPr>
            </w:pPr>
          </w:p>
        </w:tc>
        <w:tc>
          <w:tcPr>
            <w:tcW w:w="993" w:type="dxa"/>
            <w:shd w:val="clear" w:color="auto" w:fill="FFFFFF" w:themeFill="background1"/>
          </w:tcPr>
          <w:p w14:paraId="708A5365" w14:textId="77777777" w:rsidR="0058633B" w:rsidRPr="0058633B" w:rsidRDefault="0058633B" w:rsidP="0058633B">
            <w:pPr>
              <w:jc w:val="center"/>
              <w:rPr>
                <w:rFonts w:ascii="Times New Roman" w:hAnsi="Times New Roman" w:cs="Times New Roman"/>
                <w:sz w:val="28"/>
                <w:szCs w:val="28"/>
              </w:rPr>
            </w:pPr>
          </w:p>
        </w:tc>
        <w:tc>
          <w:tcPr>
            <w:tcW w:w="992" w:type="dxa"/>
            <w:shd w:val="clear" w:color="auto" w:fill="FFFFFF" w:themeFill="background1"/>
          </w:tcPr>
          <w:p w14:paraId="05AE4314" w14:textId="77777777" w:rsidR="0058633B" w:rsidRPr="0058633B" w:rsidRDefault="0058633B" w:rsidP="0058633B">
            <w:pPr>
              <w:jc w:val="center"/>
              <w:rPr>
                <w:rFonts w:ascii="Times New Roman" w:hAnsi="Times New Roman" w:cs="Times New Roman"/>
                <w:sz w:val="28"/>
                <w:szCs w:val="28"/>
              </w:rPr>
            </w:pPr>
          </w:p>
        </w:tc>
      </w:tr>
      <w:tr w:rsidR="0058633B" w:rsidRPr="0058633B" w14:paraId="3F421D3B" w14:textId="77777777" w:rsidTr="00217D45">
        <w:trPr>
          <w:gridAfter w:val="1"/>
          <w:wAfter w:w="14" w:type="dxa"/>
          <w:trHeight w:val="81"/>
        </w:trPr>
        <w:tc>
          <w:tcPr>
            <w:tcW w:w="568" w:type="dxa"/>
            <w:shd w:val="clear" w:color="auto" w:fill="auto"/>
            <w:vAlign w:val="center"/>
          </w:tcPr>
          <w:p w14:paraId="5B48F927" w14:textId="38853DFC" w:rsidR="0058633B" w:rsidRPr="0058633B" w:rsidRDefault="0058633B" w:rsidP="0058633B">
            <w:pPr>
              <w:jc w:val="center"/>
              <w:rPr>
                <w:rFonts w:ascii="Times New Roman" w:hAnsi="Times New Roman" w:cs="Times New Roman"/>
                <w:sz w:val="28"/>
                <w:szCs w:val="28"/>
              </w:rPr>
            </w:pPr>
            <w:r w:rsidRPr="00EE7A44">
              <w:rPr>
                <w:rFonts w:ascii="Times New Roman" w:hAnsi="Times New Roman" w:cs="Times New Roman"/>
                <w:sz w:val="28"/>
                <w:szCs w:val="28"/>
              </w:rPr>
              <w:t>15</w:t>
            </w:r>
          </w:p>
        </w:tc>
        <w:tc>
          <w:tcPr>
            <w:tcW w:w="853" w:type="dxa"/>
            <w:shd w:val="clear" w:color="auto" w:fill="auto"/>
            <w:vAlign w:val="center"/>
          </w:tcPr>
          <w:p w14:paraId="198B2FB4" w14:textId="6AA7B5C0" w:rsidR="0058633B" w:rsidRPr="0058633B" w:rsidRDefault="0058633B" w:rsidP="0058633B">
            <w:pPr>
              <w:jc w:val="center"/>
              <w:rPr>
                <w:rFonts w:ascii="Times New Roman" w:hAnsi="Times New Roman" w:cs="Times New Roman"/>
                <w:sz w:val="28"/>
                <w:szCs w:val="28"/>
              </w:rPr>
            </w:pPr>
            <w:r w:rsidRPr="00EE7A44">
              <w:rPr>
                <w:rFonts w:ascii="Times New Roman" w:hAnsi="Times New Roman" w:cs="Times New Roman"/>
                <w:sz w:val="28"/>
                <w:szCs w:val="28"/>
              </w:rPr>
              <w:t>2.4</w:t>
            </w:r>
          </w:p>
        </w:tc>
        <w:tc>
          <w:tcPr>
            <w:tcW w:w="7790" w:type="dxa"/>
            <w:shd w:val="clear" w:color="auto" w:fill="auto"/>
            <w:vAlign w:val="center"/>
          </w:tcPr>
          <w:p w14:paraId="0BB1BA66" w14:textId="0C07D39F" w:rsidR="0058633B" w:rsidRPr="001B6402" w:rsidRDefault="00D64807" w:rsidP="00EC7365">
            <w:pPr>
              <w:ind w:left="-57" w:right="-113"/>
              <w:rPr>
                <w:rFonts w:ascii="Times New Roman" w:hAnsi="Times New Roman" w:cs="Times New Roman"/>
                <w:color w:val="000000" w:themeColor="text1"/>
                <w:sz w:val="28"/>
                <w:szCs w:val="28"/>
              </w:rPr>
            </w:pPr>
            <w:r w:rsidRPr="001B6402">
              <w:rPr>
                <w:rFonts w:ascii="Times New Roman" w:eastAsia="Times New Roman" w:hAnsi="Times New Roman" w:cs="Times New Roman"/>
                <w:color w:val="000000" w:themeColor="text1"/>
                <w:sz w:val="28"/>
                <w:szCs w:val="28"/>
                <w:lang w:eastAsia="ru-RU"/>
              </w:rPr>
              <w:t>ц</w:t>
            </w:r>
            <w:r w:rsidR="0058633B" w:rsidRPr="001B6402">
              <w:rPr>
                <w:rFonts w:ascii="Times New Roman" w:eastAsia="Times New Roman" w:hAnsi="Times New Roman" w:cs="Times New Roman"/>
                <w:color w:val="000000" w:themeColor="text1"/>
                <w:sz w:val="28"/>
                <w:szCs w:val="28"/>
                <w:lang w:eastAsia="ru-RU"/>
              </w:rPr>
              <w:t xml:space="preserve">ільове значення </w:t>
            </w:r>
            <w:r w:rsidR="0058633B" w:rsidRPr="001B6402">
              <w:rPr>
                <w:rFonts w:ascii="Times New Roman" w:hAnsi="Times New Roman" w:cs="Times New Roman"/>
                <w:color w:val="000000" w:themeColor="text1"/>
                <w:sz w:val="28"/>
                <w:szCs w:val="28"/>
              </w:rPr>
              <w:t>нормативу достатності (адекватності) регулятивного капіталу (далі – норматив Н2), %</w:t>
            </w:r>
          </w:p>
        </w:tc>
        <w:tc>
          <w:tcPr>
            <w:tcW w:w="992" w:type="dxa"/>
            <w:shd w:val="clear" w:color="auto" w:fill="auto"/>
          </w:tcPr>
          <w:p w14:paraId="3C48A2C3" w14:textId="77777777" w:rsidR="0058633B" w:rsidRPr="001B6402" w:rsidRDefault="0058633B" w:rsidP="0058633B">
            <w:pPr>
              <w:jc w:val="center"/>
              <w:rPr>
                <w:rFonts w:ascii="Times New Roman" w:hAnsi="Times New Roman" w:cs="Times New Roman"/>
                <w:color w:val="000000" w:themeColor="text1"/>
                <w:sz w:val="28"/>
                <w:szCs w:val="28"/>
              </w:rPr>
            </w:pPr>
          </w:p>
        </w:tc>
        <w:tc>
          <w:tcPr>
            <w:tcW w:w="992" w:type="dxa"/>
            <w:shd w:val="clear" w:color="auto" w:fill="auto"/>
          </w:tcPr>
          <w:p w14:paraId="4998E629" w14:textId="77777777" w:rsidR="0058633B" w:rsidRPr="001B6402" w:rsidRDefault="0058633B" w:rsidP="0058633B">
            <w:pPr>
              <w:jc w:val="center"/>
              <w:rPr>
                <w:rFonts w:ascii="Times New Roman" w:hAnsi="Times New Roman" w:cs="Times New Roman"/>
                <w:color w:val="000000" w:themeColor="text1"/>
                <w:sz w:val="28"/>
                <w:szCs w:val="28"/>
              </w:rPr>
            </w:pPr>
          </w:p>
        </w:tc>
        <w:tc>
          <w:tcPr>
            <w:tcW w:w="995" w:type="dxa"/>
            <w:shd w:val="clear" w:color="auto" w:fill="auto"/>
          </w:tcPr>
          <w:p w14:paraId="09C28C23" w14:textId="77777777" w:rsidR="0058633B" w:rsidRPr="001B6402" w:rsidRDefault="0058633B" w:rsidP="0058633B">
            <w:pPr>
              <w:jc w:val="center"/>
              <w:rPr>
                <w:rFonts w:ascii="Times New Roman" w:hAnsi="Times New Roman" w:cs="Times New Roman"/>
                <w:color w:val="000000" w:themeColor="text1"/>
                <w:sz w:val="28"/>
                <w:szCs w:val="28"/>
              </w:rPr>
            </w:pPr>
          </w:p>
        </w:tc>
        <w:tc>
          <w:tcPr>
            <w:tcW w:w="992" w:type="dxa"/>
            <w:shd w:val="clear" w:color="auto" w:fill="auto"/>
          </w:tcPr>
          <w:p w14:paraId="0786DB02" w14:textId="77777777" w:rsidR="0058633B" w:rsidRPr="001B6402" w:rsidRDefault="0058633B" w:rsidP="0058633B">
            <w:pPr>
              <w:jc w:val="center"/>
              <w:rPr>
                <w:rFonts w:ascii="Times New Roman" w:hAnsi="Times New Roman" w:cs="Times New Roman"/>
                <w:color w:val="000000" w:themeColor="text1"/>
                <w:sz w:val="28"/>
                <w:szCs w:val="28"/>
              </w:rPr>
            </w:pPr>
          </w:p>
        </w:tc>
        <w:tc>
          <w:tcPr>
            <w:tcW w:w="993" w:type="dxa"/>
            <w:shd w:val="clear" w:color="auto" w:fill="auto"/>
          </w:tcPr>
          <w:p w14:paraId="5B8C895B" w14:textId="77777777" w:rsidR="0058633B" w:rsidRPr="001B6402" w:rsidRDefault="0058633B" w:rsidP="0058633B">
            <w:pPr>
              <w:jc w:val="center"/>
              <w:rPr>
                <w:rFonts w:ascii="Times New Roman" w:hAnsi="Times New Roman" w:cs="Times New Roman"/>
                <w:color w:val="000000" w:themeColor="text1"/>
                <w:sz w:val="28"/>
                <w:szCs w:val="28"/>
              </w:rPr>
            </w:pPr>
          </w:p>
        </w:tc>
        <w:tc>
          <w:tcPr>
            <w:tcW w:w="992" w:type="dxa"/>
            <w:shd w:val="clear" w:color="auto" w:fill="auto"/>
          </w:tcPr>
          <w:p w14:paraId="397E59A7" w14:textId="77777777" w:rsidR="0058633B" w:rsidRPr="001B6402" w:rsidRDefault="0058633B" w:rsidP="0058633B">
            <w:pPr>
              <w:jc w:val="center"/>
              <w:rPr>
                <w:rFonts w:ascii="Times New Roman" w:hAnsi="Times New Roman" w:cs="Times New Roman"/>
                <w:color w:val="000000" w:themeColor="text1"/>
                <w:sz w:val="28"/>
                <w:szCs w:val="28"/>
              </w:rPr>
            </w:pPr>
          </w:p>
        </w:tc>
      </w:tr>
      <w:tr w:rsidR="0058633B" w:rsidRPr="0058633B" w14:paraId="17EE5426" w14:textId="77777777" w:rsidTr="00217D45">
        <w:trPr>
          <w:gridAfter w:val="1"/>
          <w:wAfter w:w="14" w:type="dxa"/>
          <w:trHeight w:val="81"/>
        </w:trPr>
        <w:tc>
          <w:tcPr>
            <w:tcW w:w="568" w:type="dxa"/>
            <w:shd w:val="clear" w:color="auto" w:fill="auto"/>
            <w:vAlign w:val="center"/>
          </w:tcPr>
          <w:p w14:paraId="345961EE" w14:textId="4284EA84" w:rsidR="0058633B" w:rsidRPr="0058633B" w:rsidRDefault="0058633B" w:rsidP="0058633B">
            <w:pPr>
              <w:spacing w:before="40" w:after="20"/>
              <w:jc w:val="center"/>
              <w:rPr>
                <w:rFonts w:ascii="Times New Roman" w:hAnsi="Times New Roman" w:cs="Times New Roman"/>
                <w:sz w:val="28"/>
                <w:szCs w:val="28"/>
              </w:rPr>
            </w:pPr>
            <w:r w:rsidRPr="0058633B">
              <w:rPr>
                <w:rFonts w:ascii="Times New Roman" w:hAnsi="Times New Roman" w:cs="Times New Roman"/>
                <w:sz w:val="28"/>
                <w:szCs w:val="28"/>
              </w:rPr>
              <w:t>16</w:t>
            </w:r>
          </w:p>
        </w:tc>
        <w:tc>
          <w:tcPr>
            <w:tcW w:w="853" w:type="dxa"/>
            <w:shd w:val="clear" w:color="auto" w:fill="auto"/>
            <w:vAlign w:val="center"/>
          </w:tcPr>
          <w:p w14:paraId="640EA6B3" w14:textId="77777777" w:rsidR="0058633B" w:rsidRPr="0058633B" w:rsidRDefault="0058633B" w:rsidP="0058633B">
            <w:pPr>
              <w:spacing w:before="40" w:after="20"/>
              <w:jc w:val="center"/>
              <w:rPr>
                <w:rFonts w:ascii="Times New Roman" w:hAnsi="Times New Roman" w:cs="Times New Roman"/>
                <w:sz w:val="28"/>
                <w:szCs w:val="28"/>
              </w:rPr>
            </w:pPr>
            <w:r w:rsidRPr="0058633B">
              <w:rPr>
                <w:rFonts w:ascii="Times New Roman" w:hAnsi="Times New Roman" w:cs="Times New Roman"/>
                <w:sz w:val="28"/>
                <w:szCs w:val="28"/>
              </w:rPr>
              <w:t>ІІ</w:t>
            </w:r>
          </w:p>
        </w:tc>
        <w:tc>
          <w:tcPr>
            <w:tcW w:w="13746" w:type="dxa"/>
            <w:gridSpan w:val="7"/>
            <w:shd w:val="clear" w:color="auto" w:fill="auto"/>
            <w:vAlign w:val="center"/>
          </w:tcPr>
          <w:p w14:paraId="211E068F" w14:textId="0B644BE5" w:rsidR="0058633B" w:rsidRPr="001B6402" w:rsidRDefault="0058633B" w:rsidP="0058633B">
            <w:pPr>
              <w:spacing w:before="40" w:after="20"/>
              <w:jc w:val="center"/>
              <w:rPr>
                <w:rFonts w:ascii="Times New Roman" w:hAnsi="Times New Roman" w:cs="Times New Roman"/>
                <w:color w:val="000000" w:themeColor="text1"/>
                <w:sz w:val="28"/>
                <w:szCs w:val="28"/>
              </w:rPr>
            </w:pPr>
            <w:r w:rsidRPr="001B6402">
              <w:rPr>
                <w:rFonts w:ascii="Times New Roman" w:hAnsi="Times New Roman" w:cs="Times New Roman"/>
                <w:color w:val="000000" w:themeColor="text1"/>
                <w:sz w:val="28"/>
                <w:szCs w:val="28"/>
              </w:rPr>
              <w:t>Оцінка достатності внутрішнього капіталу за нормативною перспективою за несприятливим сценарієм</w:t>
            </w:r>
          </w:p>
        </w:tc>
      </w:tr>
      <w:tr w:rsidR="00BD19A6" w:rsidRPr="0058633B" w14:paraId="3B5B2B15" w14:textId="77777777" w:rsidTr="00A21A1B">
        <w:trPr>
          <w:gridAfter w:val="1"/>
          <w:wAfter w:w="14"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1EF220" w14:textId="3F76AF81" w:rsidR="00BD19A6" w:rsidRPr="0058633B" w:rsidRDefault="00BD19A6" w:rsidP="0058633B">
            <w:pPr>
              <w:jc w:val="center"/>
              <w:rPr>
                <w:rFonts w:ascii="Times New Roman" w:hAnsi="Times New Roman" w:cs="Times New Roman"/>
                <w:sz w:val="28"/>
                <w:szCs w:val="28"/>
              </w:rPr>
            </w:pPr>
            <w:r w:rsidRPr="0058633B">
              <w:rPr>
                <w:rFonts w:ascii="Times New Roman" w:hAnsi="Times New Roman" w:cs="Times New Roman"/>
                <w:sz w:val="28"/>
                <w:szCs w:val="28"/>
              </w:rPr>
              <w:t>17</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73B7192" w14:textId="77777777" w:rsidR="00BD19A6" w:rsidRPr="0058633B" w:rsidRDefault="00BD19A6" w:rsidP="0058633B">
            <w:pPr>
              <w:jc w:val="center"/>
              <w:rPr>
                <w:rFonts w:ascii="Times New Roman" w:hAnsi="Times New Roman" w:cs="Times New Roman"/>
                <w:sz w:val="28"/>
                <w:szCs w:val="28"/>
              </w:rPr>
            </w:pPr>
            <w:r w:rsidRPr="0058633B">
              <w:rPr>
                <w:rFonts w:ascii="Times New Roman" w:hAnsi="Times New Roman" w:cs="Times New Roman"/>
                <w:sz w:val="28"/>
                <w:szCs w:val="28"/>
              </w:rPr>
              <w:t>1</w:t>
            </w:r>
          </w:p>
        </w:tc>
        <w:tc>
          <w:tcPr>
            <w:tcW w:w="137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36308" w14:textId="272D2A98" w:rsidR="00BD19A6" w:rsidRPr="0058633B" w:rsidRDefault="00BD19A6" w:rsidP="00BD19A6">
            <w:pPr>
              <w:rPr>
                <w:rFonts w:ascii="Times New Roman" w:hAnsi="Times New Roman" w:cs="Times New Roman"/>
                <w:b/>
                <w:bCs/>
                <w:sz w:val="28"/>
                <w:szCs w:val="28"/>
              </w:rPr>
            </w:pPr>
            <w:r>
              <w:rPr>
                <w:rFonts w:ascii="Times New Roman" w:eastAsia="Times New Roman" w:hAnsi="Times New Roman" w:cs="Times New Roman"/>
                <w:sz w:val="28"/>
                <w:szCs w:val="28"/>
                <w:lang w:eastAsia="ru-RU"/>
              </w:rPr>
              <w:t>Основний капітал (</w:t>
            </w:r>
            <w:r w:rsidRPr="00EC7365">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w:t>
            </w:r>
          </w:p>
        </w:tc>
      </w:tr>
      <w:tr w:rsidR="0058633B" w:rsidRPr="0058633B" w14:paraId="2E82134B" w14:textId="77777777" w:rsidTr="00217D45">
        <w:trPr>
          <w:gridAfter w:val="1"/>
          <w:wAfter w:w="14" w:type="dxa"/>
        </w:trPr>
        <w:tc>
          <w:tcPr>
            <w:tcW w:w="568" w:type="dxa"/>
            <w:shd w:val="clear" w:color="auto" w:fill="auto"/>
            <w:vAlign w:val="center"/>
          </w:tcPr>
          <w:p w14:paraId="3390A42A" w14:textId="4084FCA8"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18</w:t>
            </w:r>
          </w:p>
        </w:tc>
        <w:tc>
          <w:tcPr>
            <w:tcW w:w="853" w:type="dxa"/>
            <w:shd w:val="clear" w:color="auto" w:fill="auto"/>
            <w:vAlign w:val="center"/>
          </w:tcPr>
          <w:p w14:paraId="4EF6A970" w14:textId="77777777"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1.1</w:t>
            </w:r>
          </w:p>
        </w:tc>
        <w:tc>
          <w:tcPr>
            <w:tcW w:w="7790" w:type="dxa"/>
            <w:shd w:val="clear" w:color="auto" w:fill="auto"/>
            <w:vAlign w:val="center"/>
          </w:tcPr>
          <w:p w14:paraId="67CF00C8" w14:textId="2D980C21" w:rsidR="0058633B" w:rsidRPr="0058633B" w:rsidRDefault="00D64807" w:rsidP="0058633B">
            <w:pPr>
              <w:shd w:val="clear" w:color="auto" w:fill="FFFFFF" w:themeFill="background1"/>
              <w:ind w:left="-57" w:right="-57"/>
              <w:jc w:val="both"/>
              <w:rPr>
                <w:rFonts w:ascii="Times New Roman" w:hAnsi="Times New Roman" w:cs="Times New Roman"/>
                <w:sz w:val="28"/>
                <w:szCs w:val="28"/>
              </w:rPr>
            </w:pPr>
            <w:r>
              <w:rPr>
                <w:rFonts w:ascii="Times New Roman" w:hAnsi="Times New Roman" w:cs="Times New Roman"/>
                <w:sz w:val="28"/>
                <w:szCs w:val="28"/>
              </w:rPr>
              <w:t>в</w:t>
            </w:r>
            <w:r w:rsidR="0058633B" w:rsidRPr="0058633B">
              <w:rPr>
                <w:rFonts w:ascii="Times New Roman" w:hAnsi="Times New Roman" w:cs="Times New Roman"/>
                <w:sz w:val="28"/>
                <w:szCs w:val="28"/>
              </w:rPr>
              <w:t>еличина необхідного ОК, тис</w:t>
            </w:r>
            <w:r w:rsidR="00CF2EEC">
              <w:rPr>
                <w:rFonts w:ascii="Times New Roman" w:hAnsi="Times New Roman" w:cs="Times New Roman"/>
                <w:sz w:val="28"/>
                <w:szCs w:val="28"/>
              </w:rPr>
              <w:t>.</w:t>
            </w:r>
            <w:r w:rsidR="0058633B" w:rsidRPr="0058633B">
              <w:rPr>
                <w:rFonts w:ascii="Times New Roman" w:hAnsi="Times New Roman" w:cs="Times New Roman"/>
                <w:sz w:val="28"/>
                <w:szCs w:val="28"/>
              </w:rPr>
              <w:t xml:space="preserve"> грн</w:t>
            </w:r>
          </w:p>
        </w:tc>
        <w:tc>
          <w:tcPr>
            <w:tcW w:w="992" w:type="dxa"/>
            <w:shd w:val="clear" w:color="auto" w:fill="auto"/>
            <w:vAlign w:val="center"/>
          </w:tcPr>
          <w:p w14:paraId="0B5DE35C" w14:textId="7616ED45"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2BE7E6B6"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5" w:type="dxa"/>
            <w:shd w:val="clear" w:color="auto" w:fill="auto"/>
            <w:vAlign w:val="center"/>
          </w:tcPr>
          <w:p w14:paraId="7A8AA6FC"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34350DB4" w14:textId="22CEE43E"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3" w:type="dxa"/>
            <w:shd w:val="clear" w:color="auto" w:fill="auto"/>
            <w:vAlign w:val="center"/>
          </w:tcPr>
          <w:p w14:paraId="725B8B7A"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3D02C666"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r>
      <w:tr w:rsidR="0058633B" w:rsidRPr="0058633B" w14:paraId="4FCEFADD" w14:textId="77777777" w:rsidTr="00217D45">
        <w:trPr>
          <w:gridAfter w:val="1"/>
          <w:wAfter w:w="14" w:type="dxa"/>
        </w:trPr>
        <w:tc>
          <w:tcPr>
            <w:tcW w:w="568" w:type="dxa"/>
            <w:shd w:val="clear" w:color="auto" w:fill="auto"/>
            <w:vAlign w:val="center"/>
          </w:tcPr>
          <w:p w14:paraId="4F2AEEB9" w14:textId="77750563"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19</w:t>
            </w:r>
          </w:p>
        </w:tc>
        <w:tc>
          <w:tcPr>
            <w:tcW w:w="853" w:type="dxa"/>
            <w:shd w:val="clear" w:color="auto" w:fill="auto"/>
            <w:vAlign w:val="center"/>
          </w:tcPr>
          <w:p w14:paraId="3D151E2D" w14:textId="77777777"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1.2</w:t>
            </w:r>
          </w:p>
        </w:tc>
        <w:tc>
          <w:tcPr>
            <w:tcW w:w="7790" w:type="dxa"/>
            <w:shd w:val="clear" w:color="auto" w:fill="auto"/>
            <w:vAlign w:val="center"/>
          </w:tcPr>
          <w:p w14:paraId="6E337E8F" w14:textId="73D45A11" w:rsidR="0058633B" w:rsidRPr="0058633B" w:rsidRDefault="00D64807" w:rsidP="0058633B">
            <w:pPr>
              <w:shd w:val="clear" w:color="auto" w:fill="FFFFFF" w:themeFill="background1"/>
              <w:ind w:left="-57" w:right="-57"/>
              <w:jc w:val="both"/>
              <w:rPr>
                <w:rFonts w:ascii="Times New Roman" w:hAnsi="Times New Roman" w:cs="Times New Roman"/>
                <w:sz w:val="28"/>
                <w:szCs w:val="28"/>
              </w:rPr>
            </w:pPr>
            <w:r>
              <w:rPr>
                <w:rFonts w:ascii="Times New Roman" w:hAnsi="Times New Roman" w:cs="Times New Roman"/>
                <w:sz w:val="28"/>
                <w:szCs w:val="28"/>
              </w:rPr>
              <w:t>в</w:t>
            </w:r>
            <w:r w:rsidR="0058633B" w:rsidRPr="0058633B">
              <w:rPr>
                <w:rFonts w:ascii="Times New Roman" w:hAnsi="Times New Roman" w:cs="Times New Roman"/>
                <w:sz w:val="28"/>
                <w:szCs w:val="28"/>
              </w:rPr>
              <w:t>еличина доступного ОК, тис</w:t>
            </w:r>
            <w:r w:rsidR="00CF2EEC">
              <w:rPr>
                <w:rFonts w:ascii="Times New Roman" w:hAnsi="Times New Roman" w:cs="Times New Roman"/>
                <w:sz w:val="28"/>
                <w:szCs w:val="28"/>
              </w:rPr>
              <w:t>.</w:t>
            </w:r>
            <w:r w:rsidR="0058633B" w:rsidRPr="0058633B">
              <w:rPr>
                <w:rFonts w:ascii="Times New Roman" w:hAnsi="Times New Roman" w:cs="Times New Roman"/>
                <w:sz w:val="28"/>
                <w:szCs w:val="28"/>
              </w:rPr>
              <w:t xml:space="preserve"> грн </w:t>
            </w:r>
          </w:p>
        </w:tc>
        <w:tc>
          <w:tcPr>
            <w:tcW w:w="992" w:type="dxa"/>
            <w:shd w:val="clear" w:color="auto" w:fill="auto"/>
            <w:vAlign w:val="center"/>
          </w:tcPr>
          <w:p w14:paraId="488B2876" w14:textId="60E7FF39"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1D9C2218"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5" w:type="dxa"/>
            <w:shd w:val="clear" w:color="auto" w:fill="auto"/>
            <w:vAlign w:val="center"/>
          </w:tcPr>
          <w:p w14:paraId="09D4A36D"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3D8E429F" w14:textId="68996C98"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3" w:type="dxa"/>
            <w:shd w:val="clear" w:color="auto" w:fill="auto"/>
            <w:vAlign w:val="center"/>
          </w:tcPr>
          <w:p w14:paraId="159EA62E"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0259F314"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r>
      <w:tr w:rsidR="0058633B" w:rsidRPr="0058633B" w14:paraId="1F6398E3" w14:textId="77777777" w:rsidTr="00217D45">
        <w:trPr>
          <w:gridAfter w:val="1"/>
          <w:wAfter w:w="14" w:type="dxa"/>
        </w:trPr>
        <w:tc>
          <w:tcPr>
            <w:tcW w:w="568" w:type="dxa"/>
            <w:shd w:val="clear" w:color="auto" w:fill="auto"/>
            <w:vAlign w:val="center"/>
          </w:tcPr>
          <w:p w14:paraId="527ADDC2" w14:textId="00077410"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20</w:t>
            </w:r>
          </w:p>
        </w:tc>
        <w:tc>
          <w:tcPr>
            <w:tcW w:w="853" w:type="dxa"/>
            <w:shd w:val="clear" w:color="auto" w:fill="auto"/>
            <w:vAlign w:val="center"/>
          </w:tcPr>
          <w:p w14:paraId="4E9A346A" w14:textId="77777777"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1.3</w:t>
            </w:r>
          </w:p>
        </w:tc>
        <w:tc>
          <w:tcPr>
            <w:tcW w:w="7790" w:type="dxa"/>
            <w:shd w:val="clear" w:color="auto" w:fill="auto"/>
          </w:tcPr>
          <w:p w14:paraId="0CD9B7A7" w14:textId="396B1BC7" w:rsidR="0058633B" w:rsidRPr="0058633B" w:rsidRDefault="00D64807" w:rsidP="0058633B">
            <w:pPr>
              <w:shd w:val="clear" w:color="auto" w:fill="FFFFFF" w:themeFill="background1"/>
              <w:ind w:left="-57" w:right="-57"/>
              <w:rPr>
                <w:rFonts w:ascii="Times New Roman" w:hAnsi="Times New Roman" w:cs="Times New Roman"/>
                <w:i/>
                <w:iCs/>
                <w:sz w:val="28"/>
                <w:szCs w:val="28"/>
              </w:rPr>
            </w:pPr>
            <w:r>
              <w:rPr>
                <w:rFonts w:ascii="Times New Roman" w:hAnsi="Times New Roman" w:cs="Times New Roman"/>
                <w:sz w:val="28"/>
                <w:szCs w:val="28"/>
              </w:rPr>
              <w:t>р</w:t>
            </w:r>
            <w:r w:rsidR="0058633B" w:rsidRPr="0058633B">
              <w:rPr>
                <w:rFonts w:ascii="Times New Roman" w:hAnsi="Times New Roman" w:cs="Times New Roman"/>
                <w:sz w:val="28"/>
                <w:szCs w:val="28"/>
              </w:rPr>
              <w:t>ізниця між доступним ОК та необхідним ОК</w:t>
            </w:r>
            <w:r w:rsidR="00737E1D" w:rsidRPr="001B6402">
              <w:rPr>
                <w:rFonts w:ascii="Times New Roman" w:hAnsi="Times New Roman" w:cs="Times New Roman"/>
                <w:sz w:val="28"/>
                <w:szCs w:val="28"/>
              </w:rPr>
              <w:t>:</w:t>
            </w:r>
          </w:p>
        </w:tc>
        <w:tc>
          <w:tcPr>
            <w:tcW w:w="992" w:type="dxa"/>
            <w:shd w:val="clear" w:color="auto" w:fill="auto"/>
            <w:vAlign w:val="center"/>
          </w:tcPr>
          <w:p w14:paraId="17673FC9" w14:textId="40B2CECB"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6F06CBB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shd w:val="clear" w:color="auto" w:fill="auto"/>
            <w:vAlign w:val="center"/>
          </w:tcPr>
          <w:p w14:paraId="72C35465"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4A89AA31" w14:textId="3F371F26"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shd w:val="clear" w:color="auto" w:fill="auto"/>
            <w:vAlign w:val="center"/>
          </w:tcPr>
          <w:p w14:paraId="1E52EB40"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6E17BABB"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3421D9B6" w14:textId="77777777" w:rsidTr="00217D45">
        <w:trPr>
          <w:gridAfter w:val="1"/>
          <w:wAfter w:w="14" w:type="dxa"/>
        </w:trPr>
        <w:tc>
          <w:tcPr>
            <w:tcW w:w="568" w:type="dxa"/>
            <w:shd w:val="clear" w:color="auto" w:fill="auto"/>
            <w:vAlign w:val="center"/>
          </w:tcPr>
          <w:p w14:paraId="2FD5D456" w14:textId="3F2FB869" w:rsidR="0058633B" w:rsidRPr="00077B70" w:rsidRDefault="0058633B" w:rsidP="0058633B">
            <w:pPr>
              <w:shd w:val="clear" w:color="auto" w:fill="FFFFFF" w:themeFill="background1"/>
              <w:ind w:left="-57" w:right="-57"/>
              <w:jc w:val="center"/>
              <w:rPr>
                <w:rFonts w:ascii="Times New Roman" w:hAnsi="Times New Roman" w:cs="Times New Roman"/>
                <w:sz w:val="28"/>
                <w:szCs w:val="28"/>
              </w:rPr>
            </w:pPr>
            <w:r w:rsidRPr="00077B70">
              <w:rPr>
                <w:rFonts w:ascii="Times New Roman" w:hAnsi="Times New Roman" w:cs="Times New Roman"/>
                <w:sz w:val="28"/>
                <w:szCs w:val="28"/>
              </w:rPr>
              <w:t>21</w:t>
            </w:r>
          </w:p>
        </w:tc>
        <w:tc>
          <w:tcPr>
            <w:tcW w:w="853" w:type="dxa"/>
            <w:shd w:val="clear" w:color="auto" w:fill="auto"/>
            <w:vAlign w:val="center"/>
          </w:tcPr>
          <w:p w14:paraId="393FA9B4" w14:textId="746E47B6" w:rsidR="0058633B" w:rsidRPr="0058633B" w:rsidRDefault="0058633B" w:rsidP="0058633B">
            <w:pPr>
              <w:shd w:val="clear" w:color="auto" w:fill="FFFFFF" w:themeFill="background1"/>
              <w:ind w:left="-57" w:right="-113"/>
              <w:jc w:val="center"/>
              <w:rPr>
                <w:rFonts w:ascii="Times New Roman" w:hAnsi="Times New Roman" w:cs="Times New Roman"/>
                <w:sz w:val="28"/>
                <w:szCs w:val="28"/>
              </w:rPr>
            </w:pPr>
            <w:r w:rsidRPr="0058633B">
              <w:rPr>
                <w:rFonts w:ascii="Times New Roman" w:hAnsi="Times New Roman" w:cs="Times New Roman"/>
                <w:sz w:val="28"/>
                <w:szCs w:val="28"/>
              </w:rPr>
              <w:t>1.3.1</w:t>
            </w:r>
          </w:p>
        </w:tc>
        <w:tc>
          <w:tcPr>
            <w:tcW w:w="7790" w:type="dxa"/>
            <w:shd w:val="clear" w:color="auto" w:fill="auto"/>
            <w:vAlign w:val="center"/>
          </w:tcPr>
          <w:p w14:paraId="5A5E3CA6" w14:textId="1CE87073" w:rsidR="0058633B" w:rsidRPr="0058633B" w:rsidRDefault="00D64807" w:rsidP="00CF2EEC">
            <w:pPr>
              <w:shd w:val="clear" w:color="auto" w:fill="FFFFFF" w:themeFill="background1"/>
              <w:ind w:left="-57" w:right="-113"/>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п</w:t>
            </w:r>
            <w:r w:rsidR="0058633B" w:rsidRPr="0058633B">
              <w:rPr>
                <w:rFonts w:ascii="Times New Roman" w:eastAsia="Times New Roman" w:hAnsi="Times New Roman" w:cs="Times New Roman"/>
                <w:sz w:val="28"/>
                <w:szCs w:val="28"/>
                <w:lang w:eastAsia="ru-RU"/>
              </w:rPr>
              <w:t>озитивна різниця (</w:t>
            </w:r>
            <w:r w:rsidR="00CF2EEC">
              <w:rPr>
                <w:rFonts w:ascii="Times New Roman" w:eastAsia="Times New Roman" w:hAnsi="Times New Roman" w:cs="Times New Roman"/>
                <w:sz w:val="28"/>
                <w:szCs w:val="28"/>
                <w:lang w:eastAsia="ru-RU"/>
              </w:rPr>
              <w:t xml:space="preserve">немає </w:t>
            </w:r>
            <w:r w:rsidR="0058633B" w:rsidRPr="0058633B">
              <w:rPr>
                <w:rFonts w:ascii="Times New Roman" w:eastAsia="Times New Roman" w:hAnsi="Times New Roman" w:cs="Times New Roman"/>
                <w:sz w:val="28"/>
                <w:szCs w:val="28"/>
                <w:lang w:eastAsia="ru-RU"/>
              </w:rPr>
              <w:t>потреб</w:t>
            </w:r>
            <w:r w:rsidR="00CF2EEC">
              <w:rPr>
                <w:rFonts w:ascii="Times New Roman" w:eastAsia="Times New Roman" w:hAnsi="Times New Roman" w:cs="Times New Roman"/>
                <w:sz w:val="28"/>
                <w:szCs w:val="28"/>
                <w:lang w:eastAsia="ru-RU"/>
              </w:rPr>
              <w:t>и</w:t>
            </w:r>
            <w:r w:rsidR="0058633B" w:rsidRPr="0058633B">
              <w:rPr>
                <w:rFonts w:ascii="Times New Roman" w:eastAsia="Times New Roman" w:hAnsi="Times New Roman" w:cs="Times New Roman"/>
                <w:sz w:val="28"/>
                <w:szCs w:val="28"/>
                <w:lang w:eastAsia="ru-RU"/>
              </w:rPr>
              <w:t xml:space="preserve"> в ОК)</w:t>
            </w:r>
            <w:r w:rsidR="00BD19A6" w:rsidRPr="0058633B">
              <w:rPr>
                <w:rFonts w:ascii="Times New Roman" w:hAnsi="Times New Roman" w:cs="Times New Roman"/>
                <w:sz w:val="28"/>
                <w:szCs w:val="28"/>
              </w:rPr>
              <w:t>, тис</w:t>
            </w:r>
            <w:r w:rsidR="00BD19A6">
              <w:rPr>
                <w:rFonts w:ascii="Times New Roman" w:hAnsi="Times New Roman" w:cs="Times New Roman"/>
                <w:sz w:val="28"/>
                <w:szCs w:val="28"/>
              </w:rPr>
              <w:t>.</w:t>
            </w:r>
            <w:r w:rsidR="00BD19A6" w:rsidRPr="0058633B">
              <w:rPr>
                <w:rFonts w:ascii="Times New Roman" w:hAnsi="Times New Roman" w:cs="Times New Roman"/>
                <w:sz w:val="28"/>
                <w:szCs w:val="28"/>
              </w:rPr>
              <w:t xml:space="preserve"> </w:t>
            </w:r>
            <w:r w:rsidR="00BD19A6" w:rsidRPr="001B6402">
              <w:rPr>
                <w:rFonts w:ascii="Times New Roman" w:hAnsi="Times New Roman" w:cs="Times New Roman"/>
                <w:sz w:val="28"/>
                <w:szCs w:val="28"/>
              </w:rPr>
              <w:t>грн</w:t>
            </w:r>
          </w:p>
        </w:tc>
        <w:tc>
          <w:tcPr>
            <w:tcW w:w="992" w:type="dxa"/>
            <w:shd w:val="clear" w:color="auto" w:fill="auto"/>
            <w:vAlign w:val="center"/>
          </w:tcPr>
          <w:p w14:paraId="6C499979"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5E91A9B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shd w:val="clear" w:color="auto" w:fill="auto"/>
            <w:vAlign w:val="center"/>
          </w:tcPr>
          <w:p w14:paraId="1529E8B8"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03D196A4"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shd w:val="clear" w:color="auto" w:fill="auto"/>
            <w:vAlign w:val="center"/>
          </w:tcPr>
          <w:p w14:paraId="1A8CC31C"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2525BF1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1E304CE1" w14:textId="77777777" w:rsidTr="00217D45">
        <w:trPr>
          <w:gridAfter w:val="1"/>
          <w:wAfter w:w="14" w:type="dxa"/>
        </w:trPr>
        <w:tc>
          <w:tcPr>
            <w:tcW w:w="568" w:type="dxa"/>
            <w:shd w:val="clear" w:color="auto" w:fill="auto"/>
            <w:vAlign w:val="center"/>
          </w:tcPr>
          <w:p w14:paraId="4AED072B" w14:textId="5238CBC3" w:rsidR="0058633B" w:rsidRPr="00077B70" w:rsidRDefault="0058633B" w:rsidP="0058633B">
            <w:pPr>
              <w:shd w:val="clear" w:color="auto" w:fill="FFFFFF" w:themeFill="background1"/>
              <w:ind w:left="-57" w:right="-57"/>
              <w:jc w:val="center"/>
              <w:rPr>
                <w:rFonts w:ascii="Times New Roman" w:hAnsi="Times New Roman" w:cs="Times New Roman"/>
                <w:sz w:val="28"/>
                <w:szCs w:val="28"/>
              </w:rPr>
            </w:pPr>
            <w:r w:rsidRPr="00077B70">
              <w:rPr>
                <w:rFonts w:ascii="Times New Roman" w:hAnsi="Times New Roman" w:cs="Times New Roman"/>
                <w:sz w:val="28"/>
                <w:szCs w:val="28"/>
              </w:rPr>
              <w:t>22</w:t>
            </w:r>
          </w:p>
        </w:tc>
        <w:tc>
          <w:tcPr>
            <w:tcW w:w="853" w:type="dxa"/>
            <w:shd w:val="clear" w:color="auto" w:fill="auto"/>
            <w:vAlign w:val="center"/>
          </w:tcPr>
          <w:p w14:paraId="0238DA23" w14:textId="099E9B0D" w:rsidR="0058633B" w:rsidRPr="0058633B" w:rsidRDefault="0058633B" w:rsidP="0058633B">
            <w:pPr>
              <w:shd w:val="clear" w:color="auto" w:fill="FFFFFF" w:themeFill="background1"/>
              <w:ind w:left="-57" w:right="-113"/>
              <w:jc w:val="center"/>
              <w:rPr>
                <w:rFonts w:ascii="Times New Roman" w:hAnsi="Times New Roman" w:cs="Times New Roman"/>
                <w:sz w:val="28"/>
                <w:szCs w:val="28"/>
              </w:rPr>
            </w:pPr>
            <w:r w:rsidRPr="0058633B">
              <w:rPr>
                <w:rFonts w:ascii="Times New Roman" w:hAnsi="Times New Roman" w:cs="Times New Roman"/>
                <w:sz w:val="28"/>
                <w:szCs w:val="28"/>
              </w:rPr>
              <w:t>1.3.2</w:t>
            </w:r>
          </w:p>
        </w:tc>
        <w:tc>
          <w:tcPr>
            <w:tcW w:w="7790" w:type="dxa"/>
            <w:shd w:val="clear" w:color="auto" w:fill="auto"/>
            <w:vAlign w:val="center"/>
          </w:tcPr>
          <w:p w14:paraId="5A151833" w14:textId="62A7810F" w:rsidR="0058633B" w:rsidRPr="0058633B" w:rsidRDefault="00D64807" w:rsidP="00CF2EEC">
            <w:pPr>
              <w:shd w:val="clear" w:color="auto" w:fill="FFFFFF" w:themeFill="background1"/>
              <w:ind w:left="-57" w:right="-113"/>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н</w:t>
            </w:r>
            <w:r w:rsidR="0058633B" w:rsidRPr="0058633B">
              <w:rPr>
                <w:rFonts w:ascii="Times New Roman" w:eastAsia="Times New Roman" w:hAnsi="Times New Roman" w:cs="Times New Roman"/>
                <w:sz w:val="28"/>
                <w:szCs w:val="28"/>
                <w:lang w:eastAsia="ru-RU"/>
              </w:rPr>
              <w:t>егативна різниця (</w:t>
            </w:r>
            <w:r w:rsidR="00CF2EEC">
              <w:rPr>
                <w:rFonts w:ascii="Times New Roman" w:eastAsia="Times New Roman" w:hAnsi="Times New Roman" w:cs="Times New Roman"/>
                <w:sz w:val="28"/>
                <w:szCs w:val="28"/>
                <w:lang w:eastAsia="ru-RU"/>
              </w:rPr>
              <w:t>є</w:t>
            </w:r>
            <w:r w:rsidR="0058633B" w:rsidRPr="0058633B">
              <w:rPr>
                <w:rFonts w:ascii="Times New Roman" w:eastAsia="Times New Roman" w:hAnsi="Times New Roman" w:cs="Times New Roman"/>
                <w:sz w:val="28"/>
                <w:szCs w:val="28"/>
                <w:lang w:eastAsia="ru-RU"/>
              </w:rPr>
              <w:t xml:space="preserve"> потреб</w:t>
            </w:r>
            <w:r w:rsidR="00CF2EEC">
              <w:rPr>
                <w:rFonts w:ascii="Times New Roman" w:eastAsia="Times New Roman" w:hAnsi="Times New Roman" w:cs="Times New Roman"/>
                <w:sz w:val="28"/>
                <w:szCs w:val="28"/>
                <w:lang w:eastAsia="ru-RU"/>
              </w:rPr>
              <w:t>а</w:t>
            </w:r>
            <w:r w:rsidR="0058633B" w:rsidRPr="0058633B">
              <w:rPr>
                <w:rFonts w:ascii="Times New Roman" w:eastAsia="Times New Roman" w:hAnsi="Times New Roman" w:cs="Times New Roman"/>
                <w:sz w:val="28"/>
                <w:szCs w:val="28"/>
                <w:lang w:eastAsia="ru-RU"/>
              </w:rPr>
              <w:t xml:space="preserve"> в ОК)</w:t>
            </w:r>
            <w:r w:rsidR="00BD19A6" w:rsidRPr="0058633B">
              <w:rPr>
                <w:rFonts w:ascii="Times New Roman" w:hAnsi="Times New Roman" w:cs="Times New Roman"/>
                <w:sz w:val="28"/>
                <w:szCs w:val="28"/>
              </w:rPr>
              <w:t>, тис</w:t>
            </w:r>
            <w:r w:rsidR="00BD19A6">
              <w:rPr>
                <w:rFonts w:ascii="Times New Roman" w:hAnsi="Times New Roman" w:cs="Times New Roman"/>
                <w:sz w:val="28"/>
                <w:szCs w:val="28"/>
              </w:rPr>
              <w:t>.</w:t>
            </w:r>
            <w:r w:rsidR="00BD19A6" w:rsidRPr="0058633B">
              <w:rPr>
                <w:rFonts w:ascii="Times New Roman" w:hAnsi="Times New Roman" w:cs="Times New Roman"/>
                <w:sz w:val="28"/>
                <w:szCs w:val="28"/>
              </w:rPr>
              <w:t xml:space="preserve"> </w:t>
            </w:r>
            <w:r w:rsidR="00BD19A6" w:rsidRPr="001B6402">
              <w:rPr>
                <w:rFonts w:ascii="Times New Roman" w:hAnsi="Times New Roman" w:cs="Times New Roman"/>
                <w:sz w:val="28"/>
                <w:szCs w:val="28"/>
              </w:rPr>
              <w:t>грн</w:t>
            </w:r>
          </w:p>
        </w:tc>
        <w:tc>
          <w:tcPr>
            <w:tcW w:w="992" w:type="dxa"/>
            <w:shd w:val="clear" w:color="auto" w:fill="auto"/>
            <w:vAlign w:val="center"/>
          </w:tcPr>
          <w:p w14:paraId="764E522A"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35B30CD8"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shd w:val="clear" w:color="auto" w:fill="auto"/>
            <w:vAlign w:val="center"/>
          </w:tcPr>
          <w:p w14:paraId="3100906A"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7DB0F318"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shd w:val="clear" w:color="auto" w:fill="auto"/>
            <w:vAlign w:val="center"/>
          </w:tcPr>
          <w:p w14:paraId="086ACF97"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04AA8EA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2AB9A2C1" w14:textId="77777777" w:rsidTr="00217D45">
        <w:trPr>
          <w:gridAfter w:val="1"/>
          <w:wAfter w:w="14" w:type="dxa"/>
        </w:trPr>
        <w:tc>
          <w:tcPr>
            <w:tcW w:w="568" w:type="dxa"/>
            <w:shd w:val="clear" w:color="auto" w:fill="auto"/>
            <w:vAlign w:val="center"/>
          </w:tcPr>
          <w:p w14:paraId="3E0218E6" w14:textId="29443560"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23</w:t>
            </w:r>
          </w:p>
        </w:tc>
        <w:tc>
          <w:tcPr>
            <w:tcW w:w="853" w:type="dxa"/>
            <w:shd w:val="clear" w:color="auto" w:fill="auto"/>
            <w:vAlign w:val="center"/>
          </w:tcPr>
          <w:p w14:paraId="7181FC21" w14:textId="058691FC"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1.4</w:t>
            </w:r>
          </w:p>
        </w:tc>
        <w:tc>
          <w:tcPr>
            <w:tcW w:w="7790" w:type="dxa"/>
            <w:shd w:val="clear" w:color="auto" w:fill="auto"/>
            <w:vAlign w:val="center"/>
          </w:tcPr>
          <w:p w14:paraId="22B27042" w14:textId="01F9E074" w:rsidR="0058633B" w:rsidRPr="0058633B" w:rsidRDefault="00D64807" w:rsidP="0058633B">
            <w:pPr>
              <w:shd w:val="clear" w:color="auto" w:fill="FFFFFF" w:themeFill="background1"/>
              <w:ind w:left="-57" w:right="-57"/>
              <w:jc w:val="both"/>
              <w:rPr>
                <w:rFonts w:ascii="Times New Roman" w:hAnsi="Times New Roman" w:cs="Times New Roman"/>
                <w:sz w:val="28"/>
                <w:szCs w:val="28"/>
              </w:rPr>
            </w:pPr>
            <w:r>
              <w:rPr>
                <w:rFonts w:ascii="Times New Roman" w:hAnsi="Times New Roman" w:cs="Times New Roman"/>
                <w:sz w:val="28"/>
                <w:szCs w:val="28"/>
                <w:lang w:eastAsia="ru-RU"/>
              </w:rPr>
              <w:t>ц</w:t>
            </w:r>
            <w:r w:rsidR="0058633B" w:rsidRPr="0058633B">
              <w:rPr>
                <w:rFonts w:ascii="Times New Roman" w:eastAsia="Times New Roman" w:hAnsi="Times New Roman" w:cs="Times New Roman"/>
                <w:sz w:val="28"/>
                <w:szCs w:val="28"/>
                <w:lang w:eastAsia="ru-RU"/>
              </w:rPr>
              <w:t>ільове значення н</w:t>
            </w:r>
            <w:r w:rsidR="0058633B" w:rsidRPr="0058633B">
              <w:rPr>
                <w:rFonts w:ascii="Times New Roman" w:hAnsi="Times New Roman" w:cs="Times New Roman"/>
                <w:sz w:val="28"/>
                <w:szCs w:val="28"/>
              </w:rPr>
              <w:t>ормативу Н3, %</w:t>
            </w:r>
          </w:p>
        </w:tc>
        <w:tc>
          <w:tcPr>
            <w:tcW w:w="992" w:type="dxa"/>
            <w:shd w:val="clear" w:color="auto" w:fill="auto"/>
            <w:vAlign w:val="center"/>
          </w:tcPr>
          <w:p w14:paraId="3289479A"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578CBE8D"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shd w:val="clear" w:color="auto" w:fill="auto"/>
            <w:vAlign w:val="center"/>
          </w:tcPr>
          <w:p w14:paraId="4D771EBC"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6DE2E145"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shd w:val="clear" w:color="auto" w:fill="auto"/>
            <w:vAlign w:val="center"/>
          </w:tcPr>
          <w:p w14:paraId="33E8FF24"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0C90D149"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BD19A6" w:rsidRPr="0058633B" w14:paraId="325336E2" w14:textId="77777777" w:rsidTr="006F741E">
        <w:trPr>
          <w:gridAfter w:val="1"/>
          <w:wAfter w:w="14"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A599A9" w14:textId="4AFFCE86" w:rsidR="00BD19A6" w:rsidRPr="0058633B" w:rsidRDefault="00BD19A6" w:rsidP="0058633B">
            <w:pPr>
              <w:jc w:val="center"/>
              <w:rPr>
                <w:rFonts w:ascii="Times New Roman" w:hAnsi="Times New Roman" w:cs="Times New Roman"/>
                <w:sz w:val="28"/>
                <w:szCs w:val="28"/>
              </w:rPr>
            </w:pPr>
            <w:r w:rsidRPr="0058633B">
              <w:rPr>
                <w:rFonts w:ascii="Times New Roman" w:hAnsi="Times New Roman" w:cs="Times New Roman"/>
                <w:sz w:val="28"/>
                <w:szCs w:val="28"/>
              </w:rPr>
              <w:t>24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204B02E" w14:textId="77777777" w:rsidR="00BD19A6" w:rsidRPr="0058633B" w:rsidRDefault="00BD19A6" w:rsidP="0058633B">
            <w:pPr>
              <w:jc w:val="center"/>
              <w:rPr>
                <w:rFonts w:ascii="Times New Roman" w:hAnsi="Times New Roman" w:cs="Times New Roman"/>
                <w:sz w:val="28"/>
                <w:szCs w:val="28"/>
              </w:rPr>
            </w:pPr>
            <w:r w:rsidRPr="0058633B">
              <w:rPr>
                <w:rFonts w:ascii="Times New Roman" w:hAnsi="Times New Roman" w:cs="Times New Roman"/>
                <w:sz w:val="28"/>
                <w:szCs w:val="28"/>
              </w:rPr>
              <w:t>2</w:t>
            </w:r>
          </w:p>
        </w:tc>
        <w:tc>
          <w:tcPr>
            <w:tcW w:w="137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82D5DC" w14:textId="36CE18CD" w:rsidR="00BD19A6" w:rsidRPr="0058633B" w:rsidRDefault="00BD19A6" w:rsidP="00BD19A6">
            <w:pPr>
              <w:rPr>
                <w:rFonts w:ascii="Times New Roman" w:hAnsi="Times New Roman" w:cs="Times New Roman"/>
                <w:b/>
                <w:bCs/>
                <w:sz w:val="28"/>
                <w:szCs w:val="28"/>
              </w:rPr>
            </w:pPr>
            <w:r>
              <w:rPr>
                <w:rFonts w:ascii="Times New Roman" w:hAnsi="Times New Roman" w:cs="Times New Roman"/>
                <w:sz w:val="28"/>
                <w:szCs w:val="28"/>
              </w:rPr>
              <w:t>Регулятивний капітал (</w:t>
            </w:r>
            <w:r w:rsidRPr="0058633B">
              <w:rPr>
                <w:rFonts w:ascii="Times New Roman" w:hAnsi="Times New Roman" w:cs="Times New Roman"/>
                <w:sz w:val="28"/>
                <w:szCs w:val="28"/>
              </w:rPr>
              <w:t>РК</w:t>
            </w:r>
            <w:r>
              <w:rPr>
                <w:rFonts w:ascii="Times New Roman" w:hAnsi="Times New Roman" w:cs="Times New Roman"/>
                <w:sz w:val="28"/>
                <w:szCs w:val="28"/>
              </w:rPr>
              <w:t>)</w:t>
            </w:r>
          </w:p>
        </w:tc>
      </w:tr>
      <w:tr w:rsidR="0058633B" w:rsidRPr="0058633B" w14:paraId="1F56AD3E" w14:textId="77777777" w:rsidTr="00217D45">
        <w:trPr>
          <w:gridAfter w:val="1"/>
          <w:wAfter w:w="14" w:type="dxa"/>
        </w:trPr>
        <w:tc>
          <w:tcPr>
            <w:tcW w:w="568" w:type="dxa"/>
            <w:shd w:val="clear" w:color="auto" w:fill="auto"/>
            <w:vAlign w:val="center"/>
          </w:tcPr>
          <w:p w14:paraId="3D6D4D66" w14:textId="49FDCC9E"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25</w:t>
            </w:r>
          </w:p>
        </w:tc>
        <w:tc>
          <w:tcPr>
            <w:tcW w:w="853" w:type="dxa"/>
            <w:shd w:val="clear" w:color="auto" w:fill="auto"/>
            <w:vAlign w:val="center"/>
          </w:tcPr>
          <w:p w14:paraId="253F1EF8" w14:textId="77777777"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2.1</w:t>
            </w:r>
          </w:p>
        </w:tc>
        <w:tc>
          <w:tcPr>
            <w:tcW w:w="7790" w:type="dxa"/>
            <w:shd w:val="clear" w:color="auto" w:fill="auto"/>
            <w:vAlign w:val="center"/>
          </w:tcPr>
          <w:p w14:paraId="0193CC91" w14:textId="4ABDDD95" w:rsidR="0058633B" w:rsidRPr="0058633B" w:rsidRDefault="00D64807" w:rsidP="0058633B">
            <w:pPr>
              <w:shd w:val="clear" w:color="auto" w:fill="FFFFFF" w:themeFill="background1"/>
              <w:ind w:left="-57" w:right="-57"/>
              <w:jc w:val="both"/>
              <w:rPr>
                <w:rFonts w:ascii="Times New Roman" w:hAnsi="Times New Roman" w:cs="Times New Roman"/>
                <w:sz w:val="28"/>
                <w:szCs w:val="28"/>
              </w:rPr>
            </w:pPr>
            <w:r>
              <w:rPr>
                <w:rFonts w:ascii="Times New Roman" w:hAnsi="Times New Roman" w:cs="Times New Roman"/>
                <w:sz w:val="28"/>
                <w:szCs w:val="28"/>
              </w:rPr>
              <w:t>в</w:t>
            </w:r>
            <w:r w:rsidR="0058633B" w:rsidRPr="0058633B">
              <w:rPr>
                <w:rFonts w:ascii="Times New Roman" w:hAnsi="Times New Roman" w:cs="Times New Roman"/>
                <w:sz w:val="28"/>
                <w:szCs w:val="28"/>
              </w:rPr>
              <w:t>еличина необхідного РК, тис</w:t>
            </w:r>
            <w:r w:rsidR="00CF2EEC">
              <w:rPr>
                <w:rFonts w:ascii="Times New Roman" w:hAnsi="Times New Roman" w:cs="Times New Roman"/>
                <w:sz w:val="28"/>
                <w:szCs w:val="28"/>
              </w:rPr>
              <w:t>.</w:t>
            </w:r>
            <w:r w:rsidR="0058633B" w:rsidRPr="0058633B">
              <w:rPr>
                <w:rFonts w:ascii="Times New Roman" w:hAnsi="Times New Roman" w:cs="Times New Roman"/>
                <w:sz w:val="28"/>
                <w:szCs w:val="28"/>
              </w:rPr>
              <w:t xml:space="preserve"> грн</w:t>
            </w:r>
          </w:p>
        </w:tc>
        <w:tc>
          <w:tcPr>
            <w:tcW w:w="992" w:type="dxa"/>
            <w:shd w:val="clear" w:color="auto" w:fill="auto"/>
            <w:vAlign w:val="center"/>
          </w:tcPr>
          <w:p w14:paraId="1E1B7A32"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1F2B8764"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5" w:type="dxa"/>
            <w:shd w:val="clear" w:color="auto" w:fill="auto"/>
            <w:vAlign w:val="center"/>
          </w:tcPr>
          <w:p w14:paraId="63F5C149"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6604E752"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3" w:type="dxa"/>
            <w:shd w:val="clear" w:color="auto" w:fill="auto"/>
            <w:vAlign w:val="center"/>
          </w:tcPr>
          <w:p w14:paraId="652B1632"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c>
          <w:tcPr>
            <w:tcW w:w="992" w:type="dxa"/>
            <w:shd w:val="clear" w:color="auto" w:fill="auto"/>
            <w:vAlign w:val="center"/>
          </w:tcPr>
          <w:p w14:paraId="40FF5B19" w14:textId="77777777" w:rsidR="0058633B" w:rsidRPr="0058633B" w:rsidRDefault="0058633B" w:rsidP="0058633B">
            <w:pPr>
              <w:shd w:val="clear" w:color="auto" w:fill="FFFFFF" w:themeFill="background1"/>
              <w:jc w:val="center"/>
              <w:rPr>
                <w:rFonts w:ascii="Times New Roman" w:hAnsi="Times New Roman" w:cs="Times New Roman"/>
                <w:sz w:val="28"/>
                <w:szCs w:val="28"/>
              </w:rPr>
            </w:pPr>
          </w:p>
        </w:tc>
      </w:tr>
      <w:tr w:rsidR="0058633B" w:rsidRPr="0058633B" w14:paraId="4691B570" w14:textId="77777777" w:rsidTr="00217D45">
        <w:trPr>
          <w:gridAfter w:val="1"/>
          <w:wAfter w:w="14" w:type="dxa"/>
        </w:trPr>
        <w:tc>
          <w:tcPr>
            <w:tcW w:w="568" w:type="dxa"/>
            <w:shd w:val="clear" w:color="auto" w:fill="auto"/>
            <w:vAlign w:val="center"/>
          </w:tcPr>
          <w:p w14:paraId="5B40F139" w14:textId="0E7FD5C2"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26</w:t>
            </w:r>
          </w:p>
        </w:tc>
        <w:tc>
          <w:tcPr>
            <w:tcW w:w="853" w:type="dxa"/>
            <w:shd w:val="clear" w:color="auto" w:fill="auto"/>
            <w:vAlign w:val="center"/>
          </w:tcPr>
          <w:p w14:paraId="6572FF68" w14:textId="77777777" w:rsidR="0058633B" w:rsidRPr="0058633B" w:rsidRDefault="0058633B" w:rsidP="0058633B">
            <w:pPr>
              <w:shd w:val="clear" w:color="auto" w:fill="FFFFFF" w:themeFill="background1"/>
              <w:ind w:left="-57" w:right="-57"/>
              <w:jc w:val="center"/>
              <w:rPr>
                <w:rFonts w:ascii="Times New Roman" w:hAnsi="Times New Roman" w:cs="Times New Roman"/>
                <w:i/>
                <w:iCs/>
                <w:sz w:val="28"/>
                <w:szCs w:val="28"/>
              </w:rPr>
            </w:pPr>
            <w:r w:rsidRPr="0058633B">
              <w:rPr>
                <w:rFonts w:ascii="Times New Roman" w:hAnsi="Times New Roman" w:cs="Times New Roman"/>
                <w:sz w:val="28"/>
                <w:szCs w:val="28"/>
              </w:rPr>
              <w:t>2.2</w:t>
            </w:r>
          </w:p>
        </w:tc>
        <w:tc>
          <w:tcPr>
            <w:tcW w:w="7790" w:type="dxa"/>
            <w:shd w:val="clear" w:color="auto" w:fill="auto"/>
            <w:vAlign w:val="center"/>
          </w:tcPr>
          <w:p w14:paraId="07BD219C" w14:textId="144A3C50" w:rsidR="0058633B" w:rsidRPr="0058633B" w:rsidRDefault="00D64807" w:rsidP="0058633B">
            <w:pPr>
              <w:shd w:val="clear" w:color="auto" w:fill="FFFFFF" w:themeFill="background1"/>
              <w:ind w:left="-57" w:right="-57"/>
              <w:rPr>
                <w:rFonts w:ascii="Times New Roman" w:hAnsi="Times New Roman" w:cs="Times New Roman"/>
                <w:i/>
                <w:iCs/>
                <w:sz w:val="28"/>
                <w:szCs w:val="28"/>
              </w:rPr>
            </w:pPr>
            <w:r>
              <w:rPr>
                <w:rFonts w:ascii="Times New Roman" w:hAnsi="Times New Roman" w:cs="Times New Roman"/>
                <w:sz w:val="28"/>
                <w:szCs w:val="28"/>
              </w:rPr>
              <w:t>в</w:t>
            </w:r>
            <w:r w:rsidR="0058633B" w:rsidRPr="0058633B">
              <w:rPr>
                <w:rFonts w:ascii="Times New Roman" w:hAnsi="Times New Roman" w:cs="Times New Roman"/>
                <w:sz w:val="28"/>
                <w:szCs w:val="28"/>
              </w:rPr>
              <w:t>еличина доступного РК, тис</w:t>
            </w:r>
            <w:r w:rsidR="00CF2EEC">
              <w:rPr>
                <w:rFonts w:ascii="Times New Roman" w:hAnsi="Times New Roman" w:cs="Times New Roman"/>
                <w:sz w:val="28"/>
                <w:szCs w:val="28"/>
              </w:rPr>
              <w:t>.</w:t>
            </w:r>
            <w:r w:rsidR="0058633B" w:rsidRPr="0058633B">
              <w:rPr>
                <w:rFonts w:ascii="Times New Roman" w:hAnsi="Times New Roman" w:cs="Times New Roman"/>
                <w:sz w:val="28"/>
                <w:szCs w:val="28"/>
              </w:rPr>
              <w:t xml:space="preserve"> грн </w:t>
            </w:r>
          </w:p>
        </w:tc>
        <w:tc>
          <w:tcPr>
            <w:tcW w:w="992" w:type="dxa"/>
            <w:shd w:val="clear" w:color="auto" w:fill="auto"/>
            <w:vAlign w:val="center"/>
          </w:tcPr>
          <w:p w14:paraId="7DBF1591"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26AB48D9"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shd w:val="clear" w:color="auto" w:fill="auto"/>
            <w:vAlign w:val="center"/>
          </w:tcPr>
          <w:p w14:paraId="14167956"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3D399D2D"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shd w:val="clear" w:color="auto" w:fill="auto"/>
            <w:vAlign w:val="center"/>
          </w:tcPr>
          <w:p w14:paraId="664FA561"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shd w:val="clear" w:color="auto" w:fill="auto"/>
            <w:vAlign w:val="center"/>
          </w:tcPr>
          <w:p w14:paraId="188878D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2F08ED06" w14:textId="77777777" w:rsidTr="00217D45">
        <w:trPr>
          <w:gridAfter w:val="1"/>
          <w:wAfter w:w="14" w:type="dxa"/>
        </w:trPr>
        <w:tc>
          <w:tcPr>
            <w:tcW w:w="568" w:type="dxa"/>
            <w:vAlign w:val="center"/>
          </w:tcPr>
          <w:p w14:paraId="5EEA6CE4" w14:textId="5C8875CD"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27</w:t>
            </w:r>
          </w:p>
        </w:tc>
        <w:tc>
          <w:tcPr>
            <w:tcW w:w="853" w:type="dxa"/>
            <w:vAlign w:val="center"/>
          </w:tcPr>
          <w:p w14:paraId="6260538C" w14:textId="77777777" w:rsidR="0058633B" w:rsidRPr="0058633B" w:rsidRDefault="0058633B" w:rsidP="0058633B">
            <w:pPr>
              <w:shd w:val="clear" w:color="auto" w:fill="FFFFFF" w:themeFill="background1"/>
              <w:ind w:left="-57" w:right="-57"/>
              <w:jc w:val="center"/>
              <w:rPr>
                <w:rFonts w:ascii="Times New Roman" w:hAnsi="Times New Roman" w:cs="Times New Roman"/>
                <w:i/>
                <w:iCs/>
                <w:sz w:val="28"/>
                <w:szCs w:val="28"/>
              </w:rPr>
            </w:pPr>
            <w:r w:rsidRPr="0058633B">
              <w:rPr>
                <w:rFonts w:ascii="Times New Roman" w:hAnsi="Times New Roman" w:cs="Times New Roman"/>
                <w:sz w:val="28"/>
                <w:szCs w:val="28"/>
              </w:rPr>
              <w:t>2.3</w:t>
            </w:r>
          </w:p>
        </w:tc>
        <w:tc>
          <w:tcPr>
            <w:tcW w:w="7790" w:type="dxa"/>
          </w:tcPr>
          <w:p w14:paraId="24721134" w14:textId="2D14CE96" w:rsidR="0058633B" w:rsidRPr="0058633B" w:rsidRDefault="00D64807" w:rsidP="0058633B">
            <w:pPr>
              <w:shd w:val="clear" w:color="auto" w:fill="FFFFFF" w:themeFill="background1"/>
              <w:ind w:left="-57" w:right="-57"/>
              <w:rPr>
                <w:rFonts w:ascii="Times New Roman" w:hAnsi="Times New Roman" w:cs="Times New Roman"/>
                <w:i/>
                <w:iCs/>
                <w:sz w:val="28"/>
                <w:szCs w:val="28"/>
              </w:rPr>
            </w:pPr>
            <w:r>
              <w:rPr>
                <w:rFonts w:ascii="Times New Roman" w:hAnsi="Times New Roman" w:cs="Times New Roman"/>
                <w:sz w:val="28"/>
                <w:szCs w:val="28"/>
              </w:rPr>
              <w:t>р</w:t>
            </w:r>
            <w:r w:rsidR="0058633B" w:rsidRPr="0058633B">
              <w:rPr>
                <w:rFonts w:ascii="Times New Roman" w:hAnsi="Times New Roman" w:cs="Times New Roman"/>
                <w:sz w:val="28"/>
                <w:szCs w:val="28"/>
              </w:rPr>
              <w:t>ізниця між доступним РК та необхідним РК</w:t>
            </w:r>
            <w:r w:rsidR="00737E1D" w:rsidRPr="001B6402">
              <w:rPr>
                <w:rFonts w:ascii="Times New Roman" w:hAnsi="Times New Roman" w:cs="Times New Roman"/>
                <w:sz w:val="28"/>
                <w:szCs w:val="28"/>
              </w:rPr>
              <w:t>:</w:t>
            </w:r>
          </w:p>
        </w:tc>
        <w:tc>
          <w:tcPr>
            <w:tcW w:w="992" w:type="dxa"/>
            <w:vAlign w:val="center"/>
          </w:tcPr>
          <w:p w14:paraId="470ACE95"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04A40A0B"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vAlign w:val="center"/>
          </w:tcPr>
          <w:p w14:paraId="2421E84B"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43D943BD"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vAlign w:val="center"/>
          </w:tcPr>
          <w:p w14:paraId="01086FD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3BB8790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19B38A70" w14:textId="77777777" w:rsidTr="00217D45">
        <w:trPr>
          <w:gridAfter w:val="1"/>
          <w:wAfter w:w="14" w:type="dxa"/>
        </w:trPr>
        <w:tc>
          <w:tcPr>
            <w:tcW w:w="568" w:type="dxa"/>
            <w:vAlign w:val="center"/>
          </w:tcPr>
          <w:p w14:paraId="5F8707B8" w14:textId="21ECD7EF"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28</w:t>
            </w:r>
          </w:p>
        </w:tc>
        <w:tc>
          <w:tcPr>
            <w:tcW w:w="853" w:type="dxa"/>
            <w:vAlign w:val="center"/>
          </w:tcPr>
          <w:p w14:paraId="5A3FFBBA" w14:textId="0B3A9802" w:rsidR="0058633B" w:rsidRPr="0058633B" w:rsidRDefault="0058633B" w:rsidP="0058633B">
            <w:pPr>
              <w:shd w:val="clear" w:color="auto" w:fill="FFFFFF" w:themeFill="background1"/>
              <w:ind w:left="-57" w:right="-113"/>
              <w:jc w:val="center"/>
              <w:rPr>
                <w:rFonts w:ascii="Times New Roman" w:hAnsi="Times New Roman" w:cs="Times New Roman"/>
                <w:sz w:val="28"/>
                <w:szCs w:val="28"/>
              </w:rPr>
            </w:pPr>
            <w:r w:rsidRPr="0058633B">
              <w:rPr>
                <w:rFonts w:ascii="Times New Roman" w:hAnsi="Times New Roman" w:cs="Times New Roman"/>
                <w:sz w:val="28"/>
                <w:szCs w:val="28"/>
              </w:rPr>
              <w:t>2.3.1</w:t>
            </w:r>
          </w:p>
        </w:tc>
        <w:tc>
          <w:tcPr>
            <w:tcW w:w="7790" w:type="dxa"/>
            <w:vAlign w:val="center"/>
          </w:tcPr>
          <w:p w14:paraId="63A8FF43" w14:textId="7E54B85A" w:rsidR="0058633B" w:rsidRPr="0058633B" w:rsidRDefault="00D64807" w:rsidP="00CF2EEC">
            <w:pPr>
              <w:shd w:val="clear" w:color="auto" w:fill="FFFFFF" w:themeFill="background1"/>
              <w:ind w:left="-57" w:right="-57"/>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п</w:t>
            </w:r>
            <w:r w:rsidR="0058633B" w:rsidRPr="0058633B">
              <w:rPr>
                <w:rFonts w:ascii="Times New Roman" w:eastAsia="Times New Roman" w:hAnsi="Times New Roman" w:cs="Times New Roman"/>
                <w:sz w:val="28"/>
                <w:szCs w:val="28"/>
                <w:lang w:eastAsia="ru-RU"/>
              </w:rPr>
              <w:t>озитивна різниця (</w:t>
            </w:r>
            <w:r w:rsidR="00CF2EEC">
              <w:rPr>
                <w:rFonts w:ascii="Times New Roman" w:eastAsia="Times New Roman" w:hAnsi="Times New Roman" w:cs="Times New Roman"/>
                <w:sz w:val="28"/>
                <w:szCs w:val="28"/>
                <w:lang w:eastAsia="ru-RU"/>
              </w:rPr>
              <w:t>немає</w:t>
            </w:r>
            <w:r w:rsidR="0058633B" w:rsidRPr="0058633B">
              <w:rPr>
                <w:rFonts w:ascii="Times New Roman" w:eastAsia="Times New Roman" w:hAnsi="Times New Roman" w:cs="Times New Roman"/>
                <w:sz w:val="28"/>
                <w:szCs w:val="28"/>
                <w:lang w:eastAsia="ru-RU"/>
              </w:rPr>
              <w:t xml:space="preserve"> потреб</w:t>
            </w:r>
            <w:r w:rsidR="00CF2EEC">
              <w:rPr>
                <w:rFonts w:ascii="Times New Roman" w:eastAsia="Times New Roman" w:hAnsi="Times New Roman" w:cs="Times New Roman"/>
                <w:sz w:val="28"/>
                <w:szCs w:val="28"/>
                <w:lang w:eastAsia="ru-RU"/>
              </w:rPr>
              <w:t>и</w:t>
            </w:r>
            <w:r w:rsidR="0058633B" w:rsidRPr="0058633B">
              <w:rPr>
                <w:rFonts w:ascii="Times New Roman" w:eastAsia="Times New Roman" w:hAnsi="Times New Roman" w:cs="Times New Roman"/>
                <w:sz w:val="28"/>
                <w:szCs w:val="28"/>
                <w:lang w:eastAsia="ru-RU"/>
              </w:rPr>
              <w:t xml:space="preserve"> в РК)</w:t>
            </w:r>
            <w:r w:rsidR="00B95BBC" w:rsidRPr="0058633B">
              <w:rPr>
                <w:rFonts w:ascii="Times New Roman" w:hAnsi="Times New Roman" w:cs="Times New Roman"/>
                <w:sz w:val="28"/>
                <w:szCs w:val="28"/>
              </w:rPr>
              <w:t>, тис</w:t>
            </w:r>
            <w:r w:rsidR="00B95BBC">
              <w:rPr>
                <w:rFonts w:ascii="Times New Roman" w:hAnsi="Times New Roman" w:cs="Times New Roman"/>
                <w:sz w:val="28"/>
                <w:szCs w:val="28"/>
              </w:rPr>
              <w:t>.</w:t>
            </w:r>
            <w:r w:rsidR="00B95BBC" w:rsidRPr="0058633B">
              <w:rPr>
                <w:rFonts w:ascii="Times New Roman" w:hAnsi="Times New Roman" w:cs="Times New Roman"/>
                <w:sz w:val="28"/>
                <w:szCs w:val="28"/>
              </w:rPr>
              <w:t xml:space="preserve"> </w:t>
            </w:r>
            <w:r w:rsidR="00B95BBC" w:rsidRPr="001B6402">
              <w:rPr>
                <w:rFonts w:ascii="Times New Roman" w:hAnsi="Times New Roman" w:cs="Times New Roman"/>
                <w:sz w:val="28"/>
                <w:szCs w:val="28"/>
              </w:rPr>
              <w:t>грн</w:t>
            </w:r>
          </w:p>
        </w:tc>
        <w:tc>
          <w:tcPr>
            <w:tcW w:w="992" w:type="dxa"/>
            <w:vAlign w:val="center"/>
          </w:tcPr>
          <w:p w14:paraId="65558E5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1E43B4F8"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vAlign w:val="center"/>
          </w:tcPr>
          <w:p w14:paraId="26825B7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71FCE2F6"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vAlign w:val="center"/>
          </w:tcPr>
          <w:p w14:paraId="0D9BF0A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326CF9AF"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19C1DB9B" w14:textId="77777777" w:rsidTr="00217D45">
        <w:trPr>
          <w:gridAfter w:val="1"/>
          <w:wAfter w:w="14" w:type="dxa"/>
        </w:trPr>
        <w:tc>
          <w:tcPr>
            <w:tcW w:w="568" w:type="dxa"/>
            <w:vAlign w:val="center"/>
          </w:tcPr>
          <w:p w14:paraId="0479C371" w14:textId="1AB1A897"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29</w:t>
            </w:r>
          </w:p>
        </w:tc>
        <w:tc>
          <w:tcPr>
            <w:tcW w:w="853" w:type="dxa"/>
            <w:vAlign w:val="center"/>
          </w:tcPr>
          <w:p w14:paraId="4E4B8BBC" w14:textId="3D8675CB" w:rsidR="0058633B" w:rsidRPr="0058633B" w:rsidRDefault="0058633B" w:rsidP="0058633B">
            <w:pPr>
              <w:shd w:val="clear" w:color="auto" w:fill="FFFFFF" w:themeFill="background1"/>
              <w:ind w:left="-57" w:right="-113"/>
              <w:jc w:val="center"/>
              <w:rPr>
                <w:rFonts w:ascii="Times New Roman" w:hAnsi="Times New Roman" w:cs="Times New Roman"/>
                <w:sz w:val="28"/>
                <w:szCs w:val="28"/>
              </w:rPr>
            </w:pPr>
            <w:r w:rsidRPr="0058633B">
              <w:rPr>
                <w:rFonts w:ascii="Times New Roman" w:hAnsi="Times New Roman" w:cs="Times New Roman"/>
                <w:sz w:val="28"/>
                <w:szCs w:val="28"/>
              </w:rPr>
              <w:t>2.3.2</w:t>
            </w:r>
          </w:p>
        </w:tc>
        <w:tc>
          <w:tcPr>
            <w:tcW w:w="7790" w:type="dxa"/>
            <w:vAlign w:val="center"/>
          </w:tcPr>
          <w:p w14:paraId="433C824A" w14:textId="75DB8050" w:rsidR="0058633B" w:rsidRPr="001220D8" w:rsidRDefault="00D64807" w:rsidP="00CF2EEC">
            <w:pPr>
              <w:shd w:val="clear" w:color="auto" w:fill="FFFFFF" w:themeFill="background1"/>
              <w:ind w:left="-57" w:right="-57"/>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н</w:t>
            </w:r>
            <w:r w:rsidR="0058633B" w:rsidRPr="0058633B">
              <w:rPr>
                <w:rFonts w:ascii="Times New Roman" w:eastAsia="Times New Roman" w:hAnsi="Times New Roman" w:cs="Times New Roman"/>
                <w:sz w:val="28"/>
                <w:szCs w:val="28"/>
                <w:lang w:eastAsia="ru-RU"/>
              </w:rPr>
              <w:t>егативна різниця (</w:t>
            </w:r>
            <w:r w:rsidR="00CF2EEC">
              <w:rPr>
                <w:rFonts w:ascii="Times New Roman" w:eastAsia="Times New Roman" w:hAnsi="Times New Roman" w:cs="Times New Roman"/>
                <w:sz w:val="28"/>
                <w:szCs w:val="28"/>
                <w:lang w:eastAsia="ru-RU"/>
              </w:rPr>
              <w:t>є</w:t>
            </w:r>
            <w:r w:rsidR="0058633B" w:rsidRPr="0058633B">
              <w:rPr>
                <w:rFonts w:ascii="Times New Roman" w:eastAsia="Times New Roman" w:hAnsi="Times New Roman" w:cs="Times New Roman"/>
                <w:sz w:val="28"/>
                <w:szCs w:val="28"/>
                <w:lang w:eastAsia="ru-RU"/>
              </w:rPr>
              <w:t xml:space="preserve"> потреба в РК)</w:t>
            </w:r>
            <w:r w:rsidR="00B95BBC" w:rsidRPr="0058633B">
              <w:rPr>
                <w:rFonts w:ascii="Times New Roman" w:hAnsi="Times New Roman" w:cs="Times New Roman"/>
                <w:sz w:val="28"/>
                <w:szCs w:val="28"/>
              </w:rPr>
              <w:t>, тис</w:t>
            </w:r>
            <w:r w:rsidR="00B95BBC">
              <w:rPr>
                <w:rFonts w:ascii="Times New Roman" w:hAnsi="Times New Roman" w:cs="Times New Roman"/>
                <w:sz w:val="28"/>
                <w:szCs w:val="28"/>
              </w:rPr>
              <w:t>.</w:t>
            </w:r>
            <w:r w:rsidR="00B95BBC" w:rsidRPr="0058633B">
              <w:rPr>
                <w:rFonts w:ascii="Times New Roman" w:hAnsi="Times New Roman" w:cs="Times New Roman"/>
                <w:sz w:val="28"/>
                <w:szCs w:val="28"/>
              </w:rPr>
              <w:t xml:space="preserve"> </w:t>
            </w:r>
            <w:r w:rsidR="00B95BBC" w:rsidRPr="001B6402">
              <w:rPr>
                <w:rFonts w:ascii="Times New Roman" w:hAnsi="Times New Roman" w:cs="Times New Roman"/>
                <w:sz w:val="28"/>
                <w:szCs w:val="28"/>
              </w:rPr>
              <w:t>грн</w:t>
            </w:r>
          </w:p>
        </w:tc>
        <w:tc>
          <w:tcPr>
            <w:tcW w:w="992" w:type="dxa"/>
            <w:vAlign w:val="center"/>
          </w:tcPr>
          <w:p w14:paraId="035F264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744D3482"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vAlign w:val="center"/>
          </w:tcPr>
          <w:p w14:paraId="50E44594"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604E1D66"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vAlign w:val="center"/>
          </w:tcPr>
          <w:p w14:paraId="2FCABBB4"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0F8FC694"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r w:rsidR="0058633B" w:rsidRPr="0058633B" w14:paraId="07C18349" w14:textId="77777777" w:rsidTr="00217D45">
        <w:trPr>
          <w:gridAfter w:val="1"/>
          <w:wAfter w:w="14" w:type="dxa"/>
          <w:trHeight w:val="189"/>
        </w:trPr>
        <w:tc>
          <w:tcPr>
            <w:tcW w:w="568" w:type="dxa"/>
            <w:vAlign w:val="center"/>
          </w:tcPr>
          <w:p w14:paraId="3D1299DB" w14:textId="2C6A74DD" w:rsidR="0058633B" w:rsidRPr="0058633B" w:rsidRDefault="0058633B" w:rsidP="0058633B">
            <w:pPr>
              <w:shd w:val="clear" w:color="auto" w:fill="FFFFFF" w:themeFill="background1"/>
              <w:ind w:left="-57" w:right="-57"/>
              <w:jc w:val="center"/>
              <w:rPr>
                <w:rFonts w:ascii="Times New Roman" w:hAnsi="Times New Roman" w:cs="Times New Roman"/>
                <w:sz w:val="28"/>
                <w:szCs w:val="28"/>
              </w:rPr>
            </w:pPr>
            <w:r w:rsidRPr="0058633B">
              <w:rPr>
                <w:rFonts w:ascii="Times New Roman" w:hAnsi="Times New Roman" w:cs="Times New Roman"/>
                <w:sz w:val="28"/>
                <w:szCs w:val="28"/>
              </w:rPr>
              <w:t>30</w:t>
            </w:r>
          </w:p>
        </w:tc>
        <w:tc>
          <w:tcPr>
            <w:tcW w:w="853" w:type="dxa"/>
            <w:vAlign w:val="center"/>
          </w:tcPr>
          <w:p w14:paraId="0DA54A84" w14:textId="57631BA1" w:rsidR="0058633B" w:rsidRPr="0058633B" w:rsidRDefault="0058633B" w:rsidP="0058633B">
            <w:pPr>
              <w:shd w:val="clear" w:color="auto" w:fill="FFFFFF" w:themeFill="background1"/>
              <w:jc w:val="center"/>
              <w:rPr>
                <w:rFonts w:ascii="Times New Roman" w:hAnsi="Times New Roman" w:cs="Times New Roman"/>
                <w:sz w:val="28"/>
                <w:szCs w:val="28"/>
              </w:rPr>
            </w:pPr>
            <w:r w:rsidRPr="0058633B">
              <w:rPr>
                <w:rFonts w:ascii="Times New Roman" w:hAnsi="Times New Roman" w:cs="Times New Roman"/>
                <w:sz w:val="28"/>
                <w:szCs w:val="28"/>
              </w:rPr>
              <w:t>2.4</w:t>
            </w:r>
          </w:p>
        </w:tc>
        <w:tc>
          <w:tcPr>
            <w:tcW w:w="7790" w:type="dxa"/>
            <w:vAlign w:val="center"/>
          </w:tcPr>
          <w:p w14:paraId="19286945" w14:textId="06ED3BA4" w:rsidR="0058633B" w:rsidRPr="0058633B" w:rsidRDefault="00D64807" w:rsidP="0058633B">
            <w:pPr>
              <w:shd w:val="clear" w:color="auto" w:fill="FFFFFF" w:themeFill="background1"/>
              <w:ind w:left="-57" w:right="-57"/>
              <w:rPr>
                <w:rFonts w:ascii="Times New Roman" w:hAnsi="Times New Roman" w:cs="Times New Roman"/>
                <w:sz w:val="28"/>
                <w:szCs w:val="28"/>
              </w:rPr>
            </w:pPr>
            <w:r>
              <w:rPr>
                <w:rFonts w:ascii="Times New Roman" w:hAnsi="Times New Roman" w:cs="Times New Roman"/>
                <w:sz w:val="28"/>
                <w:szCs w:val="28"/>
                <w:lang w:eastAsia="ru-RU"/>
              </w:rPr>
              <w:t>ц</w:t>
            </w:r>
            <w:r w:rsidR="0058633B" w:rsidRPr="0058633B">
              <w:rPr>
                <w:rFonts w:ascii="Times New Roman" w:eastAsia="Times New Roman" w:hAnsi="Times New Roman" w:cs="Times New Roman"/>
                <w:sz w:val="28"/>
                <w:szCs w:val="28"/>
                <w:lang w:eastAsia="ru-RU"/>
              </w:rPr>
              <w:t xml:space="preserve">ільове значення </w:t>
            </w:r>
            <w:r w:rsidR="0058633B" w:rsidRPr="0058633B">
              <w:rPr>
                <w:rFonts w:ascii="Times New Roman" w:hAnsi="Times New Roman" w:cs="Times New Roman"/>
                <w:sz w:val="28"/>
                <w:szCs w:val="28"/>
              </w:rPr>
              <w:t>нормативу Н2, %</w:t>
            </w:r>
          </w:p>
        </w:tc>
        <w:tc>
          <w:tcPr>
            <w:tcW w:w="992" w:type="dxa"/>
            <w:vAlign w:val="center"/>
          </w:tcPr>
          <w:p w14:paraId="3E5B4233"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4E0778F7"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5" w:type="dxa"/>
            <w:vAlign w:val="center"/>
          </w:tcPr>
          <w:p w14:paraId="0FB87ECA"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33E4C3C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3" w:type="dxa"/>
            <w:vAlign w:val="center"/>
          </w:tcPr>
          <w:p w14:paraId="6A38870E"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c>
          <w:tcPr>
            <w:tcW w:w="992" w:type="dxa"/>
            <w:vAlign w:val="center"/>
          </w:tcPr>
          <w:p w14:paraId="15A22065" w14:textId="77777777" w:rsidR="0058633B" w:rsidRPr="0058633B" w:rsidRDefault="0058633B" w:rsidP="0058633B">
            <w:pPr>
              <w:shd w:val="clear" w:color="auto" w:fill="FFFFFF" w:themeFill="background1"/>
              <w:jc w:val="center"/>
              <w:rPr>
                <w:rFonts w:ascii="Times New Roman" w:hAnsi="Times New Roman" w:cs="Times New Roman"/>
                <w:i/>
                <w:iCs/>
                <w:sz w:val="28"/>
                <w:szCs w:val="28"/>
              </w:rPr>
            </w:pPr>
          </w:p>
        </w:tc>
      </w:tr>
    </w:tbl>
    <w:p w14:paraId="25D62AAA" w14:textId="77777777" w:rsidR="00932CD5" w:rsidRPr="005A3F20" w:rsidRDefault="00932CD5"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bCs/>
          <w:sz w:val="28"/>
          <w:szCs w:val="28"/>
          <w:lang w:eastAsia="ru-RU"/>
        </w:rPr>
      </w:pPr>
    </w:p>
    <w:bookmarkEnd w:id="102"/>
    <w:p w14:paraId="242F7681" w14:textId="77777777" w:rsidR="00932CD5" w:rsidRPr="005A3F20" w:rsidRDefault="00932CD5" w:rsidP="00CE0E6A">
      <w:pPr>
        <w:shd w:val="clear" w:color="auto" w:fill="FFFFFF" w:themeFill="background1"/>
        <w:spacing w:line="240" w:lineRule="auto"/>
        <w:rPr>
          <w:rFonts w:ascii="Times New Roman" w:eastAsia="Times New Roman" w:hAnsi="Times New Roman" w:cs="Times New Roman"/>
          <w:sz w:val="2"/>
          <w:szCs w:val="2"/>
          <w:lang w:eastAsia="uk-UA"/>
        </w:rPr>
      </w:pPr>
    </w:p>
    <w:p w14:paraId="36A44E61" w14:textId="77777777" w:rsidR="00932CD5" w:rsidRPr="005A3F20" w:rsidRDefault="00932CD5" w:rsidP="00CE0E6A">
      <w:pPr>
        <w:keepNext/>
        <w:keepLines/>
        <w:shd w:val="clear" w:color="auto" w:fill="FFFFFF" w:themeFill="background1"/>
        <w:tabs>
          <w:tab w:val="left" w:pos="1276"/>
          <w:tab w:val="left" w:pos="1418"/>
        </w:tabs>
        <w:spacing w:after="0" w:line="240" w:lineRule="auto"/>
        <w:ind w:left="4536"/>
        <w:rPr>
          <w:rFonts w:ascii="Times New Roman" w:eastAsia="Times New Roman" w:hAnsi="Times New Roman" w:cs="Times New Roman"/>
          <w:sz w:val="28"/>
          <w:szCs w:val="28"/>
          <w:lang w:eastAsia="uk-UA"/>
        </w:rPr>
        <w:sectPr w:rsidR="00932CD5" w:rsidRPr="005A3F20" w:rsidSect="00CE7D10">
          <w:headerReference w:type="default" r:id="rId14"/>
          <w:headerReference w:type="first" r:id="rId15"/>
          <w:pgSz w:w="16838" w:h="11906" w:orient="landscape"/>
          <w:pgMar w:top="567" w:right="1134" w:bottom="1701" w:left="1134" w:header="709" w:footer="709" w:gutter="0"/>
          <w:pgNumType w:start="1"/>
          <w:cols w:space="708"/>
          <w:titlePg/>
          <w:docGrid w:linePitch="360"/>
        </w:sectPr>
      </w:pPr>
    </w:p>
    <w:p w14:paraId="585FAB70" w14:textId="394BDD19" w:rsidR="00932CD5" w:rsidRPr="005A3F20" w:rsidRDefault="00932CD5" w:rsidP="00CE0E6A">
      <w:pPr>
        <w:keepNext/>
        <w:keepLines/>
        <w:shd w:val="clear" w:color="auto" w:fill="FFFFFF" w:themeFill="background1"/>
        <w:tabs>
          <w:tab w:val="left" w:pos="1276"/>
          <w:tab w:val="left" w:pos="1418"/>
        </w:tabs>
        <w:spacing w:after="0" w:line="240" w:lineRule="auto"/>
        <w:ind w:left="4395"/>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lastRenderedPageBreak/>
        <w:t xml:space="preserve">Додаток </w:t>
      </w:r>
      <w:r w:rsidR="00114D1C" w:rsidRPr="005A3F20">
        <w:rPr>
          <w:rFonts w:ascii="Times New Roman" w:eastAsia="Times New Roman" w:hAnsi="Times New Roman" w:cs="Times New Roman"/>
          <w:sz w:val="28"/>
          <w:szCs w:val="28"/>
          <w:lang w:eastAsia="uk-UA"/>
        </w:rPr>
        <w:t>2</w:t>
      </w:r>
    </w:p>
    <w:p w14:paraId="6940DD79" w14:textId="77777777" w:rsidR="00932CD5" w:rsidRPr="005A3F20" w:rsidRDefault="00932CD5" w:rsidP="00CE0E6A">
      <w:pPr>
        <w:keepNext/>
        <w:keepLines/>
        <w:shd w:val="clear" w:color="auto" w:fill="FFFFFF" w:themeFill="background1"/>
        <w:tabs>
          <w:tab w:val="left" w:pos="1276"/>
          <w:tab w:val="left" w:pos="1418"/>
        </w:tabs>
        <w:spacing w:after="0" w:line="240" w:lineRule="auto"/>
        <w:ind w:left="4395"/>
        <w:rPr>
          <w:rFonts w:ascii="Times New Roman" w:eastAsia="Calibri" w:hAnsi="Times New Roman" w:cs="Times New Roman"/>
          <w:sz w:val="28"/>
          <w:szCs w:val="28"/>
        </w:rPr>
      </w:pPr>
      <w:r w:rsidRPr="005A3F20">
        <w:rPr>
          <w:rFonts w:ascii="Times New Roman" w:eastAsia="Times New Roman" w:hAnsi="Times New Roman" w:cs="Times New Roman"/>
          <w:sz w:val="28"/>
          <w:szCs w:val="28"/>
          <w:lang w:eastAsia="uk-UA"/>
        </w:rPr>
        <w:t xml:space="preserve">до </w:t>
      </w:r>
      <w:r w:rsidRPr="005A3F20">
        <w:rPr>
          <w:rFonts w:ascii="Times New Roman" w:eastAsia="Calibri" w:hAnsi="Times New Roman" w:cs="Times New Roman"/>
          <w:sz w:val="28"/>
          <w:szCs w:val="28"/>
        </w:rPr>
        <w:t xml:space="preserve">Положення про організацію </w:t>
      </w:r>
      <w:r w:rsidRPr="005A3F20">
        <w:rPr>
          <w:rFonts w:ascii="Times New Roman" w:eastAsia="Times New Roman" w:hAnsi="Times New Roman" w:cs="Times New Roman"/>
          <w:bCs/>
          <w:sz w:val="28"/>
          <w:szCs w:val="28"/>
        </w:rPr>
        <w:t xml:space="preserve">процесу оцінки достатності внутрішнього </w:t>
      </w:r>
      <w:r w:rsidRPr="005A3F20">
        <w:rPr>
          <w:rFonts w:ascii="Times New Roman" w:eastAsia="Times New Roman" w:hAnsi="Times New Roman" w:cs="Times New Roman"/>
          <w:sz w:val="28"/>
          <w:szCs w:val="28"/>
        </w:rPr>
        <w:t>капіталу в банках України та банківських групах</w:t>
      </w:r>
    </w:p>
    <w:p w14:paraId="787D5979" w14:textId="59F4C49F" w:rsidR="00932CD5" w:rsidRPr="005A3F20" w:rsidRDefault="00932CD5" w:rsidP="00CE0E6A">
      <w:pPr>
        <w:shd w:val="clear" w:color="auto" w:fill="FFFFFF" w:themeFill="background1"/>
        <w:spacing w:after="0" w:line="240" w:lineRule="auto"/>
        <w:ind w:left="4395"/>
        <w:rPr>
          <w:rFonts w:ascii="Times New Roman" w:eastAsia="Times New Roman" w:hAnsi="Times New Roman" w:cs="Times New Roman"/>
          <w:sz w:val="28"/>
          <w:szCs w:val="28"/>
          <w:shd w:val="clear" w:color="auto" w:fill="FFFFFF" w:themeFill="background1"/>
          <w:lang w:eastAsia="uk-UA"/>
        </w:rPr>
      </w:pPr>
      <w:r w:rsidRPr="005A3F20">
        <w:rPr>
          <w:rFonts w:ascii="Times New Roman" w:eastAsia="Times New Roman" w:hAnsi="Times New Roman" w:cs="Times New Roman"/>
          <w:sz w:val="28"/>
          <w:szCs w:val="28"/>
          <w:shd w:val="clear" w:color="auto" w:fill="FFFFFF"/>
          <w:lang w:eastAsia="uk-UA"/>
        </w:rPr>
        <w:t>(пункт</w:t>
      </w:r>
      <w:r w:rsidRPr="005A3F20">
        <w:rPr>
          <w:rFonts w:ascii="Times New Roman" w:eastAsia="Times New Roman" w:hAnsi="Times New Roman" w:cs="Times New Roman"/>
          <w:sz w:val="28"/>
          <w:szCs w:val="28"/>
          <w:lang w:eastAsia="uk-UA"/>
        </w:rPr>
        <w:t xml:space="preserve"> 3</w:t>
      </w:r>
      <w:r w:rsidR="00104D1F">
        <w:rPr>
          <w:rFonts w:ascii="Times New Roman" w:eastAsia="Times New Roman" w:hAnsi="Times New Roman" w:cs="Times New Roman"/>
          <w:sz w:val="28"/>
          <w:szCs w:val="28"/>
          <w:lang w:eastAsia="uk-UA"/>
        </w:rPr>
        <w:t>3</w:t>
      </w:r>
      <w:r w:rsidRPr="005A3F20">
        <w:rPr>
          <w:rFonts w:ascii="Times New Roman" w:eastAsia="Times New Roman" w:hAnsi="Times New Roman" w:cs="Times New Roman"/>
          <w:sz w:val="28"/>
          <w:szCs w:val="28"/>
          <w:shd w:val="clear" w:color="auto" w:fill="FFFFFF" w:themeFill="background1"/>
          <w:lang w:eastAsia="uk-UA"/>
        </w:rPr>
        <w:t xml:space="preserve"> глави </w:t>
      </w:r>
      <w:r w:rsidR="003620B2" w:rsidRPr="005A3F20">
        <w:rPr>
          <w:rFonts w:ascii="Times New Roman" w:eastAsia="Times New Roman" w:hAnsi="Times New Roman" w:cs="Times New Roman"/>
          <w:sz w:val="28"/>
          <w:szCs w:val="28"/>
          <w:shd w:val="clear" w:color="auto" w:fill="FFFFFF" w:themeFill="background1"/>
          <w:lang w:eastAsia="uk-UA"/>
        </w:rPr>
        <w:t>9</w:t>
      </w:r>
      <w:r w:rsidRPr="005A3F20">
        <w:rPr>
          <w:rFonts w:ascii="Times New Roman" w:eastAsia="Times New Roman" w:hAnsi="Times New Roman" w:cs="Times New Roman"/>
          <w:sz w:val="28"/>
          <w:szCs w:val="28"/>
          <w:shd w:val="clear" w:color="auto" w:fill="FFFFFF" w:themeFill="background1"/>
          <w:lang w:eastAsia="uk-UA"/>
        </w:rPr>
        <w:t xml:space="preserve"> розділу I</w:t>
      </w:r>
      <w:r w:rsidR="003620B2" w:rsidRPr="005A3F20">
        <w:rPr>
          <w:rFonts w:ascii="Times New Roman" w:eastAsia="Times New Roman" w:hAnsi="Times New Roman" w:cs="Times New Roman"/>
          <w:sz w:val="28"/>
          <w:szCs w:val="28"/>
          <w:shd w:val="clear" w:color="auto" w:fill="FFFFFF" w:themeFill="background1"/>
          <w:lang w:eastAsia="uk-UA"/>
        </w:rPr>
        <w:t>ІІ</w:t>
      </w:r>
      <w:r w:rsidRPr="005A3F20">
        <w:rPr>
          <w:rFonts w:ascii="Times New Roman" w:eastAsia="Times New Roman" w:hAnsi="Times New Roman" w:cs="Times New Roman"/>
          <w:sz w:val="28"/>
          <w:szCs w:val="28"/>
          <w:shd w:val="clear" w:color="auto" w:fill="FFFFFF" w:themeFill="background1"/>
          <w:lang w:eastAsia="uk-UA"/>
        </w:rPr>
        <w:t>)</w:t>
      </w:r>
    </w:p>
    <w:p w14:paraId="20185705" w14:textId="405EF3FC" w:rsidR="00932CD5" w:rsidRDefault="00932CD5" w:rsidP="00CE0E6A">
      <w:pPr>
        <w:shd w:val="clear" w:color="auto" w:fill="FFFFFF" w:themeFill="background1"/>
        <w:spacing w:after="0" w:line="240" w:lineRule="auto"/>
        <w:ind w:left="4536"/>
        <w:rPr>
          <w:rFonts w:ascii="Times New Roman" w:eastAsia="Times New Roman" w:hAnsi="Times New Roman" w:cs="Times New Roman"/>
          <w:sz w:val="28"/>
          <w:szCs w:val="28"/>
          <w:shd w:val="clear" w:color="auto" w:fill="FFFFFF" w:themeFill="background1"/>
          <w:lang w:eastAsia="uk-UA"/>
        </w:rPr>
      </w:pPr>
    </w:p>
    <w:p w14:paraId="15C2DAA6" w14:textId="77777777" w:rsidR="003506E5" w:rsidRPr="005A3F20" w:rsidRDefault="003506E5" w:rsidP="00CE0E6A">
      <w:pPr>
        <w:shd w:val="clear" w:color="auto" w:fill="FFFFFF" w:themeFill="background1"/>
        <w:spacing w:after="0" w:line="240" w:lineRule="auto"/>
        <w:ind w:left="4536"/>
        <w:rPr>
          <w:rFonts w:ascii="Times New Roman" w:eastAsia="Times New Roman" w:hAnsi="Times New Roman" w:cs="Times New Roman"/>
          <w:sz w:val="28"/>
          <w:szCs w:val="28"/>
          <w:shd w:val="clear" w:color="auto" w:fill="FFFFFF" w:themeFill="background1"/>
          <w:lang w:eastAsia="uk-UA"/>
        </w:rPr>
      </w:pPr>
    </w:p>
    <w:p w14:paraId="60CF2B5D" w14:textId="33727B3E" w:rsidR="00932CD5" w:rsidRPr="005A3F20" w:rsidRDefault="00D81575" w:rsidP="00CE0E6A">
      <w:pPr>
        <w:shd w:val="clear" w:color="auto" w:fill="FFFFFF" w:themeFill="background1"/>
        <w:tabs>
          <w:tab w:val="left" w:pos="0"/>
          <w:tab w:val="left" w:pos="709"/>
          <w:tab w:val="left" w:pos="1276"/>
          <w:tab w:val="left" w:pos="1418"/>
        </w:tabs>
        <w:spacing w:after="0" w:line="240" w:lineRule="auto"/>
        <w:jc w:val="center"/>
        <w:rPr>
          <w:rFonts w:ascii="Times New Roman" w:hAnsi="Times New Roman"/>
          <w:sz w:val="28"/>
          <w:szCs w:val="28"/>
          <w:lang w:eastAsia="uk-UA"/>
        </w:rPr>
      </w:pPr>
      <w:r w:rsidRPr="005A3F20">
        <w:rPr>
          <w:rFonts w:ascii="Times New Roman" w:hAnsi="Times New Roman"/>
          <w:sz w:val="28"/>
          <w:szCs w:val="28"/>
          <w:lang w:eastAsia="uk-UA"/>
        </w:rPr>
        <w:t>Мінімальний перелік критеріїв оцінки процесу IСAAP</w:t>
      </w:r>
    </w:p>
    <w:p w14:paraId="72C6EF91" w14:textId="77777777" w:rsidR="006A3C83" w:rsidRPr="005A3F20" w:rsidRDefault="006A3C83" w:rsidP="00CE0E6A">
      <w:pPr>
        <w:pStyle w:val="a3"/>
        <w:shd w:val="clear" w:color="auto" w:fill="FFFFFF" w:themeFill="background1"/>
        <w:tabs>
          <w:tab w:val="left" w:pos="426"/>
          <w:tab w:val="left" w:pos="709"/>
          <w:tab w:val="left" w:pos="1276"/>
          <w:tab w:val="left" w:pos="1418"/>
        </w:tabs>
        <w:spacing w:after="0" w:line="240" w:lineRule="auto"/>
        <w:ind w:left="0" w:firstLine="709"/>
        <w:jc w:val="both"/>
        <w:rPr>
          <w:rFonts w:ascii="Times New Roman" w:hAnsi="Times New Roman"/>
          <w:sz w:val="28"/>
          <w:szCs w:val="28"/>
          <w:lang w:eastAsia="uk-UA"/>
        </w:rPr>
      </w:pPr>
    </w:p>
    <w:p w14:paraId="48DDA9BD" w14:textId="1C3FACEC" w:rsidR="00932CD5" w:rsidRPr="001B6402" w:rsidRDefault="0058633B" w:rsidP="003506E5">
      <w:pPr>
        <w:pStyle w:val="a3"/>
        <w:numPr>
          <w:ilvl w:val="0"/>
          <w:numId w:val="42"/>
        </w:numPr>
        <w:shd w:val="clear" w:color="auto" w:fill="FFFFFF" w:themeFill="background1"/>
        <w:tabs>
          <w:tab w:val="left" w:pos="426"/>
          <w:tab w:val="left" w:pos="993"/>
          <w:tab w:val="left" w:pos="1276"/>
          <w:tab w:val="left" w:pos="1701"/>
          <w:tab w:val="left" w:pos="1985"/>
        </w:tabs>
        <w:spacing w:after="0" w:line="240" w:lineRule="auto"/>
        <w:ind w:left="0" w:firstLine="567"/>
        <w:contextualSpacing w:val="0"/>
        <w:jc w:val="both"/>
        <w:rPr>
          <w:rFonts w:ascii="Times New Roman" w:hAnsi="Times New Roman"/>
          <w:color w:val="000000" w:themeColor="text1"/>
          <w:sz w:val="28"/>
          <w:szCs w:val="28"/>
          <w:lang w:eastAsia="uk-UA"/>
        </w:rPr>
      </w:pPr>
      <w:r w:rsidRPr="001B6402">
        <w:rPr>
          <w:rFonts w:ascii="Times New Roman" w:hAnsi="Times New Roman"/>
          <w:color w:val="000000" w:themeColor="text1"/>
          <w:sz w:val="28"/>
          <w:szCs w:val="28"/>
          <w:shd w:val="clear" w:color="auto" w:fill="FFFFFF" w:themeFill="background1"/>
          <w:lang w:eastAsia="uk-UA"/>
        </w:rPr>
        <w:t xml:space="preserve">Організація процесу </w:t>
      </w:r>
      <w:r w:rsidR="00932CD5" w:rsidRPr="001B6402">
        <w:rPr>
          <w:rFonts w:ascii="Times New Roman" w:hAnsi="Times New Roman"/>
          <w:color w:val="000000" w:themeColor="text1"/>
          <w:sz w:val="28"/>
          <w:szCs w:val="28"/>
          <w:shd w:val="clear" w:color="auto" w:fill="FFFFFF" w:themeFill="background1"/>
          <w:lang w:eastAsia="uk-UA"/>
        </w:rPr>
        <w:t xml:space="preserve">IСAAP </w:t>
      </w:r>
      <w:r w:rsidRPr="001B6402">
        <w:rPr>
          <w:rFonts w:ascii="Times New Roman" w:hAnsi="Times New Roman"/>
          <w:color w:val="000000" w:themeColor="text1"/>
          <w:sz w:val="28"/>
          <w:szCs w:val="28"/>
          <w:shd w:val="clear" w:color="auto" w:fill="FFFFFF" w:themeFill="background1"/>
          <w:lang w:eastAsia="uk-UA"/>
        </w:rPr>
        <w:t xml:space="preserve">здійснюється </w:t>
      </w:r>
      <w:r w:rsidR="00932CD5" w:rsidRPr="001B6402">
        <w:rPr>
          <w:rFonts w:ascii="Times New Roman" w:hAnsi="Times New Roman"/>
          <w:color w:val="000000" w:themeColor="text1"/>
          <w:sz w:val="28"/>
          <w:szCs w:val="28"/>
          <w:shd w:val="clear" w:color="auto" w:fill="FFFFFF" w:themeFill="background1"/>
          <w:lang w:eastAsia="uk-UA"/>
        </w:rPr>
        <w:t>з урахуванням особливостей діяльності банку та з дотриманням принципів та вимог, визначених Положенням</w:t>
      </w:r>
      <w:r w:rsidR="00911495" w:rsidRPr="001B6402">
        <w:rPr>
          <w:rFonts w:ascii="Times New Roman" w:hAnsi="Times New Roman"/>
          <w:color w:val="000000" w:themeColor="text1"/>
          <w:sz w:val="28"/>
          <w:szCs w:val="28"/>
          <w:shd w:val="clear" w:color="auto" w:fill="FFFFFF" w:themeFill="background1"/>
          <w:lang w:eastAsia="uk-UA"/>
        </w:rPr>
        <w:t xml:space="preserve"> про організацію процесу оцінки достатності внутрішнього капіталу в банках України та банківських групах (далі – Положення)</w:t>
      </w:r>
      <w:r w:rsidR="00A101BD" w:rsidRPr="001B6402">
        <w:rPr>
          <w:rFonts w:ascii="Times New Roman" w:hAnsi="Times New Roman"/>
          <w:color w:val="000000" w:themeColor="text1"/>
          <w:sz w:val="28"/>
          <w:szCs w:val="28"/>
          <w:shd w:val="clear" w:color="auto" w:fill="FFFFFF" w:themeFill="background1"/>
          <w:lang w:eastAsia="uk-UA"/>
        </w:rPr>
        <w:t>.</w:t>
      </w:r>
    </w:p>
    <w:p w14:paraId="7AC59218" w14:textId="3CE268C3" w:rsidR="00932CD5" w:rsidRPr="005A3F20" w:rsidRDefault="00C538CB" w:rsidP="003506E5">
      <w:pPr>
        <w:pStyle w:val="a3"/>
        <w:numPr>
          <w:ilvl w:val="0"/>
          <w:numId w:val="42"/>
        </w:numPr>
        <w:shd w:val="clear" w:color="auto" w:fill="FFFFFF" w:themeFill="background1"/>
        <w:tabs>
          <w:tab w:val="left" w:pos="426"/>
          <w:tab w:val="left" w:pos="709"/>
          <w:tab w:val="left" w:pos="993"/>
          <w:tab w:val="left" w:pos="1418"/>
          <w:tab w:val="left" w:pos="1985"/>
          <w:tab w:val="left" w:pos="2268"/>
        </w:tabs>
        <w:spacing w:before="280" w:after="0" w:line="240" w:lineRule="auto"/>
        <w:ind w:left="0" w:firstLine="567"/>
        <w:contextualSpacing w:val="0"/>
        <w:jc w:val="both"/>
        <w:rPr>
          <w:rFonts w:ascii="Times New Roman" w:hAnsi="Times New Roman"/>
          <w:sz w:val="28"/>
          <w:szCs w:val="28"/>
          <w:shd w:val="clear" w:color="auto" w:fill="FFFFFF"/>
        </w:rPr>
      </w:pPr>
      <w:bookmarkStart w:id="105" w:name="_Hlk39846388"/>
      <w:r w:rsidRPr="005A3F20">
        <w:rPr>
          <w:rFonts w:ascii="Times New Roman" w:hAnsi="Times New Roman"/>
          <w:sz w:val="28"/>
          <w:szCs w:val="28"/>
          <w:lang w:eastAsia="uk-UA"/>
        </w:rPr>
        <w:t>О</w:t>
      </w:r>
      <w:r w:rsidR="00932CD5" w:rsidRPr="005A3F20">
        <w:rPr>
          <w:rFonts w:ascii="Times New Roman" w:hAnsi="Times New Roman"/>
          <w:sz w:val="28"/>
          <w:szCs w:val="28"/>
          <w:lang w:eastAsia="uk-UA"/>
        </w:rPr>
        <w:t xml:space="preserve">рганізація процесу ICAAP ґрунтується на розподілі </w:t>
      </w:r>
      <w:proofErr w:type="spellStart"/>
      <w:r w:rsidR="00932CD5" w:rsidRPr="005A3F20">
        <w:rPr>
          <w:rFonts w:ascii="Times New Roman" w:hAnsi="Times New Roman"/>
          <w:sz w:val="28"/>
          <w:szCs w:val="28"/>
          <w:lang w:eastAsia="uk-UA"/>
        </w:rPr>
        <w:t>обов</w:t>
      </w:r>
      <w:r w:rsidR="002B5C6E">
        <w:rPr>
          <w:rFonts w:ascii="Times New Roman" w:hAnsi="Times New Roman"/>
          <w:sz w:val="28"/>
          <w:szCs w:val="28"/>
          <w:lang w:eastAsia="uk-UA"/>
        </w:rPr>
        <w:t>ʼ</w:t>
      </w:r>
      <w:r w:rsidR="00932CD5" w:rsidRPr="005A3F20">
        <w:rPr>
          <w:rFonts w:ascii="Times New Roman" w:hAnsi="Times New Roman"/>
          <w:sz w:val="28"/>
          <w:szCs w:val="28"/>
          <w:lang w:eastAsia="uk-UA"/>
        </w:rPr>
        <w:t>язків</w:t>
      </w:r>
      <w:proofErr w:type="spellEnd"/>
      <w:r w:rsidR="00932CD5" w:rsidRPr="005A3F20">
        <w:rPr>
          <w:rFonts w:ascii="Times New Roman" w:hAnsi="Times New Roman"/>
          <w:sz w:val="28"/>
          <w:szCs w:val="28"/>
          <w:lang w:eastAsia="uk-UA"/>
        </w:rPr>
        <w:t>,</w:t>
      </w:r>
      <w:r w:rsidR="00932CD5" w:rsidRPr="005A3F20">
        <w:rPr>
          <w:rFonts w:ascii="Times New Roman" w:hAnsi="Times New Roman"/>
          <w:sz w:val="28"/>
          <w:szCs w:val="28"/>
        </w:rPr>
        <w:t xml:space="preserve"> повноважень </w:t>
      </w:r>
      <w:r w:rsidR="00932CD5" w:rsidRPr="005A3F20">
        <w:rPr>
          <w:rFonts w:ascii="Times New Roman" w:hAnsi="Times New Roman"/>
          <w:sz w:val="28"/>
          <w:szCs w:val="28"/>
          <w:lang w:eastAsia="uk-UA"/>
        </w:rPr>
        <w:t>між підрозділами банку</w:t>
      </w:r>
      <w:r w:rsidR="0079615D" w:rsidRPr="005A3F20">
        <w:rPr>
          <w:rFonts w:ascii="Times New Roman" w:hAnsi="Times New Roman"/>
          <w:sz w:val="28"/>
          <w:szCs w:val="28"/>
          <w:lang w:eastAsia="uk-UA"/>
        </w:rPr>
        <w:t>/учасників банківської групи</w:t>
      </w:r>
      <w:r w:rsidR="00932CD5" w:rsidRPr="005A3F20">
        <w:rPr>
          <w:rFonts w:ascii="Times New Roman" w:hAnsi="Times New Roman"/>
          <w:sz w:val="28"/>
          <w:szCs w:val="28"/>
          <w:lang w:eastAsia="uk-UA"/>
        </w:rPr>
        <w:t xml:space="preserve"> із застосуванням моделі трьох ліній захисту, забезпечується чітке визначення та розмежування функцій</w:t>
      </w:r>
      <w:r w:rsidR="00A101BD" w:rsidRPr="005A3F20">
        <w:rPr>
          <w:rFonts w:ascii="Times New Roman" w:hAnsi="Times New Roman"/>
          <w:sz w:val="28"/>
          <w:szCs w:val="28"/>
          <w:lang w:eastAsia="uk-UA"/>
        </w:rPr>
        <w:t>.</w:t>
      </w:r>
    </w:p>
    <w:p w14:paraId="0882AC24" w14:textId="51D99993" w:rsidR="00932CD5" w:rsidRPr="005A3F20" w:rsidRDefault="00C538CB" w:rsidP="003506E5">
      <w:pPr>
        <w:pStyle w:val="a3"/>
        <w:numPr>
          <w:ilvl w:val="0"/>
          <w:numId w:val="42"/>
        </w:numPr>
        <w:shd w:val="clear" w:color="auto" w:fill="FFFFFF" w:themeFill="background1"/>
        <w:tabs>
          <w:tab w:val="left" w:pos="426"/>
          <w:tab w:val="left" w:pos="709"/>
          <w:tab w:val="left" w:pos="993"/>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bookmarkStart w:id="106" w:name="_Hlk52571433"/>
      <w:bookmarkEnd w:id="105"/>
      <w:r w:rsidRPr="005A3F20">
        <w:rPr>
          <w:rFonts w:ascii="Times New Roman" w:hAnsi="Times New Roman"/>
          <w:sz w:val="28"/>
          <w:szCs w:val="28"/>
          <w:shd w:val="clear" w:color="auto" w:fill="FFFFFF" w:themeFill="background1"/>
          <w:lang w:eastAsia="uk-UA"/>
        </w:rPr>
        <w:t>В</w:t>
      </w:r>
      <w:r w:rsidR="00932CD5" w:rsidRPr="005A3F20">
        <w:rPr>
          <w:rFonts w:ascii="Times New Roman" w:hAnsi="Times New Roman"/>
          <w:sz w:val="28"/>
          <w:szCs w:val="28"/>
          <w:shd w:val="clear" w:color="auto" w:fill="FFFFFF" w:themeFill="background1"/>
          <w:lang w:eastAsia="uk-UA"/>
        </w:rPr>
        <w:t>нутрішньобанківські/</w:t>
      </w:r>
      <w:proofErr w:type="spellStart"/>
      <w:r w:rsidR="00932CD5" w:rsidRPr="005A3F20">
        <w:rPr>
          <w:rFonts w:ascii="Times New Roman" w:hAnsi="Times New Roman"/>
          <w:sz w:val="28"/>
          <w:szCs w:val="28"/>
          <w:shd w:val="clear" w:color="auto" w:fill="FFFFFF" w:themeFill="background1"/>
          <w:lang w:eastAsia="uk-UA"/>
        </w:rPr>
        <w:t>внутрішньогрупові</w:t>
      </w:r>
      <w:proofErr w:type="spellEnd"/>
      <w:r w:rsidR="00932CD5" w:rsidRPr="005A3F20">
        <w:rPr>
          <w:rFonts w:ascii="Times New Roman" w:hAnsi="Times New Roman"/>
          <w:sz w:val="28"/>
          <w:szCs w:val="28"/>
          <w:shd w:val="clear" w:color="auto" w:fill="FFFFFF" w:themeFill="background1"/>
          <w:lang w:eastAsia="uk-UA"/>
        </w:rPr>
        <w:t xml:space="preserve"> документи щодо</w:t>
      </w:r>
      <w:r w:rsidR="00932CD5" w:rsidRPr="005A3F20">
        <w:rPr>
          <w:rFonts w:ascii="Times New Roman" w:hAnsi="Times New Roman"/>
          <w:sz w:val="28"/>
          <w:szCs w:val="28"/>
          <w:lang w:eastAsia="uk-UA"/>
        </w:rPr>
        <w:t xml:space="preserve"> процесу ICAAP відповідають вимогам Положення</w:t>
      </w:r>
      <w:r w:rsidR="00A101BD" w:rsidRPr="005A3F20">
        <w:rPr>
          <w:rFonts w:ascii="Times New Roman" w:hAnsi="Times New Roman"/>
          <w:sz w:val="28"/>
          <w:szCs w:val="28"/>
          <w:lang w:eastAsia="uk-UA"/>
        </w:rPr>
        <w:t>.</w:t>
      </w:r>
    </w:p>
    <w:p w14:paraId="181299A7" w14:textId="23E56CF4" w:rsidR="00932CD5" w:rsidRPr="005A3F20" w:rsidRDefault="00C538CB" w:rsidP="003506E5">
      <w:pPr>
        <w:pStyle w:val="a3"/>
        <w:numPr>
          <w:ilvl w:val="0"/>
          <w:numId w:val="42"/>
        </w:numPr>
        <w:shd w:val="clear" w:color="auto" w:fill="FFFFFF" w:themeFill="background1"/>
        <w:tabs>
          <w:tab w:val="left" w:pos="426"/>
          <w:tab w:val="left" w:pos="709"/>
          <w:tab w:val="left" w:pos="993"/>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О</w:t>
      </w:r>
      <w:r w:rsidR="00932CD5" w:rsidRPr="005A3F20">
        <w:rPr>
          <w:rFonts w:ascii="Times New Roman" w:hAnsi="Times New Roman"/>
          <w:sz w:val="28"/>
          <w:szCs w:val="28"/>
          <w:lang w:eastAsia="uk-UA"/>
        </w:rPr>
        <w:t>цінка достатності внутрішнього капіталу відповідає вимогам Положення та ґрунтується на повних, цілісних, достовірних даних</w:t>
      </w:r>
      <w:r w:rsidR="00A101BD" w:rsidRPr="005A3F20">
        <w:rPr>
          <w:rFonts w:ascii="Times New Roman" w:hAnsi="Times New Roman"/>
          <w:sz w:val="28"/>
          <w:szCs w:val="28"/>
          <w:lang w:eastAsia="uk-UA"/>
        </w:rPr>
        <w:t>.</w:t>
      </w:r>
    </w:p>
    <w:p w14:paraId="1C9D5477" w14:textId="49ECB076" w:rsidR="00932CD5" w:rsidRPr="005A3F20" w:rsidRDefault="00C538CB" w:rsidP="003506E5">
      <w:pPr>
        <w:pStyle w:val="a3"/>
        <w:numPr>
          <w:ilvl w:val="0"/>
          <w:numId w:val="42"/>
        </w:numPr>
        <w:shd w:val="clear" w:color="auto" w:fill="FFFFFF" w:themeFill="background1"/>
        <w:tabs>
          <w:tab w:val="left" w:pos="426"/>
          <w:tab w:val="left" w:pos="709"/>
          <w:tab w:val="left" w:pos="993"/>
          <w:tab w:val="left" w:pos="1134"/>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shd w:val="clear" w:color="auto" w:fill="FFFFFF" w:themeFill="background1"/>
          <w:lang w:eastAsia="uk-UA"/>
        </w:rPr>
        <w:t>М</w:t>
      </w:r>
      <w:r w:rsidR="00932CD5" w:rsidRPr="005A3F20">
        <w:rPr>
          <w:rFonts w:ascii="Times New Roman" w:hAnsi="Times New Roman"/>
          <w:sz w:val="28"/>
          <w:szCs w:val="28"/>
          <w:shd w:val="clear" w:color="auto" w:fill="FFFFFF" w:themeFill="background1"/>
          <w:lang w:eastAsia="uk-UA"/>
        </w:rPr>
        <w:t xml:space="preserve">оделі/інструменти оцінки ризиків, що застосовуються банком, відповідають особливостям діяльності </w:t>
      </w:r>
      <w:r w:rsidR="00932CD5" w:rsidRPr="005A3F20">
        <w:rPr>
          <w:rFonts w:ascii="Times New Roman" w:hAnsi="Times New Roman"/>
          <w:sz w:val="28"/>
          <w:szCs w:val="28"/>
          <w:lang w:eastAsia="uk-UA"/>
        </w:rPr>
        <w:t>банку та вимогам Положення №</w:t>
      </w:r>
      <w:r w:rsidR="00932CD5" w:rsidRPr="005A3F20">
        <w:rPr>
          <w:rFonts w:ascii="Times New Roman" w:hAnsi="Times New Roman"/>
          <w:iCs/>
          <w:sz w:val="28"/>
          <w:szCs w:val="28"/>
          <w:lang w:eastAsia="uk-UA"/>
        </w:rPr>
        <w:t> </w:t>
      </w:r>
      <w:r w:rsidR="00932CD5" w:rsidRPr="005A3F20">
        <w:rPr>
          <w:rFonts w:ascii="Times New Roman" w:hAnsi="Times New Roman"/>
          <w:sz w:val="28"/>
          <w:szCs w:val="28"/>
          <w:lang w:eastAsia="uk-UA"/>
        </w:rPr>
        <w:t>64</w:t>
      </w:r>
      <w:r w:rsidR="00A101BD" w:rsidRPr="005A3F20">
        <w:rPr>
          <w:rFonts w:ascii="Times New Roman" w:hAnsi="Times New Roman"/>
          <w:sz w:val="28"/>
          <w:szCs w:val="28"/>
          <w:lang w:eastAsia="uk-UA"/>
        </w:rPr>
        <w:t>.</w:t>
      </w:r>
    </w:p>
    <w:p w14:paraId="5ABE26EE" w14:textId="33918A3C" w:rsidR="00932CD5" w:rsidRPr="005A3F20" w:rsidRDefault="00A101BD" w:rsidP="003506E5">
      <w:pPr>
        <w:pStyle w:val="a3"/>
        <w:numPr>
          <w:ilvl w:val="0"/>
          <w:numId w:val="42"/>
        </w:numPr>
        <w:shd w:val="clear" w:color="auto" w:fill="FFFFFF" w:themeFill="background1"/>
        <w:tabs>
          <w:tab w:val="left" w:pos="426"/>
          <w:tab w:val="left" w:pos="709"/>
          <w:tab w:val="left" w:pos="993"/>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С</w:t>
      </w:r>
      <w:r w:rsidR="00932CD5" w:rsidRPr="005A3F20">
        <w:rPr>
          <w:rFonts w:ascii="Times New Roman" w:hAnsi="Times New Roman"/>
          <w:sz w:val="28"/>
          <w:szCs w:val="28"/>
          <w:lang w:eastAsia="uk-UA"/>
        </w:rPr>
        <w:t>трес-тестування здійснюється із застосуванням адекватного несприятливого стрес-сценарію, що відповідає вимогам Положення</w:t>
      </w:r>
      <w:r w:rsidRPr="005A3F20">
        <w:rPr>
          <w:rFonts w:ascii="Times New Roman" w:hAnsi="Times New Roman"/>
          <w:sz w:val="28"/>
          <w:szCs w:val="28"/>
          <w:lang w:eastAsia="uk-UA"/>
        </w:rPr>
        <w:t>.</w:t>
      </w:r>
    </w:p>
    <w:p w14:paraId="4BE86029" w14:textId="0BEE3336" w:rsidR="00932CD5" w:rsidRPr="005A3F20" w:rsidRDefault="00737E1D" w:rsidP="003506E5">
      <w:pPr>
        <w:pStyle w:val="a3"/>
        <w:widowControl w:val="0"/>
        <w:numPr>
          <w:ilvl w:val="0"/>
          <w:numId w:val="42"/>
        </w:numPr>
        <w:shd w:val="clear" w:color="auto" w:fill="FFFFFF" w:themeFill="background1"/>
        <w:tabs>
          <w:tab w:val="left" w:pos="426"/>
          <w:tab w:val="left" w:pos="709"/>
          <w:tab w:val="left" w:pos="851"/>
          <w:tab w:val="left" w:pos="993"/>
          <w:tab w:val="left" w:pos="1134"/>
          <w:tab w:val="left" w:pos="5670"/>
        </w:tabs>
        <w:spacing w:before="280" w:after="0" w:line="240" w:lineRule="auto"/>
        <w:ind w:left="0" w:right="23" w:firstLine="567"/>
        <w:contextualSpacing w:val="0"/>
        <w:jc w:val="both"/>
        <w:rPr>
          <w:rFonts w:ascii="Times New Roman" w:hAnsi="Times New Roman"/>
          <w:sz w:val="28"/>
          <w:szCs w:val="28"/>
        </w:rPr>
      </w:pPr>
      <w:bookmarkStart w:id="107" w:name="_Hlk39846010"/>
      <w:bookmarkEnd w:id="106"/>
      <w:r w:rsidRPr="001B6402">
        <w:rPr>
          <w:rFonts w:ascii="Times New Roman" w:hAnsi="Times New Roman"/>
          <w:color w:val="000000" w:themeColor="text1"/>
          <w:sz w:val="28"/>
          <w:szCs w:val="28"/>
          <w:lang w:eastAsia="uk-UA"/>
        </w:rPr>
        <w:t xml:space="preserve">Забезпечується </w:t>
      </w:r>
      <w:r w:rsidR="00863E43" w:rsidRPr="005A3F20">
        <w:rPr>
          <w:rFonts w:ascii="Times New Roman" w:hAnsi="Times New Roman"/>
          <w:sz w:val="28"/>
          <w:szCs w:val="28"/>
          <w:lang w:eastAsia="uk-UA"/>
        </w:rPr>
        <w:t xml:space="preserve">достатність </w:t>
      </w:r>
      <w:r w:rsidR="00932CD5" w:rsidRPr="005A3F20">
        <w:rPr>
          <w:rFonts w:ascii="Times New Roman" w:hAnsi="Times New Roman"/>
          <w:sz w:val="28"/>
          <w:szCs w:val="28"/>
          <w:lang w:eastAsia="uk-UA"/>
        </w:rPr>
        <w:t>внутрішнього капіталу</w:t>
      </w:r>
      <w:r w:rsidR="002134CA">
        <w:rPr>
          <w:rFonts w:ascii="Times New Roman" w:hAnsi="Times New Roman"/>
          <w:lang w:eastAsia="uk-UA"/>
        </w:rPr>
        <w:t xml:space="preserve"> </w:t>
      </w:r>
      <w:r w:rsidR="00932CD5" w:rsidRPr="005A3F20">
        <w:rPr>
          <w:rFonts w:ascii="Times New Roman" w:hAnsi="Times New Roman"/>
          <w:sz w:val="28"/>
          <w:szCs w:val="28"/>
          <w:shd w:val="clear" w:color="auto" w:fill="FFFFFF" w:themeFill="background1"/>
          <w:lang w:eastAsia="uk-UA"/>
        </w:rPr>
        <w:t>для одночасного покриття всіх суттєвих ризиків, а також дотримання встановлених Національним банком вимог щодо достатності капіталу</w:t>
      </w:r>
      <w:r w:rsidR="005C259C" w:rsidRPr="005A3F20">
        <w:rPr>
          <w:rFonts w:ascii="Times New Roman" w:hAnsi="Times New Roman"/>
          <w:sz w:val="28"/>
          <w:szCs w:val="28"/>
          <w:shd w:val="clear" w:color="auto" w:fill="FFFFFF" w:themeFill="background1"/>
          <w:lang w:eastAsia="uk-UA"/>
        </w:rPr>
        <w:t xml:space="preserve">, </w:t>
      </w:r>
      <w:r w:rsidR="002B5C6E">
        <w:rPr>
          <w:rFonts w:ascii="Times New Roman" w:hAnsi="Times New Roman"/>
          <w:sz w:val="28"/>
          <w:szCs w:val="28"/>
          <w:shd w:val="clear" w:color="auto" w:fill="FFFFFF" w:themeFill="background1"/>
          <w:lang w:eastAsia="uk-UA"/>
        </w:rPr>
        <w:t>у</w:t>
      </w:r>
      <w:r w:rsidR="005C259C" w:rsidRPr="005A3F20">
        <w:rPr>
          <w:rFonts w:ascii="Times New Roman" w:hAnsi="Times New Roman"/>
          <w:sz w:val="28"/>
          <w:szCs w:val="28"/>
          <w:shd w:val="clear" w:color="auto" w:fill="FFFFFF" w:themeFill="background1"/>
          <w:lang w:eastAsia="uk-UA"/>
        </w:rPr>
        <w:t>ключаючи</w:t>
      </w:r>
      <w:r w:rsidR="00932CD5" w:rsidRPr="005A3F20">
        <w:rPr>
          <w:rFonts w:ascii="Times New Roman" w:hAnsi="Times New Roman"/>
          <w:sz w:val="28"/>
          <w:szCs w:val="28"/>
          <w:shd w:val="clear" w:color="auto" w:fill="FFFFFF" w:themeFill="background1"/>
          <w:lang w:eastAsia="uk-UA"/>
        </w:rPr>
        <w:t xml:space="preserve"> підтримання </w:t>
      </w:r>
      <w:r w:rsidR="002C093F" w:rsidRPr="005A3F20">
        <w:rPr>
          <w:rFonts w:ascii="Times New Roman" w:hAnsi="Times New Roman"/>
          <w:iCs/>
          <w:sz w:val="28"/>
          <w:szCs w:val="28"/>
          <w:shd w:val="clear" w:color="auto" w:fill="FFFFFF" w:themeFill="background1"/>
          <w:lang w:eastAsia="uk-UA"/>
        </w:rPr>
        <w:t xml:space="preserve">визначеного банком </w:t>
      </w:r>
      <w:r w:rsidR="00932CD5" w:rsidRPr="005A3F20">
        <w:rPr>
          <w:rFonts w:ascii="Times New Roman" w:hAnsi="Times New Roman"/>
          <w:iCs/>
          <w:sz w:val="28"/>
          <w:szCs w:val="28"/>
          <w:shd w:val="clear" w:color="auto" w:fill="FFFFFF" w:themeFill="background1"/>
          <w:lang w:eastAsia="uk-UA"/>
        </w:rPr>
        <w:t xml:space="preserve">управлінського запасу внутрішнього капіталу </w:t>
      </w:r>
      <w:r w:rsidR="00932CD5" w:rsidRPr="005A3F20">
        <w:rPr>
          <w:rFonts w:ascii="Times New Roman" w:hAnsi="Times New Roman"/>
          <w:sz w:val="28"/>
          <w:szCs w:val="28"/>
          <w:shd w:val="clear" w:color="auto" w:fill="FFFFFF" w:themeFill="background1"/>
          <w:lang w:eastAsia="uk-UA"/>
        </w:rPr>
        <w:t>як у звичайних, так і в стресових ситуаціях</w:t>
      </w:r>
      <w:r w:rsidR="00A101BD" w:rsidRPr="005A3F20">
        <w:rPr>
          <w:rFonts w:ascii="Times New Roman" w:hAnsi="Times New Roman"/>
          <w:sz w:val="28"/>
          <w:szCs w:val="28"/>
          <w:shd w:val="clear" w:color="auto" w:fill="FFFFFF" w:themeFill="background1"/>
          <w:lang w:eastAsia="uk-UA"/>
        </w:rPr>
        <w:t>.</w:t>
      </w:r>
    </w:p>
    <w:p w14:paraId="2CBDEDB9" w14:textId="1E521F2C" w:rsidR="00932CD5" w:rsidRPr="005A3F20" w:rsidRDefault="00A101BD" w:rsidP="003506E5">
      <w:pPr>
        <w:pStyle w:val="a3"/>
        <w:numPr>
          <w:ilvl w:val="0"/>
          <w:numId w:val="42"/>
        </w:numPr>
        <w:shd w:val="clear" w:color="auto" w:fill="FFFFFF" w:themeFill="background1"/>
        <w:tabs>
          <w:tab w:val="left" w:pos="426"/>
          <w:tab w:val="left" w:pos="709"/>
          <w:tab w:val="left" w:pos="993"/>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З</w:t>
      </w:r>
      <w:r w:rsidR="00932CD5" w:rsidRPr="005A3F20">
        <w:rPr>
          <w:rFonts w:ascii="Times New Roman" w:hAnsi="Times New Roman"/>
          <w:sz w:val="28"/>
          <w:szCs w:val="28"/>
          <w:lang w:eastAsia="uk-UA"/>
        </w:rPr>
        <w:t xml:space="preserve">абезпечується ефективне планування достатності </w:t>
      </w:r>
      <w:r w:rsidR="006F59B1" w:rsidRPr="005A3F20">
        <w:rPr>
          <w:rFonts w:ascii="Times New Roman" w:hAnsi="Times New Roman"/>
          <w:sz w:val="28"/>
          <w:szCs w:val="28"/>
          <w:lang w:eastAsia="uk-UA"/>
        </w:rPr>
        <w:t xml:space="preserve">внутрішнього </w:t>
      </w:r>
      <w:r w:rsidR="00932CD5" w:rsidRPr="005A3F20">
        <w:rPr>
          <w:rFonts w:ascii="Times New Roman" w:hAnsi="Times New Roman"/>
          <w:sz w:val="28"/>
          <w:szCs w:val="28"/>
          <w:lang w:eastAsia="uk-UA"/>
        </w:rPr>
        <w:t>капіталу</w:t>
      </w:r>
      <w:r w:rsidRPr="005A3F20">
        <w:rPr>
          <w:rFonts w:ascii="Times New Roman" w:hAnsi="Times New Roman"/>
          <w:sz w:val="28"/>
          <w:szCs w:val="28"/>
          <w:lang w:eastAsia="uk-UA"/>
        </w:rPr>
        <w:t>.</w:t>
      </w:r>
    </w:p>
    <w:p w14:paraId="0D558A1B" w14:textId="7A83C1FD" w:rsidR="00932CD5" w:rsidRDefault="00A101BD" w:rsidP="003506E5">
      <w:pPr>
        <w:pStyle w:val="af"/>
        <w:numPr>
          <w:ilvl w:val="0"/>
          <w:numId w:val="42"/>
        </w:numPr>
        <w:shd w:val="clear" w:color="auto" w:fill="FFFFFF" w:themeFill="background1"/>
        <w:tabs>
          <w:tab w:val="left" w:pos="709"/>
          <w:tab w:val="left" w:pos="993"/>
          <w:tab w:val="left" w:pos="1276"/>
          <w:tab w:val="left" w:pos="1701"/>
          <w:tab w:val="left" w:pos="1985"/>
        </w:tabs>
        <w:spacing w:before="280" w:after="0"/>
        <w:ind w:left="0" w:firstLine="567"/>
        <w:jc w:val="both"/>
        <w:rPr>
          <w:rFonts w:ascii="Times New Roman" w:hAnsi="Times New Roman" w:cs="Times New Roman"/>
          <w:sz w:val="28"/>
          <w:szCs w:val="28"/>
          <w:lang w:eastAsia="uk-UA"/>
        </w:rPr>
      </w:pPr>
      <w:r w:rsidRPr="005A3F20">
        <w:rPr>
          <w:rFonts w:ascii="Times New Roman" w:hAnsi="Times New Roman" w:cs="Times New Roman"/>
          <w:sz w:val="28"/>
          <w:szCs w:val="28"/>
        </w:rPr>
        <w:t>М</w:t>
      </w:r>
      <w:r w:rsidR="00932CD5" w:rsidRPr="005A3F20">
        <w:rPr>
          <w:rFonts w:ascii="Times New Roman" w:hAnsi="Times New Roman" w:cs="Times New Roman"/>
          <w:sz w:val="28"/>
          <w:szCs w:val="28"/>
        </w:rPr>
        <w:t xml:space="preserve">оніторинг достатності внутрішнього капіталу та подання </w:t>
      </w:r>
      <w:r w:rsidR="00932CD5" w:rsidRPr="005A3F20">
        <w:rPr>
          <w:rFonts w:ascii="Times New Roman" w:hAnsi="Times New Roman" w:cs="Times New Roman"/>
          <w:sz w:val="28"/>
          <w:szCs w:val="28"/>
          <w:lang w:eastAsia="uk-UA"/>
        </w:rPr>
        <w:t xml:space="preserve">управлінської звітності </w:t>
      </w:r>
      <w:r w:rsidR="00932CD5" w:rsidRPr="005A3F20">
        <w:rPr>
          <w:rFonts w:ascii="Times New Roman" w:hAnsi="Times New Roman"/>
          <w:sz w:val="28"/>
          <w:szCs w:val="28"/>
        </w:rPr>
        <w:t xml:space="preserve">раді/правлінню </w:t>
      </w:r>
      <w:r w:rsidR="00932CD5" w:rsidRPr="005A3F20">
        <w:rPr>
          <w:rFonts w:ascii="Times New Roman" w:hAnsi="Times New Roman" w:cs="Times New Roman"/>
          <w:sz w:val="28"/>
          <w:szCs w:val="28"/>
          <w:lang w:eastAsia="uk-UA"/>
        </w:rPr>
        <w:t>банку за його результатами забезпечується на регулярній основі</w:t>
      </w:r>
      <w:r w:rsidRPr="005A3F20">
        <w:rPr>
          <w:rFonts w:ascii="Times New Roman" w:hAnsi="Times New Roman" w:cs="Times New Roman"/>
          <w:sz w:val="28"/>
          <w:szCs w:val="28"/>
          <w:lang w:eastAsia="uk-UA"/>
        </w:rPr>
        <w:t>.</w:t>
      </w:r>
    </w:p>
    <w:p w14:paraId="259FF49E" w14:textId="2BEC89B4" w:rsidR="00932CD5" w:rsidRPr="005A3F20" w:rsidRDefault="00A101BD" w:rsidP="003506E5">
      <w:pPr>
        <w:pStyle w:val="a3"/>
        <w:numPr>
          <w:ilvl w:val="0"/>
          <w:numId w:val="42"/>
        </w:numPr>
        <w:shd w:val="clear" w:color="auto" w:fill="FFFFFF" w:themeFill="background1"/>
        <w:tabs>
          <w:tab w:val="left" w:pos="426"/>
          <w:tab w:val="left" w:pos="709"/>
          <w:tab w:val="left" w:pos="1134"/>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lastRenderedPageBreak/>
        <w:t>О</w:t>
      </w:r>
      <w:r w:rsidR="00932CD5" w:rsidRPr="005A3F20">
        <w:rPr>
          <w:rFonts w:ascii="Times New Roman" w:hAnsi="Times New Roman"/>
          <w:sz w:val="28"/>
          <w:szCs w:val="28"/>
          <w:lang w:eastAsia="uk-UA"/>
        </w:rPr>
        <w:t xml:space="preserve">ргани управління банку </w:t>
      </w:r>
      <w:r w:rsidR="003506E5">
        <w:rPr>
          <w:rFonts w:ascii="Times New Roman" w:hAnsi="Times New Roman"/>
          <w:sz w:val="28"/>
          <w:szCs w:val="28"/>
          <w:lang w:eastAsia="uk-UA"/>
        </w:rPr>
        <w:t>повною мірою</w:t>
      </w:r>
      <w:r w:rsidR="00932CD5" w:rsidRPr="005A3F20">
        <w:rPr>
          <w:rFonts w:ascii="Times New Roman" w:hAnsi="Times New Roman"/>
          <w:sz w:val="28"/>
          <w:szCs w:val="28"/>
          <w:lang w:eastAsia="uk-UA"/>
        </w:rPr>
        <w:t xml:space="preserve"> володіють інформацією про процес IСAAP, що</w:t>
      </w:r>
      <w:r w:rsidR="003506E5">
        <w:rPr>
          <w:rFonts w:ascii="Times New Roman" w:hAnsi="Times New Roman"/>
          <w:sz w:val="28"/>
          <w:szCs w:val="28"/>
          <w:lang w:eastAsia="uk-UA"/>
        </w:rPr>
        <w:t>,</w:t>
      </w:r>
      <w:r w:rsidR="00932CD5" w:rsidRPr="005A3F20">
        <w:rPr>
          <w:rFonts w:ascii="Times New Roman" w:hAnsi="Times New Roman"/>
          <w:sz w:val="28"/>
          <w:szCs w:val="28"/>
          <w:lang w:eastAsia="uk-UA"/>
        </w:rPr>
        <w:t xml:space="preserve"> зокрема</w:t>
      </w:r>
      <w:r w:rsidR="003506E5">
        <w:rPr>
          <w:rFonts w:ascii="Times New Roman" w:hAnsi="Times New Roman"/>
          <w:sz w:val="28"/>
          <w:szCs w:val="28"/>
          <w:lang w:eastAsia="uk-UA"/>
        </w:rPr>
        <w:t>,</w:t>
      </w:r>
      <w:r w:rsidR="00932CD5" w:rsidRPr="005A3F20">
        <w:rPr>
          <w:rFonts w:ascii="Times New Roman" w:hAnsi="Times New Roman"/>
          <w:sz w:val="28"/>
          <w:szCs w:val="28"/>
          <w:lang w:eastAsia="uk-UA"/>
        </w:rPr>
        <w:t xml:space="preserve"> підтверджується розглядом та затвердженням управлінської звітності щодо достатності внутрішнього капіталу</w:t>
      </w:r>
      <w:r w:rsidRPr="005A3F20">
        <w:rPr>
          <w:rFonts w:ascii="Times New Roman" w:hAnsi="Times New Roman"/>
          <w:sz w:val="28"/>
          <w:szCs w:val="28"/>
          <w:lang w:eastAsia="uk-UA"/>
        </w:rPr>
        <w:t>.</w:t>
      </w:r>
    </w:p>
    <w:p w14:paraId="04781DD4" w14:textId="58CDFCFC" w:rsidR="00932CD5" w:rsidRPr="005A3F20" w:rsidRDefault="00A101BD" w:rsidP="003506E5">
      <w:pPr>
        <w:pStyle w:val="a3"/>
        <w:numPr>
          <w:ilvl w:val="0"/>
          <w:numId w:val="42"/>
        </w:numPr>
        <w:shd w:val="clear" w:color="auto" w:fill="FFFFFF" w:themeFill="background1"/>
        <w:tabs>
          <w:tab w:val="left" w:pos="426"/>
          <w:tab w:val="left" w:pos="709"/>
          <w:tab w:val="left" w:pos="1134"/>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З</w:t>
      </w:r>
      <w:r w:rsidR="00932CD5" w:rsidRPr="005A3F20">
        <w:rPr>
          <w:rFonts w:ascii="Times New Roman" w:hAnsi="Times New Roman"/>
          <w:sz w:val="28"/>
          <w:szCs w:val="28"/>
          <w:lang w:eastAsia="uk-UA"/>
        </w:rPr>
        <w:t xml:space="preserve">а результатами процесу IСAAP приймаються відповідні управлінські рішення на всіх рівнях, </w:t>
      </w:r>
      <w:r w:rsidR="003506E5">
        <w:rPr>
          <w:rFonts w:ascii="Times New Roman" w:hAnsi="Times New Roman"/>
          <w:sz w:val="28"/>
          <w:szCs w:val="28"/>
          <w:lang w:eastAsia="uk-UA"/>
        </w:rPr>
        <w:t>у</w:t>
      </w:r>
      <w:r w:rsidR="00932CD5" w:rsidRPr="005A3F20">
        <w:rPr>
          <w:rFonts w:ascii="Times New Roman" w:hAnsi="Times New Roman"/>
          <w:sz w:val="28"/>
          <w:szCs w:val="28"/>
          <w:lang w:eastAsia="uk-UA"/>
        </w:rPr>
        <w:t>ключаючи вжиття своєчасних заходів щодо підтримання на постійній основі достатнього рівня внутрішнього капіталу</w:t>
      </w:r>
      <w:r w:rsidRPr="005A3F20">
        <w:rPr>
          <w:rFonts w:ascii="Times New Roman" w:hAnsi="Times New Roman"/>
          <w:sz w:val="28"/>
          <w:szCs w:val="28"/>
          <w:lang w:eastAsia="uk-UA"/>
        </w:rPr>
        <w:t>.</w:t>
      </w:r>
    </w:p>
    <w:p w14:paraId="033F6B24" w14:textId="77777777" w:rsidR="00A101BD" w:rsidRPr="005A3F20" w:rsidRDefault="00A101BD" w:rsidP="003506E5">
      <w:pPr>
        <w:pStyle w:val="a3"/>
        <w:numPr>
          <w:ilvl w:val="0"/>
          <w:numId w:val="42"/>
        </w:numPr>
        <w:shd w:val="clear" w:color="auto" w:fill="FFFFFF" w:themeFill="background1"/>
        <w:tabs>
          <w:tab w:val="left" w:pos="426"/>
          <w:tab w:val="left" w:pos="709"/>
          <w:tab w:val="left" w:pos="1134"/>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lang w:eastAsia="uk-UA"/>
        </w:rPr>
        <w:t>Р</w:t>
      </w:r>
      <w:r w:rsidR="00932CD5" w:rsidRPr="005A3F20">
        <w:rPr>
          <w:rFonts w:ascii="Times New Roman" w:hAnsi="Times New Roman"/>
          <w:sz w:val="28"/>
          <w:szCs w:val="28"/>
          <w:lang w:eastAsia="uk-UA"/>
        </w:rPr>
        <w:t xml:space="preserve">езультати процесу IСAAP </w:t>
      </w:r>
      <w:bookmarkStart w:id="108" w:name="_Hlk39846256"/>
      <w:r w:rsidR="00932CD5" w:rsidRPr="005A3F20">
        <w:rPr>
          <w:rFonts w:ascii="Times New Roman" w:hAnsi="Times New Roman"/>
          <w:sz w:val="28"/>
          <w:szCs w:val="28"/>
          <w:lang w:eastAsia="uk-UA"/>
        </w:rPr>
        <w:t>враховуються під час розроблення та перегляду стратегії та бізнес-плану, визначення ризик-апетиту</w:t>
      </w:r>
      <w:r w:rsidR="00D23974" w:rsidRPr="005A3F20">
        <w:rPr>
          <w:rFonts w:ascii="Times New Roman" w:hAnsi="Times New Roman"/>
          <w:sz w:val="28"/>
          <w:szCs w:val="28"/>
          <w:lang w:eastAsia="uk-UA"/>
        </w:rPr>
        <w:t xml:space="preserve">, </w:t>
      </w:r>
      <w:r w:rsidR="006F59B1" w:rsidRPr="005A3F20">
        <w:rPr>
          <w:rFonts w:ascii="Times New Roman" w:hAnsi="Times New Roman"/>
          <w:sz w:val="28"/>
          <w:szCs w:val="28"/>
          <w:lang w:eastAsia="uk-UA"/>
        </w:rPr>
        <w:t xml:space="preserve">розроблення </w:t>
      </w:r>
      <w:r w:rsidR="00D23974" w:rsidRPr="005A3F20">
        <w:rPr>
          <w:rFonts w:ascii="Times New Roman" w:hAnsi="Times New Roman"/>
          <w:sz w:val="28"/>
          <w:szCs w:val="28"/>
          <w:shd w:val="clear" w:color="auto" w:fill="FFFFFF"/>
        </w:rPr>
        <w:t xml:space="preserve">системи показників/індикаторів ризиків, системи індикаторів </w:t>
      </w:r>
      <w:r w:rsidR="00D23974" w:rsidRPr="005A3F20">
        <w:rPr>
          <w:rFonts w:ascii="Times New Roman" w:hAnsi="Times New Roman"/>
          <w:sz w:val="28"/>
          <w:szCs w:val="28"/>
          <w:shd w:val="clear" w:color="auto" w:fill="FFFFFF" w:themeFill="background1"/>
        </w:rPr>
        <w:t>плану відновлення діяльності</w:t>
      </w:r>
      <w:r w:rsidR="00932CD5" w:rsidRPr="005A3F20">
        <w:rPr>
          <w:rFonts w:ascii="Times New Roman" w:hAnsi="Times New Roman"/>
          <w:sz w:val="28"/>
          <w:szCs w:val="28"/>
          <w:lang w:eastAsia="uk-UA"/>
        </w:rPr>
        <w:t xml:space="preserve">. </w:t>
      </w:r>
    </w:p>
    <w:p w14:paraId="61B5867B" w14:textId="176AF67A" w:rsidR="003506E5" w:rsidRDefault="00D1031E" w:rsidP="003506E5">
      <w:pPr>
        <w:pStyle w:val="a3"/>
        <w:numPr>
          <w:ilvl w:val="0"/>
          <w:numId w:val="42"/>
        </w:numPr>
        <w:shd w:val="clear" w:color="auto" w:fill="FFFFFF" w:themeFill="background1"/>
        <w:tabs>
          <w:tab w:val="left" w:pos="426"/>
          <w:tab w:val="left" w:pos="709"/>
          <w:tab w:val="left" w:pos="1134"/>
          <w:tab w:val="left" w:pos="1276"/>
          <w:tab w:val="left" w:pos="1701"/>
          <w:tab w:val="left" w:pos="1985"/>
        </w:tabs>
        <w:spacing w:before="280" w:after="0" w:line="240" w:lineRule="auto"/>
        <w:ind w:left="0" w:firstLine="567"/>
        <w:contextualSpacing w:val="0"/>
        <w:jc w:val="both"/>
        <w:rPr>
          <w:rFonts w:ascii="Times New Roman" w:hAnsi="Times New Roman"/>
          <w:sz w:val="28"/>
          <w:szCs w:val="28"/>
          <w:lang w:eastAsia="uk-UA"/>
        </w:rPr>
        <w:sectPr w:rsidR="003506E5" w:rsidSect="00DD6EDF">
          <w:headerReference w:type="default" r:id="rId16"/>
          <w:headerReference w:type="first" r:id="rId17"/>
          <w:pgSz w:w="11906" w:h="16838"/>
          <w:pgMar w:top="567" w:right="567" w:bottom="1701" w:left="1701" w:header="709" w:footer="709" w:gutter="0"/>
          <w:pgNumType w:start="1"/>
          <w:cols w:space="708"/>
          <w:titlePg/>
          <w:docGrid w:linePitch="360"/>
        </w:sectPr>
      </w:pPr>
      <w:r w:rsidRPr="005A3F20">
        <w:rPr>
          <w:rFonts w:ascii="Times New Roman" w:hAnsi="Times New Roman"/>
          <w:sz w:val="28"/>
          <w:szCs w:val="28"/>
          <w:lang w:eastAsia="uk-UA"/>
        </w:rPr>
        <w:t>П</w:t>
      </w:r>
      <w:r w:rsidR="00932CD5" w:rsidRPr="005A3F20">
        <w:rPr>
          <w:rFonts w:ascii="Times New Roman" w:hAnsi="Times New Roman"/>
          <w:sz w:val="28"/>
          <w:szCs w:val="28"/>
          <w:lang w:eastAsia="uk-UA"/>
        </w:rPr>
        <w:t>роцес IСAAP</w:t>
      </w:r>
      <w:r w:rsidRPr="005A3F20">
        <w:rPr>
          <w:rFonts w:ascii="Times New Roman" w:hAnsi="Times New Roman"/>
          <w:sz w:val="28"/>
          <w:szCs w:val="28"/>
          <w:lang w:eastAsia="uk-UA"/>
        </w:rPr>
        <w:t xml:space="preserve"> інтегрований </w:t>
      </w:r>
      <w:r w:rsidR="00932CD5" w:rsidRPr="005A3F20">
        <w:rPr>
          <w:rFonts w:ascii="Times New Roman" w:hAnsi="Times New Roman"/>
          <w:sz w:val="28"/>
          <w:szCs w:val="28"/>
          <w:lang w:eastAsia="uk-UA"/>
        </w:rPr>
        <w:t xml:space="preserve">з </w:t>
      </w:r>
      <w:r w:rsidR="00431F4B" w:rsidRPr="005A3F20">
        <w:rPr>
          <w:rFonts w:ascii="Times New Roman" w:hAnsi="Times New Roman"/>
          <w:sz w:val="28"/>
          <w:szCs w:val="28"/>
          <w:lang w:eastAsia="uk-UA"/>
        </w:rPr>
        <w:t>б</w:t>
      </w:r>
      <w:r w:rsidR="005C259C" w:rsidRPr="005A3F20">
        <w:rPr>
          <w:rFonts w:ascii="Times New Roman" w:hAnsi="Times New Roman"/>
          <w:sz w:val="28"/>
          <w:szCs w:val="28"/>
          <w:lang w:eastAsia="uk-UA"/>
        </w:rPr>
        <w:t xml:space="preserve">ізнес-процесами, процесами прийняття управлінських рішень, </w:t>
      </w:r>
      <w:r w:rsidR="00431F4B" w:rsidRPr="005A3F20">
        <w:rPr>
          <w:rFonts w:ascii="Times New Roman" w:hAnsi="Times New Roman"/>
          <w:sz w:val="28"/>
          <w:szCs w:val="28"/>
          <w:lang w:eastAsia="uk-UA"/>
        </w:rPr>
        <w:t xml:space="preserve">процесами </w:t>
      </w:r>
      <w:r w:rsidR="005C259C" w:rsidRPr="005A3F20">
        <w:rPr>
          <w:rFonts w:ascii="Times New Roman" w:hAnsi="Times New Roman"/>
          <w:sz w:val="28"/>
          <w:szCs w:val="28"/>
          <w:lang w:eastAsia="uk-UA"/>
        </w:rPr>
        <w:t>управління ризиками</w:t>
      </w:r>
      <w:r w:rsidR="00932CD5" w:rsidRPr="005A3F20">
        <w:rPr>
          <w:rFonts w:ascii="Times New Roman" w:hAnsi="Times New Roman"/>
          <w:sz w:val="28"/>
          <w:szCs w:val="28"/>
          <w:lang w:eastAsia="uk-UA"/>
        </w:rPr>
        <w:t>.</w:t>
      </w:r>
    </w:p>
    <w:bookmarkEnd w:id="107"/>
    <w:bookmarkEnd w:id="108"/>
    <w:p w14:paraId="7F38A77E" w14:textId="495E4273" w:rsidR="00932CD5" w:rsidRPr="005A3F20" w:rsidRDefault="00932CD5" w:rsidP="00CE0E6A">
      <w:pPr>
        <w:keepNext/>
        <w:keepLines/>
        <w:shd w:val="clear" w:color="auto" w:fill="FFFFFF" w:themeFill="background1"/>
        <w:tabs>
          <w:tab w:val="left" w:pos="1276"/>
          <w:tab w:val="left" w:pos="1418"/>
        </w:tabs>
        <w:spacing w:after="0" w:line="240" w:lineRule="auto"/>
        <w:ind w:left="4536"/>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lastRenderedPageBreak/>
        <w:t xml:space="preserve">Додаток </w:t>
      </w:r>
      <w:r w:rsidR="00114D1C" w:rsidRPr="005A3F20">
        <w:rPr>
          <w:rFonts w:ascii="Times New Roman" w:eastAsia="Times New Roman" w:hAnsi="Times New Roman" w:cs="Times New Roman"/>
          <w:sz w:val="28"/>
          <w:szCs w:val="28"/>
          <w:lang w:eastAsia="uk-UA"/>
        </w:rPr>
        <w:t>3</w:t>
      </w:r>
    </w:p>
    <w:p w14:paraId="3B7E8F73" w14:textId="77777777" w:rsidR="00932CD5" w:rsidRPr="005A3F20" w:rsidRDefault="00932CD5" w:rsidP="00CE0E6A">
      <w:pPr>
        <w:keepNext/>
        <w:keepLines/>
        <w:shd w:val="clear" w:color="auto" w:fill="FFFFFF" w:themeFill="background1"/>
        <w:tabs>
          <w:tab w:val="left" w:pos="1276"/>
          <w:tab w:val="left" w:pos="1418"/>
        </w:tabs>
        <w:spacing w:after="0" w:line="240" w:lineRule="auto"/>
        <w:ind w:left="4536"/>
        <w:jc w:val="both"/>
        <w:rPr>
          <w:rFonts w:ascii="Times New Roman" w:eastAsia="Calibri" w:hAnsi="Times New Roman" w:cs="Times New Roman"/>
          <w:sz w:val="28"/>
          <w:szCs w:val="28"/>
        </w:rPr>
      </w:pPr>
      <w:r w:rsidRPr="005A3F20">
        <w:rPr>
          <w:rFonts w:ascii="Times New Roman" w:eastAsia="Times New Roman" w:hAnsi="Times New Roman" w:cs="Times New Roman"/>
          <w:sz w:val="28"/>
          <w:szCs w:val="28"/>
          <w:lang w:eastAsia="uk-UA"/>
        </w:rPr>
        <w:t xml:space="preserve">до </w:t>
      </w:r>
      <w:r w:rsidRPr="005A3F20">
        <w:rPr>
          <w:rFonts w:ascii="Times New Roman" w:eastAsia="Calibri" w:hAnsi="Times New Roman" w:cs="Times New Roman"/>
          <w:sz w:val="28"/>
          <w:szCs w:val="28"/>
        </w:rPr>
        <w:t xml:space="preserve">Положення про організацію </w:t>
      </w:r>
      <w:r w:rsidRPr="005A3F20">
        <w:rPr>
          <w:rFonts w:ascii="Times New Roman" w:eastAsia="Times New Roman" w:hAnsi="Times New Roman" w:cs="Times New Roman"/>
          <w:bCs/>
          <w:sz w:val="28"/>
          <w:szCs w:val="28"/>
        </w:rPr>
        <w:t xml:space="preserve">процесу оцінки достатності внутрішнього </w:t>
      </w:r>
      <w:r w:rsidRPr="005A3F20">
        <w:rPr>
          <w:rFonts w:ascii="Times New Roman" w:eastAsia="Times New Roman" w:hAnsi="Times New Roman" w:cs="Times New Roman"/>
          <w:sz w:val="28"/>
          <w:szCs w:val="28"/>
        </w:rPr>
        <w:t>капіталу в банках України та банківських групах</w:t>
      </w:r>
    </w:p>
    <w:p w14:paraId="0152003B" w14:textId="7D14AAF2" w:rsidR="00932CD5" w:rsidRPr="005A3F20" w:rsidRDefault="00932CD5" w:rsidP="00CE0E6A">
      <w:pPr>
        <w:keepNext/>
        <w:keepLines/>
        <w:shd w:val="clear" w:color="auto" w:fill="FFFFFF" w:themeFill="background1"/>
        <w:tabs>
          <w:tab w:val="left" w:pos="1276"/>
          <w:tab w:val="left" w:pos="1418"/>
        </w:tabs>
        <w:spacing w:after="0" w:line="240" w:lineRule="auto"/>
        <w:ind w:left="4536" w:right="-1"/>
        <w:jc w:val="both"/>
        <w:rPr>
          <w:rFonts w:ascii="Times New Roman" w:eastAsia="Times New Roman" w:hAnsi="Times New Roman" w:cs="Times New Roman"/>
          <w:sz w:val="28"/>
          <w:szCs w:val="28"/>
          <w:lang w:eastAsia="uk-UA"/>
        </w:rPr>
      </w:pPr>
      <w:r w:rsidRPr="005A3F20">
        <w:rPr>
          <w:rFonts w:ascii="Times New Roman" w:hAnsi="Times New Roman" w:cs="Times New Roman"/>
          <w:sz w:val="28"/>
          <w:szCs w:val="28"/>
        </w:rPr>
        <w:t>(</w:t>
      </w:r>
      <w:r w:rsidRPr="005A3F20">
        <w:rPr>
          <w:rFonts w:ascii="Times New Roman" w:eastAsia="Times New Roman" w:hAnsi="Times New Roman" w:cs="Times New Roman"/>
          <w:sz w:val="28"/>
          <w:szCs w:val="28"/>
          <w:shd w:val="clear" w:color="auto" w:fill="FFFFFF"/>
          <w:lang w:eastAsia="uk-UA"/>
        </w:rPr>
        <w:t>підпункт 1 пункту</w:t>
      </w:r>
      <w:r w:rsidRPr="005A3F20">
        <w:rPr>
          <w:rFonts w:ascii="Times New Roman" w:eastAsia="Times New Roman" w:hAnsi="Times New Roman" w:cs="Times New Roman"/>
          <w:sz w:val="28"/>
          <w:szCs w:val="28"/>
          <w:lang w:eastAsia="uk-UA"/>
        </w:rPr>
        <w:t xml:space="preserve"> 3</w:t>
      </w:r>
      <w:r w:rsidR="00104D1F">
        <w:rPr>
          <w:rFonts w:ascii="Times New Roman" w:eastAsia="Times New Roman" w:hAnsi="Times New Roman" w:cs="Times New Roman"/>
          <w:sz w:val="28"/>
          <w:szCs w:val="28"/>
          <w:lang w:eastAsia="uk-UA"/>
        </w:rPr>
        <w:t>4</w:t>
      </w:r>
      <w:r w:rsidRPr="005A3F20">
        <w:rPr>
          <w:rFonts w:ascii="Times New Roman" w:eastAsia="Times New Roman" w:hAnsi="Times New Roman" w:cs="Times New Roman"/>
          <w:sz w:val="28"/>
          <w:szCs w:val="28"/>
          <w:shd w:val="clear" w:color="auto" w:fill="FFFFFF" w:themeFill="background1"/>
          <w:lang w:eastAsia="uk-UA"/>
        </w:rPr>
        <w:t xml:space="preserve"> глави </w:t>
      </w:r>
      <w:r w:rsidR="003620B2" w:rsidRPr="005A3F20">
        <w:rPr>
          <w:rFonts w:ascii="Times New Roman" w:eastAsia="Times New Roman" w:hAnsi="Times New Roman" w:cs="Times New Roman"/>
          <w:sz w:val="28"/>
          <w:szCs w:val="28"/>
          <w:shd w:val="clear" w:color="auto" w:fill="FFFFFF" w:themeFill="background1"/>
          <w:lang w:eastAsia="uk-UA"/>
        </w:rPr>
        <w:t>9</w:t>
      </w:r>
      <w:r w:rsidRPr="005A3F20">
        <w:rPr>
          <w:rFonts w:ascii="Times New Roman" w:eastAsia="Times New Roman" w:hAnsi="Times New Roman" w:cs="Times New Roman"/>
          <w:sz w:val="28"/>
          <w:szCs w:val="28"/>
          <w:shd w:val="clear" w:color="auto" w:fill="FFFFFF" w:themeFill="background1"/>
          <w:lang w:eastAsia="uk-UA"/>
        </w:rPr>
        <w:t xml:space="preserve"> розділу І</w:t>
      </w:r>
      <w:r w:rsidR="003620B2" w:rsidRPr="005A3F20">
        <w:rPr>
          <w:rFonts w:ascii="Times New Roman" w:eastAsia="Times New Roman" w:hAnsi="Times New Roman" w:cs="Times New Roman"/>
          <w:sz w:val="28"/>
          <w:szCs w:val="28"/>
          <w:shd w:val="clear" w:color="auto" w:fill="FFFFFF" w:themeFill="background1"/>
          <w:lang w:eastAsia="uk-UA"/>
        </w:rPr>
        <w:t>ІІ</w:t>
      </w:r>
      <w:r w:rsidRPr="005A3F20">
        <w:rPr>
          <w:rFonts w:ascii="Times New Roman" w:eastAsia="Times New Roman" w:hAnsi="Times New Roman" w:cs="Times New Roman"/>
          <w:sz w:val="28"/>
          <w:szCs w:val="28"/>
          <w:lang w:eastAsia="uk-UA"/>
        </w:rPr>
        <w:t>)</w:t>
      </w:r>
    </w:p>
    <w:p w14:paraId="34ADA32D" w14:textId="0233D3DC" w:rsidR="00932CD5" w:rsidRPr="005A3F20" w:rsidRDefault="00932CD5" w:rsidP="00CE0E6A">
      <w:pPr>
        <w:keepNext/>
        <w:keepLines/>
        <w:shd w:val="clear" w:color="auto" w:fill="FFFFFF" w:themeFill="background1"/>
        <w:tabs>
          <w:tab w:val="left" w:pos="1276"/>
          <w:tab w:val="left" w:pos="1418"/>
        </w:tabs>
        <w:spacing w:after="0" w:line="240" w:lineRule="auto"/>
        <w:jc w:val="center"/>
        <w:rPr>
          <w:rFonts w:ascii="Times New Roman" w:eastAsia="Times New Roman" w:hAnsi="Times New Roman" w:cs="Times New Roman"/>
          <w:sz w:val="28"/>
          <w:szCs w:val="28"/>
          <w:lang w:eastAsia="uk-UA"/>
        </w:rPr>
      </w:pPr>
    </w:p>
    <w:p w14:paraId="195351E0" w14:textId="77777777" w:rsidR="000704E9" w:rsidRPr="005A3F20" w:rsidRDefault="000704E9" w:rsidP="00CE0E6A">
      <w:pPr>
        <w:keepNext/>
        <w:keepLines/>
        <w:shd w:val="clear" w:color="auto" w:fill="FFFFFF" w:themeFill="background1"/>
        <w:tabs>
          <w:tab w:val="left" w:pos="1276"/>
          <w:tab w:val="left" w:pos="1418"/>
        </w:tabs>
        <w:spacing w:after="0" w:line="240" w:lineRule="auto"/>
        <w:jc w:val="center"/>
        <w:rPr>
          <w:rFonts w:ascii="Times New Roman" w:eastAsia="Times New Roman" w:hAnsi="Times New Roman" w:cs="Times New Roman"/>
          <w:sz w:val="28"/>
          <w:szCs w:val="28"/>
          <w:lang w:eastAsia="uk-UA"/>
        </w:rPr>
      </w:pPr>
    </w:p>
    <w:p w14:paraId="0459CB72" w14:textId="77777777" w:rsidR="00932CD5" w:rsidRPr="005A3F20" w:rsidRDefault="00932CD5" w:rsidP="00CE0E6A">
      <w:pPr>
        <w:keepNext/>
        <w:keepLines/>
        <w:shd w:val="clear" w:color="auto" w:fill="FFFFFF" w:themeFill="background1"/>
        <w:tabs>
          <w:tab w:val="left" w:pos="1276"/>
          <w:tab w:val="left" w:pos="1418"/>
        </w:tabs>
        <w:spacing w:after="0" w:line="240" w:lineRule="auto"/>
        <w:jc w:val="center"/>
        <w:rPr>
          <w:rFonts w:ascii="Times New Roman" w:eastAsia="Calibri" w:hAnsi="Times New Roman" w:cs="Times New Roman"/>
          <w:sz w:val="28"/>
          <w:szCs w:val="28"/>
          <w:lang w:eastAsia="uk-UA"/>
        </w:rPr>
      </w:pPr>
      <w:r w:rsidRPr="005A3F20">
        <w:rPr>
          <w:rFonts w:ascii="Times New Roman" w:eastAsia="Times New Roman" w:hAnsi="Times New Roman" w:cs="Times New Roman"/>
          <w:sz w:val="28"/>
          <w:szCs w:val="28"/>
          <w:lang w:eastAsia="uk-UA"/>
        </w:rPr>
        <w:t>Опис структури та змісту З</w:t>
      </w:r>
      <w:r w:rsidRPr="005A3F20">
        <w:rPr>
          <w:rFonts w:ascii="Times New Roman" w:eastAsia="Calibri" w:hAnsi="Times New Roman" w:cs="Times New Roman"/>
          <w:sz w:val="28"/>
          <w:szCs w:val="28"/>
          <w:lang w:eastAsia="uk-UA"/>
        </w:rPr>
        <w:t xml:space="preserve">віту щодо </w:t>
      </w:r>
      <w:r w:rsidRPr="005A3F20">
        <w:rPr>
          <w:rFonts w:ascii="Times New Roman" w:eastAsia="Times New Roman" w:hAnsi="Times New Roman" w:cs="Times New Roman"/>
          <w:sz w:val="28"/>
          <w:szCs w:val="28"/>
          <w:lang w:eastAsia="ru-RU"/>
        </w:rPr>
        <w:t>процесу ICAAP</w:t>
      </w:r>
      <w:r w:rsidRPr="005A3F20">
        <w:rPr>
          <w:rFonts w:ascii="Times New Roman" w:eastAsia="Calibri" w:hAnsi="Times New Roman" w:cs="Times New Roman"/>
          <w:sz w:val="28"/>
          <w:szCs w:val="28"/>
          <w:lang w:eastAsia="uk-UA"/>
        </w:rPr>
        <w:t xml:space="preserve"> </w:t>
      </w:r>
    </w:p>
    <w:p w14:paraId="4CC0F293" w14:textId="77777777" w:rsidR="00E77C38" w:rsidRPr="005A3F20" w:rsidRDefault="00E77C38" w:rsidP="00CE0E6A">
      <w:pPr>
        <w:keepNext/>
        <w:keepLines/>
        <w:shd w:val="clear" w:color="auto" w:fill="FFFFFF" w:themeFill="background1"/>
        <w:tabs>
          <w:tab w:val="left" w:pos="1276"/>
          <w:tab w:val="left" w:pos="1418"/>
        </w:tabs>
        <w:spacing w:after="0" w:line="240" w:lineRule="auto"/>
        <w:ind w:firstLine="709"/>
        <w:jc w:val="both"/>
        <w:rPr>
          <w:rFonts w:ascii="Times New Roman" w:eastAsia="Times New Roman" w:hAnsi="Times New Roman" w:cs="Times New Roman"/>
          <w:i/>
          <w:sz w:val="28"/>
          <w:szCs w:val="28"/>
          <w:lang w:eastAsia="uk-UA"/>
        </w:rPr>
      </w:pPr>
    </w:p>
    <w:p w14:paraId="095DFB08" w14:textId="17DD196C" w:rsidR="00932CD5" w:rsidRPr="005A3F20" w:rsidRDefault="00911495" w:rsidP="005A72CF">
      <w:pPr>
        <w:pStyle w:val="a3"/>
        <w:keepNext/>
        <w:keepLines/>
        <w:numPr>
          <w:ilvl w:val="6"/>
          <w:numId w:val="10"/>
        </w:numPr>
        <w:shd w:val="clear" w:color="auto" w:fill="FFFFFF" w:themeFill="background1"/>
        <w:tabs>
          <w:tab w:val="left" w:pos="993"/>
          <w:tab w:val="left" w:pos="1276"/>
          <w:tab w:val="left" w:pos="1418"/>
        </w:tabs>
        <w:spacing w:after="0" w:line="240" w:lineRule="auto"/>
        <w:ind w:left="0" w:firstLine="567"/>
        <w:jc w:val="both"/>
        <w:rPr>
          <w:rFonts w:ascii="Times New Roman" w:hAnsi="Times New Roman"/>
          <w:sz w:val="28"/>
          <w:szCs w:val="28"/>
          <w:lang w:eastAsia="uk-UA"/>
        </w:rPr>
      </w:pPr>
      <w:bookmarkStart w:id="109" w:name="_Hlk74384945"/>
      <w:r w:rsidRPr="007B1238">
        <w:rPr>
          <w:rFonts w:ascii="Times New Roman" w:hAnsi="Times New Roman"/>
          <w:color w:val="000000" w:themeColor="text1"/>
          <w:sz w:val="28"/>
          <w:szCs w:val="28"/>
          <w:lang w:eastAsia="uk-UA"/>
        </w:rPr>
        <w:t xml:space="preserve">Розділ </w:t>
      </w:r>
      <w:r w:rsidR="00932CD5" w:rsidRPr="007B1238">
        <w:rPr>
          <w:rFonts w:ascii="Times New Roman" w:hAnsi="Times New Roman"/>
          <w:color w:val="000000" w:themeColor="text1"/>
          <w:sz w:val="28"/>
          <w:szCs w:val="28"/>
          <w:lang w:eastAsia="uk-UA"/>
        </w:rPr>
        <w:t>I “Загальна інформація”</w:t>
      </w:r>
      <w:r w:rsidR="00932CD5" w:rsidRPr="007B1238">
        <w:rPr>
          <w:rFonts w:ascii="Times New Roman" w:hAnsi="Times New Roman"/>
          <w:color w:val="000000" w:themeColor="text1"/>
          <w:sz w:val="28"/>
          <w:szCs w:val="28"/>
        </w:rPr>
        <w:t xml:space="preserve"> </w:t>
      </w:r>
      <w:bookmarkStart w:id="110" w:name="_Hlk39773122"/>
      <w:r w:rsidR="00932CD5" w:rsidRPr="007B1238">
        <w:rPr>
          <w:rFonts w:ascii="Times New Roman" w:hAnsi="Times New Roman"/>
          <w:color w:val="000000" w:themeColor="text1"/>
          <w:sz w:val="28"/>
          <w:szCs w:val="28"/>
          <w:lang w:eastAsia="uk-UA"/>
        </w:rPr>
        <w:t xml:space="preserve">Звіту </w:t>
      </w:r>
      <w:r w:rsidR="00932CD5" w:rsidRPr="007B1238">
        <w:rPr>
          <w:rFonts w:ascii="Times New Roman" w:eastAsia="Calibri" w:hAnsi="Times New Roman"/>
          <w:color w:val="000000" w:themeColor="text1"/>
          <w:sz w:val="28"/>
          <w:szCs w:val="28"/>
          <w:lang w:eastAsia="uk-UA"/>
        </w:rPr>
        <w:t xml:space="preserve">щодо </w:t>
      </w:r>
      <w:r w:rsidR="00932CD5" w:rsidRPr="007B1238">
        <w:rPr>
          <w:rFonts w:ascii="Times New Roman" w:hAnsi="Times New Roman"/>
          <w:color w:val="000000" w:themeColor="text1"/>
          <w:sz w:val="28"/>
          <w:szCs w:val="28"/>
          <w:lang w:eastAsia="ru-RU"/>
        </w:rPr>
        <w:t>процесу</w:t>
      </w:r>
      <w:r w:rsidR="00932CD5" w:rsidRPr="007B1238">
        <w:rPr>
          <w:rFonts w:ascii="Times New Roman" w:hAnsi="Times New Roman"/>
          <w:color w:val="000000" w:themeColor="text1"/>
          <w:sz w:val="28"/>
          <w:szCs w:val="28"/>
          <w:lang w:eastAsia="uk-UA"/>
        </w:rPr>
        <w:t xml:space="preserve"> IСAAP </w:t>
      </w:r>
      <w:bookmarkEnd w:id="110"/>
      <w:r w:rsidRPr="007B1238">
        <w:rPr>
          <w:rFonts w:ascii="Times New Roman" w:hAnsi="Times New Roman"/>
          <w:color w:val="000000" w:themeColor="text1"/>
          <w:sz w:val="28"/>
          <w:szCs w:val="28"/>
          <w:lang w:eastAsia="uk-UA"/>
        </w:rPr>
        <w:t>містить</w:t>
      </w:r>
      <w:r w:rsidR="00932CD5" w:rsidRPr="007B1238">
        <w:rPr>
          <w:rFonts w:ascii="Times New Roman" w:hAnsi="Times New Roman"/>
          <w:color w:val="000000" w:themeColor="text1"/>
          <w:sz w:val="28"/>
          <w:szCs w:val="28"/>
          <w:lang w:eastAsia="uk-UA"/>
        </w:rPr>
        <w:t>:</w:t>
      </w:r>
    </w:p>
    <w:p w14:paraId="75741D65" w14:textId="77777777"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p>
    <w:p w14:paraId="0298B471" w14:textId="65DEC7EC" w:rsidR="00932CD5" w:rsidRPr="005A3F20" w:rsidRDefault="00932CD5" w:rsidP="005A72CF">
      <w:pPr>
        <w:keepNext/>
        <w:keepLines/>
        <w:shd w:val="clear" w:color="auto" w:fill="FFFFFF" w:themeFill="background1"/>
        <w:tabs>
          <w:tab w:val="left" w:pos="1134"/>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 xml:space="preserve">1) загальні відомості про банк, </w:t>
      </w:r>
      <w:r w:rsidR="00DD54EF">
        <w:rPr>
          <w:rFonts w:ascii="Times New Roman" w:eastAsia="Times New Roman" w:hAnsi="Times New Roman" w:cs="Times New Roman"/>
          <w:sz w:val="28"/>
          <w:szCs w:val="28"/>
          <w:lang w:eastAsia="uk-UA"/>
        </w:rPr>
        <w:t>у</w:t>
      </w:r>
      <w:r w:rsidRPr="005A3F20">
        <w:rPr>
          <w:rFonts w:ascii="Times New Roman" w:eastAsia="Times New Roman" w:hAnsi="Times New Roman" w:cs="Times New Roman"/>
          <w:sz w:val="28"/>
          <w:szCs w:val="28"/>
          <w:lang w:eastAsia="uk-UA"/>
        </w:rPr>
        <w:t>ключаючи:</w:t>
      </w:r>
    </w:p>
    <w:p w14:paraId="374EF332" w14:textId="77777777"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найменування банку (повне та скорочене офіційне найменування українською мовою);</w:t>
      </w:r>
    </w:p>
    <w:p w14:paraId="6AD49C15" w14:textId="0C91E3C3"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 xml:space="preserve">номер, за яким банк </w:t>
      </w:r>
      <w:proofErr w:type="spellStart"/>
      <w:r w:rsidRPr="005A3F20">
        <w:rPr>
          <w:rFonts w:ascii="Times New Roman" w:eastAsia="Times New Roman" w:hAnsi="Times New Roman" w:cs="Times New Roman"/>
          <w:sz w:val="28"/>
          <w:szCs w:val="28"/>
          <w:lang w:eastAsia="uk-UA"/>
        </w:rPr>
        <w:t>внесено</w:t>
      </w:r>
      <w:proofErr w:type="spellEnd"/>
      <w:r w:rsidRPr="005A3F20">
        <w:rPr>
          <w:rFonts w:ascii="Times New Roman" w:eastAsia="Times New Roman" w:hAnsi="Times New Roman" w:cs="Times New Roman"/>
          <w:sz w:val="28"/>
          <w:szCs w:val="28"/>
          <w:lang w:eastAsia="uk-UA"/>
        </w:rPr>
        <w:t xml:space="preserve"> до Єдиного державного реєстру юридичних осіб, фізичних осіб-підприємців та громадських формувань;</w:t>
      </w:r>
    </w:p>
    <w:p w14:paraId="7974B714" w14:textId="77777777"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місцезнаходження банку;</w:t>
      </w:r>
    </w:p>
    <w:p w14:paraId="6036A2F6" w14:textId="77777777" w:rsidR="00932CD5" w:rsidRPr="005A3F20" w:rsidRDefault="00932CD5" w:rsidP="005A72CF">
      <w:pPr>
        <w:keepNext/>
        <w:keepLines/>
        <w:shd w:val="clear" w:color="auto" w:fill="FFFFFF" w:themeFill="background1"/>
        <w:tabs>
          <w:tab w:val="left" w:pos="1276"/>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організаційну структуру банку, склад органів управління, кількість відокремлених підрозділів;</w:t>
      </w:r>
    </w:p>
    <w:p w14:paraId="2B169807" w14:textId="77777777"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інформацію про керівників банку, власників істотної участі, контролерів та ключових осіб банку;</w:t>
      </w:r>
    </w:p>
    <w:p w14:paraId="1CD30429" w14:textId="77777777" w:rsidR="00932CD5" w:rsidRPr="005A3F20" w:rsidRDefault="00932CD5" w:rsidP="005A72CF">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p>
    <w:p w14:paraId="66535489" w14:textId="77777777" w:rsidR="00932CD5" w:rsidRPr="005A3F20" w:rsidRDefault="00932CD5" w:rsidP="005A72CF">
      <w:pPr>
        <w:pStyle w:val="a3"/>
        <w:keepNext/>
        <w:keepLines/>
        <w:numPr>
          <w:ilvl w:val="0"/>
          <w:numId w:val="10"/>
        </w:numPr>
        <w:shd w:val="clear" w:color="auto" w:fill="FFFFFF" w:themeFill="background1"/>
        <w:tabs>
          <w:tab w:val="left" w:pos="0"/>
          <w:tab w:val="left" w:pos="1134"/>
        </w:tabs>
        <w:spacing w:after="0" w:line="240" w:lineRule="auto"/>
        <w:ind w:firstLine="567"/>
        <w:jc w:val="both"/>
        <w:rPr>
          <w:rFonts w:ascii="Times New Roman" w:eastAsia="Calibri" w:hAnsi="Times New Roman"/>
          <w:sz w:val="28"/>
          <w:szCs w:val="28"/>
        </w:rPr>
      </w:pPr>
      <w:r w:rsidRPr="005A3F20">
        <w:rPr>
          <w:rFonts w:ascii="Times New Roman" w:eastAsia="Calibri" w:hAnsi="Times New Roman"/>
          <w:sz w:val="28"/>
          <w:szCs w:val="28"/>
        </w:rPr>
        <w:t>загальні відомості про банківську групу, включаючи її структуру та учасників;</w:t>
      </w:r>
    </w:p>
    <w:p w14:paraId="25DEFC17" w14:textId="77777777" w:rsidR="00932CD5" w:rsidRPr="005A3F20" w:rsidRDefault="00932CD5" w:rsidP="00AF6809">
      <w:pPr>
        <w:pStyle w:val="a3"/>
        <w:keepNext/>
        <w:keepLines/>
        <w:shd w:val="clear" w:color="auto" w:fill="FFFFFF" w:themeFill="background1"/>
        <w:tabs>
          <w:tab w:val="left" w:pos="1276"/>
        </w:tabs>
        <w:spacing w:after="0" w:line="240" w:lineRule="auto"/>
        <w:ind w:left="0" w:firstLine="567"/>
        <w:jc w:val="both"/>
        <w:rPr>
          <w:rFonts w:ascii="Times New Roman" w:eastAsia="Calibri" w:hAnsi="Times New Roman"/>
          <w:sz w:val="28"/>
          <w:szCs w:val="28"/>
        </w:rPr>
      </w:pPr>
    </w:p>
    <w:p w14:paraId="02EECD57" w14:textId="77777777" w:rsidR="005E7623" w:rsidRPr="005A3F20" w:rsidRDefault="00B24C54" w:rsidP="00AF6809">
      <w:pPr>
        <w:pStyle w:val="a3"/>
        <w:keepNext/>
        <w:keepLines/>
        <w:numPr>
          <w:ilvl w:val="0"/>
          <w:numId w:val="10"/>
        </w:numPr>
        <w:shd w:val="clear" w:color="auto" w:fill="FFFFFF" w:themeFill="background1"/>
        <w:tabs>
          <w:tab w:val="left" w:pos="993"/>
          <w:tab w:val="left" w:pos="1276"/>
          <w:tab w:val="left" w:pos="1418"/>
        </w:tabs>
        <w:spacing w:after="0" w:line="240" w:lineRule="auto"/>
        <w:ind w:firstLine="567"/>
        <w:jc w:val="both"/>
        <w:rPr>
          <w:rFonts w:ascii="Times New Roman" w:eastAsia="Calibri" w:hAnsi="Times New Roman"/>
          <w:sz w:val="28"/>
          <w:szCs w:val="28"/>
        </w:rPr>
      </w:pPr>
      <w:bookmarkStart w:id="111" w:name="_Hlk69123249"/>
      <w:bookmarkStart w:id="112" w:name="_Hlk58699436"/>
      <w:r w:rsidRPr="005A3F20">
        <w:rPr>
          <w:rFonts w:ascii="Times New Roman" w:hAnsi="Times New Roman"/>
          <w:sz w:val="28"/>
          <w:szCs w:val="28"/>
          <w:lang w:eastAsia="uk-UA"/>
        </w:rPr>
        <w:t xml:space="preserve">інформацію </w:t>
      </w:r>
      <w:r w:rsidR="00932CD5" w:rsidRPr="005A3F20">
        <w:rPr>
          <w:rFonts w:ascii="Times New Roman" w:hAnsi="Times New Roman"/>
          <w:sz w:val="28"/>
          <w:szCs w:val="28"/>
          <w:lang w:eastAsia="uk-UA"/>
        </w:rPr>
        <w:t>про</w:t>
      </w:r>
      <w:r w:rsidR="005E7623" w:rsidRPr="005A3F20">
        <w:rPr>
          <w:rFonts w:ascii="Times New Roman" w:hAnsi="Times New Roman"/>
          <w:sz w:val="28"/>
          <w:szCs w:val="28"/>
          <w:lang w:eastAsia="uk-UA"/>
        </w:rPr>
        <w:t>:</w:t>
      </w:r>
    </w:p>
    <w:p w14:paraId="4CFD3BC4" w14:textId="41060F35" w:rsidR="009F21CC" w:rsidRPr="007A0B6B" w:rsidRDefault="00932CD5" w:rsidP="00AF6809">
      <w:pPr>
        <w:keepNext/>
        <w:keepLines/>
        <w:shd w:val="clear" w:color="auto" w:fill="FFFFFF" w:themeFill="background1"/>
        <w:tabs>
          <w:tab w:val="left" w:pos="993"/>
          <w:tab w:val="left" w:pos="1276"/>
          <w:tab w:val="left" w:pos="1418"/>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узгодженість</w:t>
      </w:r>
      <w:r w:rsidRPr="005A3F20">
        <w:rPr>
          <w:rFonts w:ascii="Times New Roman" w:eastAsia="Calibri" w:hAnsi="Times New Roman" w:cs="Times New Roman"/>
          <w:sz w:val="28"/>
          <w:szCs w:val="28"/>
        </w:rPr>
        <w:t xml:space="preserve"> процесу ICAAP з</w:t>
      </w:r>
      <w:bookmarkEnd w:id="111"/>
      <w:r w:rsidR="00261772" w:rsidRPr="005A3F20">
        <w:rPr>
          <w:rFonts w:ascii="Times New Roman" w:eastAsia="Calibri" w:hAnsi="Times New Roman" w:cs="Times New Roman"/>
          <w:sz w:val="28"/>
          <w:szCs w:val="28"/>
        </w:rPr>
        <w:t>і</w:t>
      </w:r>
      <w:r w:rsidR="005E7623" w:rsidRPr="005A3F20">
        <w:rPr>
          <w:rFonts w:ascii="Times New Roman" w:eastAsia="Calibri" w:hAnsi="Times New Roman" w:cs="Times New Roman"/>
          <w:sz w:val="28"/>
          <w:szCs w:val="28"/>
        </w:rPr>
        <w:t xml:space="preserve"> </w:t>
      </w:r>
      <w:r w:rsidRPr="005A3F20">
        <w:rPr>
          <w:rFonts w:ascii="Times New Roman" w:hAnsi="Times New Roman" w:cs="Times New Roman"/>
          <w:sz w:val="28"/>
          <w:szCs w:val="28"/>
          <w:lang w:eastAsia="uk-UA"/>
        </w:rPr>
        <w:t>стратегією, бізнес-планом</w:t>
      </w:r>
      <w:r w:rsidR="00944867" w:rsidRPr="005A3F20">
        <w:rPr>
          <w:rFonts w:ascii="Times New Roman" w:hAnsi="Times New Roman" w:cs="Times New Roman"/>
          <w:sz w:val="28"/>
          <w:szCs w:val="28"/>
          <w:lang w:eastAsia="uk-UA"/>
        </w:rPr>
        <w:t xml:space="preserve"> банку</w:t>
      </w:r>
      <w:r w:rsidR="005E7623" w:rsidRPr="005A3F20">
        <w:rPr>
          <w:rFonts w:ascii="Times New Roman" w:hAnsi="Times New Roman" w:cs="Times New Roman"/>
          <w:sz w:val="28"/>
          <w:szCs w:val="28"/>
          <w:lang w:eastAsia="uk-UA"/>
        </w:rPr>
        <w:t xml:space="preserve">, </w:t>
      </w:r>
      <w:bookmarkEnd w:id="109"/>
      <w:bookmarkEnd w:id="112"/>
      <w:r w:rsidR="009F21CC" w:rsidRPr="005A3F20">
        <w:rPr>
          <w:rFonts w:ascii="Times New Roman" w:hAnsi="Times New Roman" w:cs="Times New Roman"/>
          <w:sz w:val="28"/>
          <w:szCs w:val="28"/>
          <w:lang w:eastAsia="uk-UA"/>
        </w:rPr>
        <w:t>системою корпоративн</w:t>
      </w:r>
      <w:r w:rsidR="0072020E" w:rsidRPr="005A3F20">
        <w:rPr>
          <w:rFonts w:ascii="Times New Roman" w:hAnsi="Times New Roman" w:cs="Times New Roman"/>
          <w:sz w:val="28"/>
          <w:szCs w:val="28"/>
          <w:lang w:eastAsia="uk-UA"/>
        </w:rPr>
        <w:t>ого</w:t>
      </w:r>
      <w:r w:rsidR="009F21CC" w:rsidRPr="005A3F20">
        <w:rPr>
          <w:rFonts w:ascii="Times New Roman" w:hAnsi="Times New Roman" w:cs="Times New Roman"/>
          <w:sz w:val="28"/>
          <w:szCs w:val="28"/>
          <w:lang w:eastAsia="uk-UA"/>
        </w:rPr>
        <w:t xml:space="preserve"> управління, </w:t>
      </w:r>
      <w:r w:rsidR="009F21CC" w:rsidRPr="005A3F20">
        <w:rPr>
          <w:rFonts w:ascii="Times New Roman" w:eastAsia="Times New Roman" w:hAnsi="Times New Roman" w:cs="Times New Roman"/>
          <w:sz w:val="28"/>
          <w:szCs w:val="28"/>
          <w:lang w:eastAsia="uk-UA"/>
        </w:rPr>
        <w:t xml:space="preserve">системою внутрішнього контролю, у тому числі </w:t>
      </w:r>
      <w:r w:rsidR="009F21CC" w:rsidRPr="005A3F20">
        <w:rPr>
          <w:rFonts w:ascii="Times New Roman" w:hAnsi="Times New Roman" w:cs="Times New Roman"/>
          <w:sz w:val="28"/>
          <w:szCs w:val="28"/>
          <w:lang w:eastAsia="uk-UA"/>
        </w:rPr>
        <w:t>системою управління ризиками</w:t>
      </w:r>
      <w:r w:rsidR="009F21CC" w:rsidRPr="005A3F20">
        <w:rPr>
          <w:rFonts w:ascii="Times New Roman" w:eastAsia="Times New Roman" w:hAnsi="Times New Roman" w:cs="Times New Roman"/>
          <w:sz w:val="28"/>
          <w:szCs w:val="28"/>
          <w:lang w:eastAsia="ru-RU"/>
        </w:rPr>
        <w:t>,</w:t>
      </w:r>
      <w:r w:rsidR="009F21CC" w:rsidRPr="005A3F20">
        <w:rPr>
          <w:rFonts w:ascii="Times New Roman" w:hAnsi="Times New Roman" w:cs="Times New Roman"/>
          <w:sz w:val="28"/>
          <w:szCs w:val="28"/>
          <w:lang w:eastAsia="uk-UA"/>
        </w:rPr>
        <w:t xml:space="preserve"> </w:t>
      </w:r>
      <w:r w:rsidR="009F21CC" w:rsidRPr="005A3F20">
        <w:rPr>
          <w:rFonts w:ascii="Times New Roman" w:hAnsi="Times New Roman" w:cs="Times New Roman"/>
          <w:sz w:val="28"/>
          <w:szCs w:val="28"/>
          <w:shd w:val="clear" w:color="auto" w:fill="FFFFFF" w:themeFill="background1"/>
          <w:lang w:eastAsia="uk-UA"/>
        </w:rPr>
        <w:t>план</w:t>
      </w:r>
      <w:r w:rsidR="00261772" w:rsidRPr="005A3F20">
        <w:rPr>
          <w:rFonts w:ascii="Times New Roman" w:hAnsi="Times New Roman" w:cs="Times New Roman"/>
          <w:sz w:val="28"/>
          <w:szCs w:val="28"/>
          <w:shd w:val="clear" w:color="auto" w:fill="FFFFFF" w:themeFill="background1"/>
          <w:lang w:eastAsia="uk-UA"/>
        </w:rPr>
        <w:t>ом</w:t>
      </w:r>
      <w:r w:rsidR="009F21CC" w:rsidRPr="005A3F20">
        <w:rPr>
          <w:rFonts w:ascii="Times New Roman" w:hAnsi="Times New Roman" w:cs="Times New Roman"/>
          <w:sz w:val="28"/>
          <w:szCs w:val="28"/>
          <w:shd w:val="clear" w:color="auto" w:fill="FFFFFF" w:themeFill="background1"/>
          <w:lang w:eastAsia="uk-UA"/>
        </w:rPr>
        <w:t xml:space="preserve"> відновлення </w:t>
      </w:r>
      <w:r w:rsidR="009F21CC" w:rsidRPr="007A0B6B">
        <w:rPr>
          <w:rFonts w:ascii="Times New Roman" w:hAnsi="Times New Roman" w:cs="Times New Roman"/>
          <w:sz w:val="28"/>
          <w:szCs w:val="28"/>
          <w:shd w:val="clear" w:color="auto" w:fill="FFFFFF" w:themeFill="background1"/>
          <w:lang w:eastAsia="uk-UA"/>
        </w:rPr>
        <w:t>діяльності</w:t>
      </w:r>
      <w:r w:rsidR="00A345AC" w:rsidRPr="007A0B6B">
        <w:rPr>
          <w:rFonts w:ascii="Times New Roman" w:hAnsi="Times New Roman" w:cs="Times New Roman"/>
          <w:sz w:val="28"/>
          <w:szCs w:val="28"/>
          <w:shd w:val="clear" w:color="auto" w:fill="FFFFFF" w:themeFill="background1"/>
          <w:lang w:eastAsia="uk-UA"/>
        </w:rPr>
        <w:t xml:space="preserve"> банку</w:t>
      </w:r>
      <w:r w:rsidR="009F21CC" w:rsidRPr="007A0B6B">
        <w:rPr>
          <w:rFonts w:ascii="Times New Roman" w:hAnsi="Times New Roman" w:cs="Times New Roman"/>
          <w:sz w:val="28"/>
          <w:szCs w:val="28"/>
          <w:lang w:eastAsia="uk-UA"/>
        </w:rPr>
        <w:t>;</w:t>
      </w:r>
    </w:p>
    <w:p w14:paraId="5C15C841" w14:textId="6DD9518B" w:rsidR="005E7623" w:rsidRPr="007A0B6B" w:rsidRDefault="005E7623" w:rsidP="00AF6809">
      <w:pPr>
        <w:keepNext/>
        <w:keepLines/>
        <w:shd w:val="clear" w:color="auto" w:fill="FFFFFF" w:themeFill="background1"/>
        <w:tabs>
          <w:tab w:val="left" w:pos="993"/>
          <w:tab w:val="left" w:pos="1418"/>
          <w:tab w:val="left" w:pos="1843"/>
        </w:tabs>
        <w:spacing w:after="0" w:line="240" w:lineRule="auto"/>
        <w:ind w:firstLine="567"/>
        <w:jc w:val="both"/>
        <w:rPr>
          <w:rFonts w:ascii="Times New Roman" w:hAnsi="Times New Roman" w:cs="Times New Roman"/>
          <w:sz w:val="28"/>
          <w:szCs w:val="28"/>
          <w:lang w:eastAsia="uk-UA"/>
        </w:rPr>
      </w:pPr>
      <w:r w:rsidRPr="007A0B6B">
        <w:rPr>
          <w:rFonts w:ascii="Times New Roman" w:hAnsi="Times New Roman" w:cs="Times New Roman"/>
          <w:sz w:val="28"/>
          <w:szCs w:val="28"/>
          <w:lang w:eastAsia="uk-UA"/>
        </w:rPr>
        <w:t xml:space="preserve">інтегрованість </w:t>
      </w:r>
      <w:r w:rsidRPr="007A0B6B">
        <w:rPr>
          <w:rFonts w:ascii="Times New Roman" w:eastAsia="Calibri" w:hAnsi="Times New Roman" w:cs="Times New Roman"/>
          <w:sz w:val="28"/>
          <w:szCs w:val="28"/>
        </w:rPr>
        <w:t xml:space="preserve">процесу ICAAP із </w:t>
      </w:r>
      <w:r w:rsidRPr="007A0B6B">
        <w:rPr>
          <w:rFonts w:ascii="Times New Roman" w:hAnsi="Times New Roman" w:cs="Times New Roman"/>
          <w:sz w:val="28"/>
          <w:szCs w:val="28"/>
          <w:lang w:eastAsia="uk-UA"/>
        </w:rPr>
        <w:t>бізнес-процесами, процесами прийняття управлінських рішень, процесами управління ризиками</w:t>
      </w:r>
      <w:r w:rsidR="00A345AC" w:rsidRPr="007A0B6B">
        <w:rPr>
          <w:rFonts w:ascii="Times New Roman" w:hAnsi="Times New Roman" w:cs="Times New Roman"/>
          <w:sz w:val="28"/>
          <w:szCs w:val="28"/>
          <w:lang w:eastAsia="uk-UA"/>
        </w:rPr>
        <w:t xml:space="preserve"> в банку</w:t>
      </w:r>
      <w:r w:rsidRPr="007A0B6B">
        <w:rPr>
          <w:rFonts w:ascii="Times New Roman" w:hAnsi="Times New Roman" w:cs="Times New Roman"/>
          <w:sz w:val="28"/>
          <w:szCs w:val="28"/>
          <w:lang w:eastAsia="uk-UA"/>
        </w:rPr>
        <w:t>.</w:t>
      </w:r>
    </w:p>
    <w:p w14:paraId="419B35BE" w14:textId="77777777" w:rsidR="007E3734" w:rsidRPr="005A3F20" w:rsidRDefault="007E3734" w:rsidP="00AF6809">
      <w:pPr>
        <w:keepNext/>
        <w:keepLines/>
        <w:shd w:val="clear" w:color="auto" w:fill="FFFFFF" w:themeFill="background1"/>
        <w:tabs>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uk-UA"/>
        </w:rPr>
      </w:pPr>
    </w:p>
    <w:p w14:paraId="52CFB305" w14:textId="356C991F" w:rsidR="00932CD5" w:rsidRPr="00AF6809" w:rsidRDefault="00911495" w:rsidP="00AF6809">
      <w:pPr>
        <w:pStyle w:val="a3"/>
        <w:keepNext/>
        <w:keepLines/>
        <w:numPr>
          <w:ilvl w:val="0"/>
          <w:numId w:val="47"/>
        </w:numPr>
        <w:shd w:val="clear" w:color="auto" w:fill="FFFFFF" w:themeFill="background1"/>
        <w:tabs>
          <w:tab w:val="left" w:pos="1134"/>
        </w:tabs>
        <w:spacing w:after="0" w:line="240" w:lineRule="auto"/>
        <w:ind w:left="0" w:firstLine="567"/>
        <w:jc w:val="both"/>
        <w:rPr>
          <w:rFonts w:ascii="Times New Roman" w:hAnsi="Times New Roman"/>
          <w:sz w:val="28"/>
          <w:szCs w:val="28"/>
        </w:rPr>
      </w:pPr>
      <w:r w:rsidRPr="00831B59">
        <w:rPr>
          <w:rFonts w:ascii="Times New Roman" w:hAnsi="Times New Roman"/>
          <w:color w:val="000000" w:themeColor="text1"/>
          <w:sz w:val="28"/>
          <w:szCs w:val="28"/>
          <w:shd w:val="clear" w:color="auto" w:fill="FFFFFF" w:themeFill="background1"/>
          <w:lang w:eastAsia="uk-UA"/>
        </w:rPr>
        <w:t xml:space="preserve">Розділ </w:t>
      </w:r>
      <w:r w:rsidR="00932CD5" w:rsidRPr="00831B59">
        <w:rPr>
          <w:rFonts w:ascii="Times New Roman" w:hAnsi="Times New Roman"/>
          <w:color w:val="000000" w:themeColor="text1"/>
          <w:sz w:val="28"/>
          <w:szCs w:val="28"/>
          <w:shd w:val="clear" w:color="auto" w:fill="FFFFFF" w:themeFill="background1"/>
          <w:lang w:eastAsia="uk-UA"/>
        </w:rPr>
        <w:t xml:space="preserve">II “Загальні підсумки” Звіту </w:t>
      </w:r>
      <w:bookmarkStart w:id="113" w:name="_Hlk91250889"/>
      <w:r w:rsidRPr="00831B59">
        <w:rPr>
          <w:rFonts w:ascii="Times New Roman" w:eastAsia="Calibri" w:hAnsi="Times New Roman"/>
          <w:color w:val="000000" w:themeColor="text1"/>
          <w:sz w:val="28"/>
          <w:szCs w:val="28"/>
          <w:lang w:eastAsia="uk-UA"/>
        </w:rPr>
        <w:t xml:space="preserve">щодо </w:t>
      </w:r>
      <w:r w:rsidRPr="00831B59">
        <w:rPr>
          <w:rFonts w:ascii="Times New Roman" w:hAnsi="Times New Roman"/>
          <w:color w:val="000000" w:themeColor="text1"/>
          <w:sz w:val="28"/>
          <w:szCs w:val="28"/>
          <w:lang w:eastAsia="ru-RU"/>
        </w:rPr>
        <w:t>процесу</w:t>
      </w:r>
      <w:r w:rsidRPr="00831B59">
        <w:rPr>
          <w:rFonts w:ascii="Times New Roman" w:hAnsi="Times New Roman"/>
          <w:color w:val="000000" w:themeColor="text1"/>
          <w:sz w:val="28"/>
          <w:szCs w:val="28"/>
          <w:lang w:eastAsia="uk-UA"/>
        </w:rPr>
        <w:t xml:space="preserve"> IСAAP </w:t>
      </w:r>
      <w:r w:rsidRPr="00831B59">
        <w:rPr>
          <w:rFonts w:ascii="Times New Roman" w:hAnsi="Times New Roman"/>
          <w:color w:val="000000" w:themeColor="text1"/>
          <w:sz w:val="28"/>
          <w:szCs w:val="28"/>
          <w:shd w:val="clear" w:color="auto" w:fill="FFFFFF" w:themeFill="background1"/>
          <w:lang w:eastAsia="uk-UA"/>
        </w:rPr>
        <w:t>містить</w:t>
      </w:r>
      <w:bookmarkEnd w:id="113"/>
      <w:r w:rsidR="00EA054E" w:rsidRPr="00831B59">
        <w:rPr>
          <w:rFonts w:ascii="Times New Roman" w:hAnsi="Times New Roman"/>
          <w:color w:val="000000" w:themeColor="text1"/>
          <w:sz w:val="28"/>
          <w:szCs w:val="28"/>
          <w:lang w:eastAsia="uk-UA"/>
        </w:rPr>
        <w:t xml:space="preserve"> загальні</w:t>
      </w:r>
      <w:r w:rsidR="00EA054E" w:rsidRPr="00831B59">
        <w:rPr>
          <w:rFonts w:ascii="Times New Roman" w:hAnsi="Times New Roman"/>
          <w:color w:val="000000" w:themeColor="text1"/>
          <w:sz w:val="28"/>
          <w:szCs w:val="28"/>
          <w:shd w:val="clear" w:color="auto" w:fill="FFFFFF" w:themeFill="background1"/>
          <w:lang w:eastAsia="uk-UA"/>
        </w:rPr>
        <w:t xml:space="preserve"> висновки про</w:t>
      </w:r>
      <w:bookmarkStart w:id="114" w:name="_Hlk87639755"/>
      <w:r w:rsidR="00EA054E" w:rsidRPr="00831B59">
        <w:rPr>
          <w:rFonts w:ascii="Times New Roman" w:hAnsi="Times New Roman"/>
          <w:color w:val="000000" w:themeColor="text1"/>
          <w:sz w:val="28"/>
          <w:szCs w:val="28"/>
          <w:shd w:val="clear" w:color="auto" w:fill="FFFFFF" w:themeFill="background1"/>
          <w:lang w:eastAsia="uk-UA"/>
        </w:rPr>
        <w:t xml:space="preserve"> </w:t>
      </w:r>
      <w:r w:rsidR="000704E9" w:rsidRPr="00831B59">
        <w:rPr>
          <w:rFonts w:ascii="Times New Roman" w:hAnsi="Times New Roman"/>
          <w:color w:val="000000" w:themeColor="text1"/>
          <w:sz w:val="28"/>
          <w:szCs w:val="28"/>
          <w:shd w:val="clear" w:color="auto" w:fill="FFFFFF" w:themeFill="background1"/>
          <w:lang w:eastAsia="uk-UA"/>
        </w:rPr>
        <w:t xml:space="preserve">відповідність </w:t>
      </w:r>
      <w:r w:rsidR="00932CD5" w:rsidRPr="00831B59">
        <w:rPr>
          <w:rFonts w:ascii="Times New Roman" w:hAnsi="Times New Roman"/>
          <w:color w:val="000000" w:themeColor="text1"/>
          <w:sz w:val="28"/>
          <w:szCs w:val="28"/>
          <w:shd w:val="clear" w:color="auto" w:fill="FFFFFF" w:themeFill="background1"/>
          <w:lang w:eastAsia="uk-UA"/>
        </w:rPr>
        <w:t xml:space="preserve">процесу IСAAP </w:t>
      </w:r>
      <w:r w:rsidR="00261772" w:rsidRPr="00831B59">
        <w:rPr>
          <w:rFonts w:ascii="Times New Roman" w:hAnsi="Times New Roman"/>
          <w:color w:val="000000" w:themeColor="text1"/>
          <w:sz w:val="28"/>
          <w:szCs w:val="28"/>
          <w:shd w:val="clear" w:color="auto" w:fill="FFFFFF" w:themeFill="background1"/>
          <w:lang w:eastAsia="uk-UA"/>
        </w:rPr>
        <w:t>вимогам Положення</w:t>
      </w:r>
      <w:r w:rsidR="00942316" w:rsidRPr="00831B59">
        <w:rPr>
          <w:rFonts w:ascii="Times New Roman" w:hAnsi="Times New Roman"/>
          <w:color w:val="000000" w:themeColor="text1"/>
          <w:sz w:val="28"/>
          <w:szCs w:val="28"/>
          <w:shd w:val="clear" w:color="auto" w:fill="FFFFFF" w:themeFill="background1"/>
          <w:lang w:eastAsia="uk-UA"/>
        </w:rPr>
        <w:t xml:space="preserve"> </w:t>
      </w:r>
      <w:r w:rsidR="00DD54EF" w:rsidRPr="00831B59">
        <w:rPr>
          <w:rFonts w:ascii="Times New Roman" w:eastAsia="Calibri" w:hAnsi="Times New Roman"/>
          <w:color w:val="000000" w:themeColor="text1"/>
          <w:sz w:val="28"/>
          <w:szCs w:val="28"/>
        </w:rPr>
        <w:t xml:space="preserve">про організацію </w:t>
      </w:r>
      <w:r w:rsidR="00DD54EF" w:rsidRPr="00831B59">
        <w:rPr>
          <w:rFonts w:ascii="Times New Roman" w:hAnsi="Times New Roman"/>
          <w:bCs/>
          <w:color w:val="000000" w:themeColor="text1"/>
          <w:sz w:val="28"/>
          <w:szCs w:val="28"/>
        </w:rPr>
        <w:t xml:space="preserve">процесу оцінки достатності внутрішнього </w:t>
      </w:r>
      <w:r w:rsidR="00DD54EF" w:rsidRPr="00831B59">
        <w:rPr>
          <w:rFonts w:ascii="Times New Roman" w:hAnsi="Times New Roman"/>
          <w:color w:val="000000" w:themeColor="text1"/>
          <w:sz w:val="28"/>
          <w:szCs w:val="28"/>
        </w:rPr>
        <w:t>капіталу в банках України та банківських групах</w:t>
      </w:r>
      <w:r w:rsidR="00DD54EF" w:rsidRPr="00831B59">
        <w:rPr>
          <w:rFonts w:ascii="Times New Roman" w:hAnsi="Times New Roman"/>
          <w:color w:val="000000" w:themeColor="text1"/>
          <w:sz w:val="28"/>
          <w:szCs w:val="28"/>
          <w:shd w:val="clear" w:color="auto" w:fill="FFFFFF" w:themeFill="background1"/>
          <w:lang w:eastAsia="uk-UA"/>
        </w:rPr>
        <w:t xml:space="preserve"> (далі – Положення)</w:t>
      </w:r>
      <w:r w:rsidR="007B1238" w:rsidRPr="00831B59">
        <w:rPr>
          <w:rFonts w:ascii="Times New Roman" w:hAnsi="Times New Roman"/>
          <w:color w:val="000000" w:themeColor="text1"/>
          <w:sz w:val="28"/>
          <w:szCs w:val="28"/>
          <w:shd w:val="clear" w:color="auto" w:fill="FFFFFF" w:themeFill="background1"/>
          <w:lang w:eastAsia="uk-UA"/>
        </w:rPr>
        <w:t>,</w:t>
      </w:r>
      <w:r w:rsidR="00AF6809" w:rsidRPr="00831B59">
        <w:rPr>
          <w:rFonts w:ascii="Times New Roman" w:hAnsi="Times New Roman"/>
          <w:color w:val="000000" w:themeColor="text1"/>
          <w:sz w:val="28"/>
          <w:szCs w:val="28"/>
          <w:shd w:val="clear" w:color="auto" w:fill="FFFFFF" w:themeFill="background1"/>
          <w:lang w:eastAsia="uk-UA"/>
        </w:rPr>
        <w:t xml:space="preserve"> </w:t>
      </w:r>
      <w:r w:rsidR="00EA054E" w:rsidRPr="00831B59">
        <w:rPr>
          <w:rFonts w:ascii="Times New Roman" w:hAnsi="Times New Roman"/>
          <w:color w:val="000000" w:themeColor="text1"/>
          <w:sz w:val="28"/>
          <w:szCs w:val="28"/>
          <w:shd w:val="clear" w:color="auto" w:fill="FFFFFF" w:themeFill="background1"/>
          <w:lang w:eastAsia="uk-UA"/>
        </w:rPr>
        <w:t xml:space="preserve">спроможність </w:t>
      </w:r>
      <w:r w:rsidR="00942316" w:rsidRPr="00831B59">
        <w:rPr>
          <w:rFonts w:ascii="Times New Roman" w:hAnsi="Times New Roman"/>
          <w:color w:val="000000" w:themeColor="text1"/>
          <w:sz w:val="28"/>
          <w:szCs w:val="28"/>
          <w:shd w:val="clear" w:color="auto" w:fill="FFFFFF" w:themeFill="background1"/>
          <w:lang w:eastAsia="uk-UA"/>
        </w:rPr>
        <w:t xml:space="preserve">банку </w:t>
      </w:r>
      <w:r w:rsidR="00942316" w:rsidRPr="00AF6809">
        <w:rPr>
          <w:rFonts w:ascii="Times New Roman" w:hAnsi="Times New Roman"/>
          <w:sz w:val="28"/>
          <w:szCs w:val="28"/>
          <w:shd w:val="clear" w:color="auto" w:fill="FFFFFF" w:themeFill="background1"/>
          <w:lang w:eastAsia="uk-UA"/>
        </w:rPr>
        <w:t>забезпеч</w:t>
      </w:r>
      <w:r w:rsidR="00DD54EF" w:rsidRPr="00AF6809">
        <w:rPr>
          <w:rFonts w:ascii="Times New Roman" w:hAnsi="Times New Roman"/>
          <w:sz w:val="28"/>
          <w:szCs w:val="28"/>
          <w:shd w:val="clear" w:color="auto" w:fill="FFFFFF" w:themeFill="background1"/>
          <w:lang w:eastAsia="uk-UA"/>
        </w:rPr>
        <w:t xml:space="preserve">увати </w:t>
      </w:r>
      <w:r w:rsidR="00932CD5" w:rsidRPr="00AF6809">
        <w:rPr>
          <w:rFonts w:ascii="Times New Roman" w:hAnsi="Times New Roman"/>
          <w:sz w:val="28"/>
          <w:szCs w:val="28"/>
          <w:shd w:val="clear" w:color="auto" w:fill="FFFFFF" w:themeFill="background1"/>
          <w:lang w:eastAsia="uk-UA"/>
        </w:rPr>
        <w:t>підтрим</w:t>
      </w:r>
      <w:r w:rsidR="00942316" w:rsidRPr="00AF6809">
        <w:rPr>
          <w:rFonts w:ascii="Times New Roman" w:hAnsi="Times New Roman"/>
          <w:sz w:val="28"/>
          <w:szCs w:val="28"/>
          <w:shd w:val="clear" w:color="auto" w:fill="FFFFFF" w:themeFill="background1"/>
          <w:lang w:eastAsia="uk-UA"/>
        </w:rPr>
        <w:t>ку</w:t>
      </w:r>
      <w:r w:rsidR="00932CD5" w:rsidRPr="00AF6809">
        <w:rPr>
          <w:rFonts w:ascii="Times New Roman" w:hAnsi="Times New Roman"/>
          <w:sz w:val="28"/>
          <w:szCs w:val="28"/>
          <w:shd w:val="clear" w:color="auto" w:fill="FFFFFF" w:themeFill="background1"/>
          <w:lang w:eastAsia="uk-UA"/>
        </w:rPr>
        <w:t xml:space="preserve"> </w:t>
      </w:r>
      <w:bookmarkEnd w:id="114"/>
      <w:r w:rsidR="00E45538">
        <w:rPr>
          <w:rFonts w:ascii="Times New Roman" w:hAnsi="Times New Roman"/>
          <w:sz w:val="28"/>
          <w:szCs w:val="28"/>
          <w:shd w:val="clear" w:color="auto" w:fill="FFFFFF" w:themeFill="background1"/>
          <w:lang w:eastAsia="uk-UA"/>
        </w:rPr>
        <w:t xml:space="preserve">на постійній основі </w:t>
      </w:r>
      <w:r w:rsidR="00932CD5" w:rsidRPr="00AF6809">
        <w:rPr>
          <w:rFonts w:ascii="Times New Roman" w:hAnsi="Times New Roman"/>
          <w:sz w:val="28"/>
          <w:szCs w:val="28"/>
          <w:shd w:val="clear" w:color="auto" w:fill="FFFFFF" w:themeFill="background1"/>
          <w:lang w:eastAsia="uk-UA"/>
        </w:rPr>
        <w:t>величин</w:t>
      </w:r>
      <w:r w:rsidR="00942316" w:rsidRPr="00AF6809">
        <w:rPr>
          <w:rFonts w:ascii="Times New Roman" w:hAnsi="Times New Roman"/>
          <w:sz w:val="28"/>
          <w:szCs w:val="28"/>
          <w:shd w:val="clear" w:color="auto" w:fill="FFFFFF" w:themeFill="background1"/>
          <w:lang w:eastAsia="uk-UA"/>
        </w:rPr>
        <w:t>и</w:t>
      </w:r>
      <w:r w:rsidR="00932CD5" w:rsidRPr="00AF6809">
        <w:rPr>
          <w:rFonts w:ascii="Times New Roman" w:hAnsi="Times New Roman"/>
          <w:sz w:val="28"/>
          <w:szCs w:val="28"/>
          <w:shd w:val="clear" w:color="auto" w:fill="FFFFFF" w:themeFill="background1"/>
          <w:lang w:eastAsia="uk-UA"/>
        </w:rPr>
        <w:t xml:space="preserve"> внутрішнього капіталу в розмірі</w:t>
      </w:r>
      <w:r w:rsidR="00DC3A6B" w:rsidRPr="00AF6809">
        <w:rPr>
          <w:rFonts w:ascii="Times New Roman" w:hAnsi="Times New Roman"/>
          <w:sz w:val="28"/>
          <w:szCs w:val="28"/>
          <w:shd w:val="clear" w:color="auto" w:fill="FFFFFF" w:themeFill="background1"/>
          <w:lang w:eastAsia="uk-UA"/>
        </w:rPr>
        <w:t>,</w:t>
      </w:r>
      <w:r w:rsidR="00932CD5" w:rsidRPr="00AF6809">
        <w:rPr>
          <w:rFonts w:ascii="Times New Roman" w:hAnsi="Times New Roman"/>
          <w:sz w:val="28"/>
          <w:szCs w:val="28"/>
          <w:shd w:val="clear" w:color="auto" w:fill="FFFFFF" w:themeFill="background1"/>
          <w:lang w:eastAsia="uk-UA"/>
        </w:rPr>
        <w:t xml:space="preserve"> достатньому для одночасного покриття всіх суттєвих ризиків, </w:t>
      </w:r>
      <w:r w:rsidR="004B624B">
        <w:rPr>
          <w:rFonts w:ascii="Times New Roman" w:hAnsi="Times New Roman"/>
          <w:sz w:val="28"/>
          <w:szCs w:val="28"/>
          <w:shd w:val="clear" w:color="auto" w:fill="FFFFFF" w:themeFill="background1"/>
          <w:lang w:eastAsia="uk-UA"/>
        </w:rPr>
        <w:t>та</w:t>
      </w:r>
      <w:r w:rsidR="00932CD5" w:rsidRPr="00AF6809">
        <w:rPr>
          <w:rFonts w:ascii="Times New Roman" w:hAnsi="Times New Roman"/>
          <w:sz w:val="28"/>
          <w:szCs w:val="28"/>
          <w:shd w:val="clear" w:color="auto" w:fill="FFFFFF" w:themeFill="background1"/>
          <w:lang w:eastAsia="uk-UA"/>
        </w:rPr>
        <w:t xml:space="preserve"> дотримання встановлених Національним банком </w:t>
      </w:r>
      <w:r w:rsidR="00DD54EF" w:rsidRPr="00AF6809">
        <w:rPr>
          <w:rFonts w:ascii="Times New Roman" w:hAnsi="Times New Roman"/>
          <w:sz w:val="28"/>
          <w:szCs w:val="28"/>
          <w:shd w:val="clear" w:color="auto" w:fill="FFFFFF" w:themeFill="background1"/>
          <w:lang w:eastAsia="uk-UA"/>
        </w:rPr>
        <w:t xml:space="preserve">України </w:t>
      </w:r>
      <w:r w:rsidR="00932CD5" w:rsidRPr="00AF6809">
        <w:rPr>
          <w:rFonts w:ascii="Times New Roman" w:hAnsi="Times New Roman"/>
          <w:sz w:val="28"/>
          <w:szCs w:val="28"/>
          <w:shd w:val="clear" w:color="auto" w:fill="FFFFFF" w:themeFill="background1"/>
          <w:lang w:eastAsia="uk-UA"/>
        </w:rPr>
        <w:t xml:space="preserve">вимог щодо достатності капіталу, включаючи підтримання </w:t>
      </w:r>
      <w:r w:rsidR="002C093F" w:rsidRPr="00AF6809">
        <w:rPr>
          <w:rFonts w:ascii="Times New Roman" w:hAnsi="Times New Roman"/>
          <w:iCs/>
          <w:sz w:val="28"/>
          <w:szCs w:val="28"/>
          <w:shd w:val="clear" w:color="auto" w:fill="FFFFFF" w:themeFill="background1"/>
          <w:lang w:eastAsia="uk-UA"/>
        </w:rPr>
        <w:t xml:space="preserve">визначеного банком </w:t>
      </w:r>
      <w:r w:rsidR="00932CD5" w:rsidRPr="00AF6809">
        <w:rPr>
          <w:rFonts w:ascii="Times New Roman" w:hAnsi="Times New Roman"/>
          <w:iCs/>
          <w:sz w:val="28"/>
          <w:szCs w:val="28"/>
          <w:shd w:val="clear" w:color="auto" w:fill="FFFFFF" w:themeFill="background1"/>
          <w:lang w:eastAsia="uk-UA"/>
        </w:rPr>
        <w:t xml:space="preserve">управлінського запасу внутрішнього капіталу </w:t>
      </w:r>
      <w:r w:rsidR="00932CD5" w:rsidRPr="00AF6809">
        <w:rPr>
          <w:rFonts w:ascii="Times New Roman" w:hAnsi="Times New Roman"/>
          <w:sz w:val="28"/>
          <w:szCs w:val="28"/>
          <w:shd w:val="clear" w:color="auto" w:fill="FFFFFF" w:themeFill="background1"/>
          <w:lang w:eastAsia="uk-UA"/>
        </w:rPr>
        <w:t>як у звичайних, так і в стресових ситуаціях</w:t>
      </w:r>
      <w:r w:rsidR="00932CD5" w:rsidRPr="00AF6809">
        <w:rPr>
          <w:rFonts w:ascii="Times New Roman" w:hAnsi="Times New Roman"/>
          <w:sz w:val="28"/>
          <w:szCs w:val="28"/>
        </w:rPr>
        <w:t>.</w:t>
      </w:r>
    </w:p>
    <w:p w14:paraId="0513A382" w14:textId="77777777" w:rsidR="00932CD5" w:rsidRPr="005A3F20" w:rsidRDefault="00932CD5" w:rsidP="00CE0E6A">
      <w:pPr>
        <w:pStyle w:val="a3"/>
        <w:shd w:val="clear" w:color="auto" w:fill="FFFFFF" w:themeFill="background1"/>
        <w:spacing w:after="0" w:line="240" w:lineRule="auto"/>
        <w:rPr>
          <w:rFonts w:ascii="Times New Roman" w:eastAsia="Calibri" w:hAnsi="Times New Roman"/>
          <w:sz w:val="28"/>
          <w:szCs w:val="28"/>
        </w:rPr>
      </w:pPr>
    </w:p>
    <w:p w14:paraId="5D7459CA" w14:textId="0C28B08D" w:rsidR="00932CD5" w:rsidRPr="00831B59" w:rsidRDefault="00932CD5" w:rsidP="00DC7145">
      <w:pPr>
        <w:pStyle w:val="a3"/>
        <w:shd w:val="clear" w:color="auto" w:fill="FFFFFF" w:themeFill="background1"/>
        <w:spacing w:after="0" w:line="240" w:lineRule="auto"/>
        <w:ind w:left="0" w:firstLine="567"/>
        <w:jc w:val="both"/>
        <w:rPr>
          <w:rFonts w:ascii="Times New Roman" w:hAnsi="Times New Roman"/>
          <w:color w:val="000000" w:themeColor="text1"/>
          <w:sz w:val="28"/>
          <w:szCs w:val="28"/>
          <w:lang w:eastAsia="uk-UA"/>
        </w:rPr>
      </w:pPr>
      <w:r w:rsidRPr="005A3F20">
        <w:rPr>
          <w:rFonts w:ascii="Times New Roman" w:eastAsia="Calibri" w:hAnsi="Times New Roman"/>
          <w:sz w:val="28"/>
          <w:szCs w:val="28"/>
        </w:rPr>
        <w:lastRenderedPageBreak/>
        <w:t>3</w:t>
      </w:r>
      <w:r w:rsidRPr="00831B59">
        <w:rPr>
          <w:rFonts w:ascii="Times New Roman" w:eastAsia="Calibri" w:hAnsi="Times New Roman"/>
          <w:color w:val="000000" w:themeColor="text1"/>
          <w:sz w:val="28"/>
          <w:szCs w:val="28"/>
        </w:rPr>
        <w:t xml:space="preserve">. </w:t>
      </w:r>
      <w:r w:rsidR="00911495" w:rsidRPr="00831B59">
        <w:rPr>
          <w:rFonts w:ascii="Times New Roman" w:hAnsi="Times New Roman"/>
          <w:color w:val="000000" w:themeColor="text1"/>
          <w:sz w:val="28"/>
          <w:szCs w:val="28"/>
          <w:lang w:eastAsia="uk-UA"/>
        </w:rPr>
        <w:t xml:space="preserve">Розділ </w:t>
      </w:r>
      <w:r w:rsidRPr="00831B59">
        <w:rPr>
          <w:rFonts w:ascii="Times New Roman" w:hAnsi="Times New Roman"/>
          <w:color w:val="000000" w:themeColor="text1"/>
          <w:sz w:val="28"/>
          <w:szCs w:val="28"/>
          <w:lang w:eastAsia="uk-UA"/>
        </w:rPr>
        <w:t>III “Організація процесу IСAAP банку”</w:t>
      </w:r>
      <w:r w:rsidRPr="00831B59">
        <w:rPr>
          <w:rFonts w:ascii="Times New Roman" w:hAnsi="Times New Roman"/>
          <w:bCs/>
          <w:color w:val="000000" w:themeColor="text1"/>
          <w:sz w:val="28"/>
          <w:szCs w:val="28"/>
          <w:lang w:eastAsia="uk-UA"/>
        </w:rPr>
        <w:t xml:space="preserve"> Звіту </w:t>
      </w:r>
      <w:r w:rsidR="00911495" w:rsidRPr="00831B59">
        <w:rPr>
          <w:rFonts w:ascii="Times New Roman" w:eastAsia="Calibri" w:hAnsi="Times New Roman"/>
          <w:color w:val="000000" w:themeColor="text1"/>
          <w:sz w:val="28"/>
          <w:szCs w:val="28"/>
          <w:lang w:eastAsia="uk-UA"/>
        </w:rPr>
        <w:t xml:space="preserve">щодо </w:t>
      </w:r>
      <w:r w:rsidR="00911495" w:rsidRPr="00831B59">
        <w:rPr>
          <w:rFonts w:ascii="Times New Roman" w:hAnsi="Times New Roman"/>
          <w:color w:val="000000" w:themeColor="text1"/>
          <w:sz w:val="28"/>
          <w:szCs w:val="28"/>
          <w:lang w:eastAsia="ru-RU"/>
        </w:rPr>
        <w:t>процесу</w:t>
      </w:r>
      <w:r w:rsidR="00911495" w:rsidRPr="00831B59">
        <w:rPr>
          <w:rFonts w:ascii="Times New Roman" w:hAnsi="Times New Roman"/>
          <w:color w:val="000000" w:themeColor="text1"/>
          <w:sz w:val="28"/>
          <w:szCs w:val="28"/>
          <w:lang w:eastAsia="uk-UA"/>
        </w:rPr>
        <w:t xml:space="preserve"> IСAAP </w:t>
      </w:r>
      <w:r w:rsidR="00911495" w:rsidRPr="00831B59">
        <w:rPr>
          <w:rFonts w:ascii="Times New Roman" w:hAnsi="Times New Roman"/>
          <w:color w:val="000000" w:themeColor="text1"/>
          <w:sz w:val="28"/>
          <w:szCs w:val="28"/>
          <w:shd w:val="clear" w:color="auto" w:fill="FFFFFF" w:themeFill="background1"/>
          <w:lang w:eastAsia="uk-UA"/>
        </w:rPr>
        <w:t>містить</w:t>
      </w:r>
      <w:r w:rsidRPr="00831B59">
        <w:rPr>
          <w:rFonts w:ascii="Times New Roman" w:hAnsi="Times New Roman"/>
          <w:color w:val="000000" w:themeColor="text1"/>
          <w:sz w:val="28"/>
          <w:szCs w:val="28"/>
          <w:lang w:eastAsia="uk-UA"/>
        </w:rPr>
        <w:t>:</w:t>
      </w:r>
    </w:p>
    <w:p w14:paraId="53A570A0" w14:textId="77777777" w:rsidR="00932CD5" w:rsidRPr="00831B59" w:rsidRDefault="00932CD5" w:rsidP="00DC7145">
      <w:pPr>
        <w:pStyle w:val="a3"/>
        <w:shd w:val="clear" w:color="auto" w:fill="FFFFFF" w:themeFill="background1"/>
        <w:spacing w:after="0" w:line="240" w:lineRule="auto"/>
        <w:ind w:left="0" w:firstLine="567"/>
        <w:jc w:val="both"/>
        <w:rPr>
          <w:rFonts w:ascii="Times New Roman" w:hAnsi="Times New Roman"/>
          <w:color w:val="000000" w:themeColor="text1"/>
          <w:sz w:val="28"/>
          <w:szCs w:val="28"/>
          <w:lang w:eastAsia="uk-UA"/>
        </w:rPr>
      </w:pPr>
    </w:p>
    <w:p w14:paraId="0CDE8697" w14:textId="77777777" w:rsidR="00932CD5" w:rsidRPr="005A3F20" w:rsidRDefault="00932CD5" w:rsidP="00DC7145">
      <w:pPr>
        <w:pStyle w:val="a3"/>
        <w:shd w:val="clear" w:color="auto" w:fill="FFFFFF" w:themeFill="background1"/>
        <w:spacing w:after="0" w:line="240" w:lineRule="auto"/>
        <w:ind w:left="0" w:firstLine="567"/>
        <w:jc w:val="both"/>
        <w:rPr>
          <w:rFonts w:ascii="Times New Roman" w:hAnsi="Times New Roman"/>
          <w:sz w:val="28"/>
          <w:szCs w:val="28"/>
          <w:lang w:eastAsia="uk-UA"/>
        </w:rPr>
      </w:pPr>
      <w:r w:rsidRPr="00831B59">
        <w:rPr>
          <w:rFonts w:ascii="Times New Roman" w:hAnsi="Times New Roman"/>
          <w:color w:val="000000" w:themeColor="text1"/>
          <w:sz w:val="28"/>
          <w:szCs w:val="28"/>
          <w:lang w:eastAsia="uk-UA"/>
        </w:rPr>
        <w:t xml:space="preserve">1) опис процесу </w:t>
      </w:r>
      <w:r w:rsidRPr="005A3F20">
        <w:rPr>
          <w:rFonts w:ascii="Times New Roman" w:hAnsi="Times New Roman"/>
          <w:sz w:val="28"/>
          <w:szCs w:val="28"/>
          <w:lang w:eastAsia="uk-UA"/>
        </w:rPr>
        <w:t>ICAAP, його основні цілі та завдання;</w:t>
      </w:r>
    </w:p>
    <w:p w14:paraId="4FDE07E0" w14:textId="77777777" w:rsidR="00932CD5" w:rsidRPr="005A3F20" w:rsidRDefault="00932CD5" w:rsidP="00DC7145">
      <w:pPr>
        <w:pStyle w:val="a3"/>
        <w:shd w:val="clear" w:color="auto" w:fill="FFFFFF" w:themeFill="background1"/>
        <w:spacing w:after="0" w:line="240" w:lineRule="auto"/>
        <w:ind w:left="0" w:firstLine="567"/>
        <w:jc w:val="both"/>
        <w:rPr>
          <w:rFonts w:ascii="Times New Roman" w:hAnsi="Times New Roman"/>
          <w:sz w:val="28"/>
          <w:szCs w:val="28"/>
          <w:lang w:eastAsia="uk-UA"/>
        </w:rPr>
      </w:pPr>
    </w:p>
    <w:p w14:paraId="13E0FEFC" w14:textId="236CC710" w:rsidR="00932CD5" w:rsidRPr="005A3F20" w:rsidRDefault="00932CD5" w:rsidP="00DC7145">
      <w:pPr>
        <w:keepNext/>
        <w:keepLines/>
        <w:numPr>
          <w:ilvl w:val="0"/>
          <w:numId w:val="19"/>
        </w:numPr>
        <w:shd w:val="clear" w:color="auto" w:fill="FFFFFF" w:themeFill="background1"/>
        <w:tabs>
          <w:tab w:val="left" w:pos="993"/>
          <w:tab w:val="left" w:pos="1134"/>
          <w:tab w:val="left" w:pos="1276"/>
          <w:tab w:val="left" w:pos="1418"/>
        </w:tabs>
        <w:spacing w:after="0" w:line="240" w:lineRule="auto"/>
        <w:ind w:left="0" w:firstLine="567"/>
        <w:contextualSpacing/>
        <w:jc w:val="both"/>
        <w:rPr>
          <w:rFonts w:ascii="Times New Roman" w:eastAsia="Times New Roman" w:hAnsi="Times New Roman" w:cs="Times New Roman"/>
          <w:sz w:val="28"/>
          <w:szCs w:val="28"/>
          <w:lang w:eastAsia="uk-UA"/>
        </w:rPr>
      </w:pPr>
      <w:bookmarkStart w:id="115" w:name="_Hlk38968822"/>
      <w:r w:rsidRPr="005A3F20">
        <w:rPr>
          <w:rFonts w:ascii="Times New Roman" w:eastAsia="Times New Roman" w:hAnsi="Times New Roman" w:cs="Times New Roman"/>
          <w:sz w:val="28"/>
          <w:szCs w:val="28"/>
          <w:lang w:eastAsia="uk-UA"/>
        </w:rPr>
        <w:t xml:space="preserve">інформацію про </w:t>
      </w:r>
      <w:r w:rsidRPr="005A3F20">
        <w:rPr>
          <w:rFonts w:ascii="Times New Roman" w:hAnsi="Times New Roman" w:cs="Times New Roman"/>
          <w:sz w:val="28"/>
          <w:szCs w:val="28"/>
          <w:lang w:eastAsia="uk-UA"/>
        </w:rPr>
        <w:t xml:space="preserve">розподіл </w:t>
      </w:r>
      <w:proofErr w:type="spellStart"/>
      <w:r w:rsidRPr="005A3F20">
        <w:rPr>
          <w:rFonts w:ascii="Times New Roman" w:hAnsi="Times New Roman" w:cs="Times New Roman"/>
          <w:sz w:val="28"/>
          <w:szCs w:val="28"/>
          <w:lang w:eastAsia="uk-UA"/>
        </w:rPr>
        <w:t>обов</w:t>
      </w:r>
      <w:r w:rsidR="00DD54EF">
        <w:rPr>
          <w:rFonts w:ascii="Times New Roman" w:hAnsi="Times New Roman" w:cs="Times New Roman"/>
          <w:sz w:val="28"/>
          <w:szCs w:val="28"/>
          <w:lang w:eastAsia="uk-UA"/>
        </w:rPr>
        <w:t>ʼ</w:t>
      </w:r>
      <w:r w:rsidRPr="005A3F20">
        <w:rPr>
          <w:rFonts w:ascii="Times New Roman" w:hAnsi="Times New Roman" w:cs="Times New Roman"/>
          <w:sz w:val="28"/>
          <w:szCs w:val="28"/>
          <w:lang w:eastAsia="uk-UA"/>
        </w:rPr>
        <w:t>язків</w:t>
      </w:r>
      <w:proofErr w:type="spellEnd"/>
      <w:r w:rsidRPr="005A3F20">
        <w:rPr>
          <w:rFonts w:ascii="Times New Roman" w:hAnsi="Times New Roman" w:cs="Times New Roman"/>
          <w:sz w:val="28"/>
          <w:szCs w:val="28"/>
          <w:lang w:eastAsia="uk-UA"/>
        </w:rPr>
        <w:t>,</w:t>
      </w:r>
      <w:r w:rsidRPr="005A3F20">
        <w:rPr>
          <w:rFonts w:ascii="Times New Roman" w:hAnsi="Times New Roman" w:cs="Times New Roman"/>
          <w:sz w:val="28"/>
          <w:szCs w:val="28"/>
        </w:rPr>
        <w:t xml:space="preserve"> повноважень щодо </w:t>
      </w:r>
      <w:r w:rsidRPr="005A3F20">
        <w:rPr>
          <w:rFonts w:ascii="Times New Roman" w:hAnsi="Times New Roman" w:cs="Times New Roman"/>
          <w:sz w:val="28"/>
          <w:szCs w:val="28"/>
          <w:lang w:eastAsia="uk-UA"/>
        </w:rPr>
        <w:t>процесу ICAAP</w:t>
      </w:r>
      <w:r w:rsidRPr="005A3F20">
        <w:rPr>
          <w:rFonts w:ascii="Times New Roman" w:hAnsi="Times New Roman" w:cs="Times New Roman"/>
          <w:sz w:val="28"/>
          <w:szCs w:val="28"/>
        </w:rPr>
        <w:t xml:space="preserve"> </w:t>
      </w:r>
      <w:r w:rsidRPr="005A3F20">
        <w:rPr>
          <w:rFonts w:ascii="Times New Roman" w:hAnsi="Times New Roman" w:cs="Times New Roman"/>
          <w:sz w:val="28"/>
          <w:szCs w:val="28"/>
          <w:lang w:eastAsia="uk-UA"/>
        </w:rPr>
        <w:t>між підрозділами банку</w:t>
      </w:r>
      <w:r w:rsidR="00E8042C" w:rsidRPr="005A3F20">
        <w:rPr>
          <w:rFonts w:ascii="Times New Roman" w:hAnsi="Times New Roman" w:cs="Times New Roman"/>
          <w:sz w:val="28"/>
          <w:szCs w:val="28"/>
          <w:lang w:eastAsia="uk-UA"/>
        </w:rPr>
        <w:t>/учасниками банківської групи</w:t>
      </w:r>
      <w:r w:rsidRPr="005A3F20">
        <w:rPr>
          <w:rFonts w:ascii="Times New Roman" w:eastAsia="Times New Roman" w:hAnsi="Times New Roman" w:cs="Times New Roman"/>
          <w:sz w:val="28"/>
          <w:szCs w:val="28"/>
        </w:rPr>
        <w:t>,</w:t>
      </w:r>
      <w:r w:rsidRPr="005A3F20">
        <w:rPr>
          <w:rFonts w:ascii="Times New Roman" w:eastAsia="Times New Roman" w:hAnsi="Times New Roman" w:cs="Times New Roman"/>
          <w:sz w:val="28"/>
          <w:szCs w:val="28"/>
          <w:lang w:eastAsia="uk-UA"/>
        </w:rPr>
        <w:t xml:space="preserve"> схематичне зображення їх взаємодії із застосуванням моделі трьох ліній захисту;</w:t>
      </w:r>
    </w:p>
    <w:p w14:paraId="39A2BE86" w14:textId="77777777" w:rsidR="00932CD5" w:rsidRPr="005A3F20" w:rsidRDefault="00932CD5" w:rsidP="00DC7145">
      <w:pPr>
        <w:keepNext/>
        <w:keepLines/>
        <w:shd w:val="clear" w:color="auto" w:fill="FFFFFF" w:themeFill="background1"/>
        <w:tabs>
          <w:tab w:val="left" w:pos="993"/>
          <w:tab w:val="left" w:pos="1134"/>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p>
    <w:p w14:paraId="3373DE44" w14:textId="2015FE42" w:rsidR="00932CD5" w:rsidRPr="005A3F20" w:rsidRDefault="00932CD5" w:rsidP="00DC7145">
      <w:pPr>
        <w:keepNext/>
        <w:keepLines/>
        <w:numPr>
          <w:ilvl w:val="0"/>
          <w:numId w:val="19"/>
        </w:numPr>
        <w:shd w:val="clear" w:color="auto" w:fill="FFFFFF" w:themeFill="background1"/>
        <w:tabs>
          <w:tab w:val="left" w:pos="993"/>
          <w:tab w:val="left" w:pos="1134"/>
          <w:tab w:val="left" w:pos="1276"/>
          <w:tab w:val="left" w:pos="1418"/>
        </w:tabs>
        <w:spacing w:after="0" w:line="240" w:lineRule="auto"/>
        <w:ind w:left="0" w:firstLine="567"/>
        <w:contextualSpacing/>
        <w:jc w:val="both"/>
        <w:rPr>
          <w:rFonts w:ascii="Times New Roman" w:eastAsia="Times New Roman" w:hAnsi="Times New Roman" w:cs="Times New Roman"/>
          <w:sz w:val="28"/>
          <w:szCs w:val="28"/>
          <w:lang w:eastAsia="uk-UA"/>
        </w:rPr>
      </w:pPr>
      <w:r w:rsidRPr="005A3F20">
        <w:rPr>
          <w:rFonts w:ascii="Times New Roman" w:eastAsia="Times New Roman" w:hAnsi="Times New Roman" w:cs="Times New Roman"/>
          <w:sz w:val="28"/>
          <w:szCs w:val="28"/>
          <w:lang w:eastAsia="uk-UA"/>
        </w:rPr>
        <w:t>перелік переданих на аутсорсинг функцій, які б</w:t>
      </w:r>
      <w:r w:rsidRPr="005A3F20">
        <w:rPr>
          <w:rFonts w:ascii="Times New Roman" w:hAnsi="Times New Roman" w:cs="Times New Roman"/>
          <w:sz w:val="28"/>
          <w:szCs w:val="28"/>
          <w:shd w:val="clear" w:color="auto" w:fill="FFFFFF"/>
        </w:rPr>
        <w:t>анк має прав</w:t>
      </w:r>
      <w:r w:rsidR="00261772" w:rsidRPr="005A3F20">
        <w:rPr>
          <w:rFonts w:ascii="Times New Roman" w:hAnsi="Times New Roman" w:cs="Times New Roman"/>
          <w:sz w:val="28"/>
          <w:szCs w:val="28"/>
          <w:shd w:val="clear" w:color="auto" w:fill="FFFFFF"/>
        </w:rPr>
        <w:t>о</w:t>
      </w:r>
      <w:r w:rsidRPr="005A3F20">
        <w:rPr>
          <w:rFonts w:ascii="Times New Roman" w:hAnsi="Times New Roman" w:cs="Times New Roman"/>
          <w:sz w:val="28"/>
          <w:szCs w:val="28"/>
          <w:shd w:val="clear" w:color="auto" w:fill="FFFFFF"/>
        </w:rPr>
        <w:t xml:space="preserve"> передавати згідно з </w:t>
      </w:r>
      <w:r w:rsidRPr="005A3F20">
        <w:rPr>
          <w:rFonts w:ascii="Times New Roman" w:hAnsi="Times New Roman" w:cs="Times New Roman"/>
          <w:sz w:val="28"/>
          <w:szCs w:val="28"/>
          <w:lang w:eastAsia="uk-UA"/>
        </w:rPr>
        <w:t>Положенням №</w:t>
      </w:r>
      <w:r w:rsidRPr="005A3F20">
        <w:rPr>
          <w:rFonts w:ascii="Times New Roman" w:hAnsi="Times New Roman" w:cs="Times New Roman"/>
          <w:iCs/>
          <w:sz w:val="28"/>
          <w:szCs w:val="28"/>
          <w:lang w:eastAsia="uk-UA"/>
        </w:rPr>
        <w:t> </w:t>
      </w:r>
      <w:r w:rsidRPr="005A3F20">
        <w:rPr>
          <w:rFonts w:ascii="Times New Roman" w:hAnsi="Times New Roman" w:cs="Times New Roman"/>
          <w:sz w:val="28"/>
          <w:szCs w:val="28"/>
          <w:lang w:eastAsia="uk-UA"/>
        </w:rPr>
        <w:t>64</w:t>
      </w:r>
      <w:r w:rsidRPr="005A3F20">
        <w:rPr>
          <w:rFonts w:ascii="Times New Roman" w:eastAsia="Times New Roman" w:hAnsi="Times New Roman" w:cs="Times New Roman"/>
          <w:sz w:val="28"/>
          <w:szCs w:val="28"/>
          <w:lang w:eastAsia="uk-UA"/>
        </w:rPr>
        <w:t xml:space="preserve"> (за наявності);</w:t>
      </w:r>
    </w:p>
    <w:p w14:paraId="7F22AA65" w14:textId="77777777" w:rsidR="00932CD5" w:rsidRPr="005A3F20" w:rsidRDefault="00932CD5" w:rsidP="00DC7145">
      <w:pPr>
        <w:keepNext/>
        <w:keepLines/>
        <w:shd w:val="clear" w:color="auto" w:fill="FFFFFF" w:themeFill="background1"/>
        <w:tabs>
          <w:tab w:val="left" w:pos="993"/>
          <w:tab w:val="left" w:pos="1134"/>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p>
    <w:p w14:paraId="63E695C3" w14:textId="055C01E2" w:rsidR="00932CD5" w:rsidRPr="005A3F20" w:rsidRDefault="005C483A"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4</w:t>
      </w:r>
      <w:r w:rsidR="00932CD5" w:rsidRPr="005A3F20">
        <w:rPr>
          <w:rFonts w:ascii="Times New Roman" w:hAnsi="Times New Roman"/>
          <w:sz w:val="28"/>
          <w:szCs w:val="28"/>
          <w:lang w:eastAsia="uk-UA"/>
        </w:rPr>
        <w:t>) опис показників/індикаторів ризиків, що застосовуються для оцінки достатності внутрішнього капіталу, та їх узгоджен</w:t>
      </w:r>
      <w:r w:rsidR="00E954F6" w:rsidRPr="005A3F20">
        <w:rPr>
          <w:rFonts w:ascii="Times New Roman" w:hAnsi="Times New Roman"/>
          <w:sz w:val="28"/>
          <w:szCs w:val="28"/>
          <w:lang w:eastAsia="uk-UA"/>
        </w:rPr>
        <w:t>ості</w:t>
      </w:r>
      <w:r w:rsidR="00932CD5" w:rsidRPr="005A3F20">
        <w:rPr>
          <w:rFonts w:ascii="Times New Roman" w:hAnsi="Times New Roman"/>
          <w:sz w:val="28"/>
          <w:szCs w:val="28"/>
          <w:lang w:eastAsia="uk-UA"/>
        </w:rPr>
        <w:t xml:space="preserve"> із загальною системою показників/індикаторів ризиків, системою індикаторів плану відновлення діяльності;</w:t>
      </w:r>
    </w:p>
    <w:p w14:paraId="200C40CB" w14:textId="77777777" w:rsidR="00932CD5" w:rsidRPr="005A3F20" w:rsidRDefault="00932CD5" w:rsidP="00DC7145">
      <w:pPr>
        <w:pStyle w:val="a3"/>
        <w:shd w:val="clear" w:color="auto" w:fill="FFFFFF" w:themeFill="background1"/>
        <w:spacing w:after="0" w:line="240" w:lineRule="auto"/>
        <w:ind w:left="0" w:firstLine="567"/>
        <w:rPr>
          <w:rFonts w:ascii="Times New Roman" w:hAnsi="Times New Roman"/>
          <w:sz w:val="28"/>
          <w:szCs w:val="28"/>
          <w:lang w:eastAsia="uk-UA"/>
        </w:rPr>
      </w:pPr>
    </w:p>
    <w:p w14:paraId="111E7541" w14:textId="2326AFF1" w:rsidR="00932CD5" w:rsidRPr="00831B59" w:rsidRDefault="00932CD5" w:rsidP="00DC7145">
      <w:pPr>
        <w:keepNext/>
        <w:keepLines/>
        <w:numPr>
          <w:ilvl w:val="0"/>
          <w:numId w:val="27"/>
        </w:numPr>
        <w:shd w:val="clear" w:color="auto" w:fill="FFFFFF" w:themeFill="background1"/>
        <w:tabs>
          <w:tab w:val="left" w:pos="993"/>
          <w:tab w:val="left" w:pos="1134"/>
          <w:tab w:val="left" w:pos="1276"/>
          <w:tab w:val="left" w:pos="1418"/>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uk-UA"/>
        </w:rPr>
      </w:pPr>
      <w:bookmarkStart w:id="116" w:name="_Hlk58700126"/>
      <w:bookmarkEnd w:id="115"/>
      <w:r w:rsidRPr="005A3F20">
        <w:rPr>
          <w:rFonts w:ascii="Times New Roman" w:eastAsia="Times New Roman" w:hAnsi="Times New Roman" w:cs="Times New Roman"/>
          <w:sz w:val="28"/>
          <w:szCs w:val="28"/>
          <w:lang w:eastAsia="uk-UA"/>
        </w:rPr>
        <w:t xml:space="preserve">опис </w:t>
      </w:r>
      <w:r w:rsidR="001D3D46" w:rsidRPr="005A3F20">
        <w:rPr>
          <w:rFonts w:ascii="Times New Roman" w:eastAsia="Times New Roman" w:hAnsi="Times New Roman" w:cs="Times New Roman"/>
          <w:sz w:val="28"/>
          <w:szCs w:val="28"/>
          <w:lang w:eastAsia="uk-UA"/>
        </w:rPr>
        <w:t xml:space="preserve">процесу </w:t>
      </w:r>
      <w:r w:rsidRPr="005A3F20">
        <w:rPr>
          <w:rFonts w:ascii="Times New Roman" w:eastAsia="Times New Roman" w:hAnsi="Times New Roman" w:cs="Times New Roman"/>
          <w:sz w:val="28"/>
          <w:szCs w:val="28"/>
          <w:lang w:eastAsia="uk-UA"/>
        </w:rPr>
        <w:t>збору</w:t>
      </w:r>
      <w:r w:rsidR="00863E43" w:rsidRPr="005A3F20">
        <w:rPr>
          <w:rFonts w:ascii="Times New Roman" w:eastAsia="Times New Roman" w:hAnsi="Times New Roman" w:cs="Times New Roman"/>
          <w:sz w:val="28"/>
          <w:szCs w:val="28"/>
          <w:lang w:eastAsia="uk-UA"/>
        </w:rPr>
        <w:t xml:space="preserve"> даних для</w:t>
      </w:r>
      <w:r w:rsidRPr="005A3F20">
        <w:rPr>
          <w:rFonts w:ascii="Times New Roman" w:eastAsia="Times New Roman" w:hAnsi="Times New Roman" w:cs="Times New Roman"/>
          <w:sz w:val="28"/>
          <w:szCs w:val="28"/>
          <w:lang w:eastAsia="uk-UA"/>
        </w:rPr>
        <w:t xml:space="preserve"> агрегування, обробки, зберігання, </w:t>
      </w:r>
      <w:r w:rsidRPr="005A3F20">
        <w:rPr>
          <w:rFonts w:ascii="Times New Roman" w:hAnsi="Times New Roman" w:cs="Times New Roman"/>
          <w:sz w:val="28"/>
          <w:szCs w:val="28"/>
          <w:lang w:eastAsia="uk-UA"/>
        </w:rPr>
        <w:t>перевірки якості</w:t>
      </w:r>
      <w:r w:rsidRPr="005A3F20">
        <w:rPr>
          <w:rFonts w:ascii="Times New Roman" w:eastAsia="Times New Roman" w:hAnsi="Times New Roman" w:cs="Times New Roman"/>
          <w:sz w:val="28"/>
          <w:szCs w:val="28"/>
          <w:lang w:eastAsia="uk-UA"/>
        </w:rPr>
        <w:t xml:space="preserve"> даних та формування управлінської звітності щодо достатності внутрішнього </w:t>
      </w:r>
      <w:r w:rsidRPr="00831B59">
        <w:rPr>
          <w:rFonts w:ascii="Times New Roman" w:eastAsia="Times New Roman" w:hAnsi="Times New Roman" w:cs="Times New Roman"/>
          <w:color w:val="000000" w:themeColor="text1"/>
          <w:sz w:val="28"/>
          <w:szCs w:val="28"/>
          <w:lang w:eastAsia="uk-UA"/>
        </w:rPr>
        <w:t>капіталу.</w:t>
      </w:r>
    </w:p>
    <w:bookmarkEnd w:id="116"/>
    <w:p w14:paraId="5884F95B" w14:textId="77777777" w:rsidR="00932CD5" w:rsidRPr="00831B59" w:rsidRDefault="00932CD5" w:rsidP="00DC7145">
      <w:pPr>
        <w:keepNext/>
        <w:keepLines/>
        <w:shd w:val="clear" w:color="auto" w:fill="FFFFFF" w:themeFill="background1"/>
        <w:tabs>
          <w:tab w:val="left" w:pos="1276"/>
          <w:tab w:val="left" w:pos="1418"/>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005F017D" w14:textId="438EA236" w:rsidR="00932CD5" w:rsidRPr="00831B59" w:rsidRDefault="00911495" w:rsidP="00DC7145">
      <w:pPr>
        <w:widowControl w:val="0"/>
        <w:numPr>
          <w:ilvl w:val="0"/>
          <w:numId w:val="13"/>
        </w:numPr>
        <w:shd w:val="clear" w:color="auto" w:fill="FFFFFF" w:themeFill="background1"/>
        <w:tabs>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uk-UA"/>
        </w:rPr>
      </w:pPr>
      <w:r w:rsidRPr="00831B59">
        <w:rPr>
          <w:rFonts w:ascii="Times New Roman" w:eastAsia="Times New Roman" w:hAnsi="Times New Roman" w:cs="Times New Roman"/>
          <w:color w:val="000000" w:themeColor="text1"/>
          <w:sz w:val="28"/>
          <w:szCs w:val="28"/>
          <w:lang w:eastAsia="uk-UA"/>
        </w:rPr>
        <w:t xml:space="preserve">Розділ </w:t>
      </w:r>
      <w:r w:rsidR="00932CD5" w:rsidRPr="00831B59">
        <w:rPr>
          <w:rFonts w:ascii="Times New Roman" w:eastAsia="Times New Roman" w:hAnsi="Times New Roman" w:cs="Times New Roman"/>
          <w:color w:val="000000" w:themeColor="text1"/>
          <w:sz w:val="28"/>
          <w:szCs w:val="28"/>
          <w:lang w:eastAsia="uk-UA"/>
        </w:rPr>
        <w:t xml:space="preserve">ІV “Оцінка достатності </w:t>
      </w:r>
      <w:r w:rsidR="00932CD5" w:rsidRPr="00831B59">
        <w:rPr>
          <w:rFonts w:ascii="Times New Roman" w:eastAsia="Times New Roman" w:hAnsi="Times New Roman" w:cs="Times New Roman"/>
          <w:color w:val="000000" w:themeColor="text1"/>
          <w:sz w:val="28"/>
          <w:szCs w:val="28"/>
        </w:rPr>
        <w:t>внутрішнього капіталу</w:t>
      </w:r>
      <w:r w:rsidR="00932CD5" w:rsidRPr="00831B59">
        <w:rPr>
          <w:rFonts w:ascii="Times New Roman" w:eastAsia="Times New Roman" w:hAnsi="Times New Roman" w:cs="Times New Roman"/>
          <w:color w:val="000000" w:themeColor="text1"/>
          <w:sz w:val="28"/>
          <w:szCs w:val="28"/>
          <w:lang w:eastAsia="uk-UA"/>
        </w:rPr>
        <w:t>”</w:t>
      </w:r>
      <w:r w:rsidR="00932CD5" w:rsidRPr="00831B59">
        <w:rPr>
          <w:rFonts w:ascii="Times New Roman" w:eastAsia="Times New Roman" w:hAnsi="Times New Roman" w:cs="Times New Roman"/>
          <w:bCs/>
          <w:color w:val="000000" w:themeColor="text1"/>
          <w:sz w:val="28"/>
          <w:szCs w:val="28"/>
          <w:lang w:eastAsia="uk-UA"/>
        </w:rPr>
        <w:t xml:space="preserve"> Звіту </w:t>
      </w:r>
      <w:r w:rsidRPr="00831B59">
        <w:rPr>
          <w:rFonts w:ascii="Times New Roman" w:eastAsia="Calibri" w:hAnsi="Times New Roman"/>
          <w:color w:val="000000" w:themeColor="text1"/>
          <w:sz w:val="28"/>
          <w:szCs w:val="28"/>
          <w:lang w:eastAsia="uk-UA"/>
        </w:rPr>
        <w:t xml:space="preserve">щодо </w:t>
      </w:r>
      <w:r w:rsidRPr="00831B59">
        <w:rPr>
          <w:rFonts w:ascii="Times New Roman" w:hAnsi="Times New Roman"/>
          <w:color w:val="000000" w:themeColor="text1"/>
          <w:sz w:val="28"/>
          <w:szCs w:val="28"/>
          <w:lang w:eastAsia="ru-RU"/>
        </w:rPr>
        <w:t>процесу</w:t>
      </w:r>
      <w:r w:rsidRPr="00831B59">
        <w:rPr>
          <w:rFonts w:ascii="Times New Roman" w:hAnsi="Times New Roman"/>
          <w:color w:val="000000" w:themeColor="text1"/>
          <w:sz w:val="28"/>
          <w:szCs w:val="28"/>
          <w:lang w:eastAsia="uk-UA"/>
        </w:rPr>
        <w:t xml:space="preserve"> IСAAP </w:t>
      </w:r>
      <w:r w:rsidRPr="00831B59">
        <w:rPr>
          <w:rFonts w:ascii="Times New Roman" w:hAnsi="Times New Roman"/>
          <w:color w:val="000000" w:themeColor="text1"/>
          <w:sz w:val="28"/>
          <w:szCs w:val="28"/>
          <w:shd w:val="clear" w:color="auto" w:fill="FFFFFF" w:themeFill="background1"/>
          <w:lang w:eastAsia="uk-UA"/>
        </w:rPr>
        <w:t>містить</w:t>
      </w:r>
      <w:r w:rsidR="00932CD5" w:rsidRPr="00831B59">
        <w:rPr>
          <w:rFonts w:ascii="Times New Roman" w:eastAsia="Times New Roman" w:hAnsi="Times New Roman" w:cs="Times New Roman"/>
          <w:bCs/>
          <w:color w:val="000000" w:themeColor="text1"/>
          <w:sz w:val="28"/>
          <w:szCs w:val="28"/>
          <w:lang w:eastAsia="uk-UA"/>
        </w:rPr>
        <w:t xml:space="preserve"> інформацію про</w:t>
      </w:r>
      <w:r w:rsidR="00932CD5" w:rsidRPr="00831B59">
        <w:rPr>
          <w:rFonts w:ascii="Times New Roman" w:eastAsia="Times New Roman" w:hAnsi="Times New Roman" w:cs="Times New Roman"/>
          <w:color w:val="000000" w:themeColor="text1"/>
          <w:sz w:val="28"/>
          <w:szCs w:val="28"/>
          <w:lang w:eastAsia="uk-UA"/>
        </w:rPr>
        <w:t>:</w:t>
      </w:r>
    </w:p>
    <w:p w14:paraId="57C8BB53" w14:textId="77777777" w:rsidR="00932CD5" w:rsidRPr="005A3F20" w:rsidRDefault="00932CD5" w:rsidP="00DC7145">
      <w:pPr>
        <w:widowControl w:val="0"/>
        <w:shd w:val="clear" w:color="auto" w:fill="FFFFFF" w:themeFill="background1"/>
        <w:tabs>
          <w:tab w:val="left" w:pos="1276"/>
        </w:tabs>
        <w:spacing w:after="0" w:line="240" w:lineRule="auto"/>
        <w:ind w:firstLine="567"/>
        <w:contextualSpacing/>
        <w:jc w:val="both"/>
        <w:rPr>
          <w:rFonts w:ascii="Times New Roman" w:eastAsia="Times New Roman" w:hAnsi="Times New Roman" w:cs="Times New Roman"/>
          <w:sz w:val="28"/>
          <w:szCs w:val="28"/>
          <w:lang w:eastAsia="uk-UA"/>
        </w:rPr>
      </w:pPr>
    </w:p>
    <w:p w14:paraId="4AC751B8" w14:textId="77777777" w:rsidR="00932CD5" w:rsidRPr="005A3F20" w:rsidRDefault="00932CD5" w:rsidP="00DC7145">
      <w:pPr>
        <w:pStyle w:val="a3"/>
        <w:numPr>
          <w:ilvl w:val="0"/>
          <w:numId w:val="12"/>
        </w:numPr>
        <w:shd w:val="clear" w:color="auto" w:fill="FFFFFF" w:themeFill="background1"/>
        <w:tabs>
          <w:tab w:val="left" w:pos="993"/>
          <w:tab w:val="left" w:pos="1418"/>
          <w:tab w:val="left" w:pos="1560"/>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оцінку суттєвих ризиків:</w:t>
      </w:r>
    </w:p>
    <w:p w14:paraId="5B96DDA7" w14:textId="0073C78C" w:rsidR="00932CD5" w:rsidRPr="005A3F20" w:rsidRDefault="00932CD5" w:rsidP="00DC7145">
      <w:pPr>
        <w:shd w:val="clear" w:color="auto" w:fill="FFFFFF" w:themeFill="background1"/>
        <w:tabs>
          <w:tab w:val="left" w:pos="993"/>
          <w:tab w:val="left" w:pos="1418"/>
          <w:tab w:val="left" w:pos="1560"/>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опис підходів/методології, моделей/методів та інструментів оцінки ризиків, які використовувалис</w:t>
      </w:r>
      <w:r w:rsidR="00DD54EF">
        <w:rPr>
          <w:rFonts w:ascii="Times New Roman" w:hAnsi="Times New Roman" w:cs="Times New Roman"/>
          <w:sz w:val="28"/>
          <w:szCs w:val="28"/>
          <w:lang w:eastAsia="uk-UA"/>
        </w:rPr>
        <w:t>я</w:t>
      </w:r>
      <w:r w:rsidRPr="005A3F20">
        <w:rPr>
          <w:rFonts w:ascii="Times New Roman" w:hAnsi="Times New Roman" w:cs="Times New Roman"/>
          <w:sz w:val="28"/>
          <w:szCs w:val="28"/>
          <w:lang w:eastAsia="uk-UA"/>
        </w:rPr>
        <w:t xml:space="preserve"> банком, інформаці</w:t>
      </w:r>
      <w:r w:rsidR="00DD54EF">
        <w:rPr>
          <w:rFonts w:ascii="Times New Roman" w:hAnsi="Times New Roman" w:cs="Times New Roman"/>
          <w:sz w:val="28"/>
          <w:szCs w:val="28"/>
          <w:lang w:eastAsia="uk-UA"/>
        </w:rPr>
        <w:t>ю</w:t>
      </w:r>
      <w:r w:rsidRPr="005A3F20">
        <w:rPr>
          <w:rFonts w:ascii="Times New Roman" w:hAnsi="Times New Roman" w:cs="Times New Roman"/>
          <w:sz w:val="28"/>
          <w:szCs w:val="28"/>
          <w:lang w:eastAsia="uk-UA"/>
        </w:rPr>
        <w:t xml:space="preserve"> про </w:t>
      </w:r>
      <w:proofErr w:type="spellStart"/>
      <w:r w:rsidRPr="005A3F20">
        <w:rPr>
          <w:rFonts w:ascii="Times New Roman" w:hAnsi="Times New Roman" w:cs="Times New Roman"/>
          <w:sz w:val="28"/>
          <w:szCs w:val="28"/>
          <w:lang w:eastAsia="uk-UA"/>
        </w:rPr>
        <w:t>валідаці</w:t>
      </w:r>
      <w:r w:rsidR="00E954F6" w:rsidRPr="005A3F20">
        <w:rPr>
          <w:rFonts w:ascii="Times New Roman" w:hAnsi="Times New Roman" w:cs="Times New Roman"/>
          <w:sz w:val="28"/>
          <w:szCs w:val="28"/>
          <w:lang w:eastAsia="uk-UA"/>
        </w:rPr>
        <w:t>ю</w:t>
      </w:r>
      <w:proofErr w:type="spellEnd"/>
      <w:r w:rsidRPr="005A3F20">
        <w:rPr>
          <w:rFonts w:ascii="Times New Roman" w:hAnsi="Times New Roman" w:cs="Times New Roman"/>
          <w:sz w:val="28"/>
          <w:szCs w:val="28"/>
          <w:lang w:eastAsia="uk-UA"/>
        </w:rPr>
        <w:t xml:space="preserve"> моделей та інструментів оцінки ризиків (опис, процедури </w:t>
      </w:r>
      <w:proofErr w:type="spellStart"/>
      <w:r w:rsidRPr="005A3F20">
        <w:rPr>
          <w:rFonts w:ascii="Times New Roman" w:hAnsi="Times New Roman" w:cs="Times New Roman"/>
          <w:sz w:val="28"/>
          <w:szCs w:val="28"/>
          <w:lang w:eastAsia="uk-UA"/>
        </w:rPr>
        <w:t>валідації</w:t>
      </w:r>
      <w:proofErr w:type="spellEnd"/>
      <w:r w:rsidRPr="005A3F20">
        <w:rPr>
          <w:rFonts w:ascii="Times New Roman" w:hAnsi="Times New Roman" w:cs="Times New Roman"/>
          <w:sz w:val="28"/>
          <w:szCs w:val="28"/>
          <w:lang w:eastAsia="uk-UA"/>
        </w:rPr>
        <w:t xml:space="preserve"> та результати останніх </w:t>
      </w:r>
      <w:proofErr w:type="spellStart"/>
      <w:r w:rsidRPr="005A3F20">
        <w:rPr>
          <w:rFonts w:ascii="Times New Roman" w:hAnsi="Times New Roman" w:cs="Times New Roman"/>
          <w:sz w:val="28"/>
          <w:szCs w:val="28"/>
          <w:lang w:eastAsia="uk-UA"/>
        </w:rPr>
        <w:t>валідацій</w:t>
      </w:r>
      <w:proofErr w:type="spellEnd"/>
      <w:r w:rsidRPr="005A3F20">
        <w:rPr>
          <w:rFonts w:ascii="Times New Roman" w:hAnsi="Times New Roman" w:cs="Times New Roman"/>
          <w:sz w:val="28"/>
          <w:szCs w:val="28"/>
          <w:lang w:eastAsia="uk-UA"/>
        </w:rPr>
        <w:t>);</w:t>
      </w:r>
    </w:p>
    <w:p w14:paraId="4720967B" w14:textId="77777777" w:rsidR="00932CD5" w:rsidRPr="005A3F20" w:rsidRDefault="00932CD5" w:rsidP="00DC7145">
      <w:pPr>
        <w:shd w:val="clear" w:color="auto" w:fill="FFFFFF" w:themeFill="background1"/>
        <w:tabs>
          <w:tab w:val="left" w:pos="1418"/>
          <w:tab w:val="left" w:pos="1560"/>
        </w:tabs>
        <w:spacing w:after="0" w:line="240" w:lineRule="auto"/>
        <w:ind w:firstLine="567"/>
        <w:jc w:val="both"/>
        <w:rPr>
          <w:rFonts w:ascii="Times New Roman" w:hAnsi="Times New Roman" w:cs="Times New Roman"/>
          <w:sz w:val="28"/>
          <w:szCs w:val="28"/>
          <w:lang w:eastAsia="uk-UA"/>
        </w:rPr>
      </w:pPr>
      <w:bookmarkStart w:id="117" w:name="_Hlk69580197"/>
      <w:r w:rsidRPr="005A3F20">
        <w:rPr>
          <w:rFonts w:ascii="Times New Roman" w:hAnsi="Times New Roman" w:cs="Times New Roman"/>
          <w:sz w:val="28"/>
          <w:szCs w:val="28"/>
          <w:lang w:eastAsia="uk-UA"/>
        </w:rPr>
        <w:t>результати оцінки суттєвих ризиків до та після здійснення стрес-тестування;</w:t>
      </w:r>
    </w:p>
    <w:bookmarkEnd w:id="117"/>
    <w:p w14:paraId="4839CEC4" w14:textId="77777777" w:rsidR="00932CD5" w:rsidRPr="005A3F20" w:rsidRDefault="00932CD5" w:rsidP="00DC7145">
      <w:pPr>
        <w:widowControl w:val="0"/>
        <w:shd w:val="clear" w:color="auto" w:fill="FFFFFF" w:themeFill="background1"/>
        <w:tabs>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p>
    <w:p w14:paraId="6CBE0620" w14:textId="6EAC7A1E" w:rsidR="00932CD5" w:rsidRPr="005A3F20" w:rsidRDefault="00932CD5" w:rsidP="00DC7145">
      <w:pPr>
        <w:pStyle w:val="a3"/>
        <w:widowControl w:val="0"/>
        <w:numPr>
          <w:ilvl w:val="0"/>
          <w:numId w:val="12"/>
        </w:numPr>
        <w:shd w:val="clear" w:color="auto" w:fill="FFFFFF" w:themeFill="background1"/>
        <w:tabs>
          <w:tab w:val="left" w:pos="0"/>
          <w:tab w:val="left" w:pos="851"/>
          <w:tab w:val="left" w:pos="1134"/>
          <w:tab w:val="left" w:pos="1276"/>
          <w:tab w:val="left" w:pos="1418"/>
        </w:tabs>
        <w:spacing w:after="0" w:line="240" w:lineRule="auto"/>
        <w:ind w:left="0" w:firstLine="567"/>
        <w:jc w:val="both"/>
        <w:rPr>
          <w:rFonts w:ascii="Times New Roman" w:hAnsi="Times New Roman"/>
          <w:sz w:val="28"/>
          <w:szCs w:val="28"/>
        </w:rPr>
      </w:pPr>
      <w:r w:rsidRPr="005A3F20">
        <w:rPr>
          <w:rFonts w:ascii="Times New Roman" w:hAnsi="Times New Roman"/>
          <w:sz w:val="28"/>
          <w:szCs w:val="28"/>
          <w:lang w:eastAsia="uk-UA"/>
        </w:rPr>
        <w:t>підходи до стрес-тестування, застосовані банком під час оцінки достатності внутрішнього капіталу за економічн</w:t>
      </w:r>
      <w:r w:rsidR="004A7014" w:rsidRPr="005A3F20">
        <w:rPr>
          <w:rFonts w:ascii="Times New Roman" w:hAnsi="Times New Roman"/>
          <w:sz w:val="28"/>
          <w:szCs w:val="28"/>
          <w:lang w:eastAsia="uk-UA"/>
        </w:rPr>
        <w:t>ою</w:t>
      </w:r>
      <w:r w:rsidRPr="005A3F20">
        <w:rPr>
          <w:rFonts w:ascii="Times New Roman" w:hAnsi="Times New Roman"/>
          <w:sz w:val="28"/>
          <w:szCs w:val="28"/>
          <w:lang w:eastAsia="uk-UA"/>
        </w:rPr>
        <w:t xml:space="preserve"> та нормативн</w:t>
      </w:r>
      <w:r w:rsidR="004A7014" w:rsidRPr="005A3F20">
        <w:rPr>
          <w:rFonts w:ascii="Times New Roman" w:hAnsi="Times New Roman"/>
          <w:sz w:val="28"/>
          <w:szCs w:val="28"/>
          <w:lang w:eastAsia="uk-UA"/>
        </w:rPr>
        <w:t>ою</w:t>
      </w:r>
      <w:r w:rsidRPr="005A3F20">
        <w:rPr>
          <w:rFonts w:ascii="Times New Roman" w:hAnsi="Times New Roman"/>
          <w:sz w:val="28"/>
          <w:szCs w:val="28"/>
          <w:lang w:eastAsia="uk-UA"/>
        </w:rPr>
        <w:t xml:space="preserve"> </w:t>
      </w:r>
      <w:r w:rsidR="004A7014" w:rsidRPr="005A3F20">
        <w:rPr>
          <w:rFonts w:ascii="Times New Roman" w:hAnsi="Times New Roman"/>
          <w:bCs/>
          <w:sz w:val="28"/>
          <w:szCs w:val="28"/>
        </w:rPr>
        <w:t>перспективами</w:t>
      </w:r>
      <w:r w:rsidR="004A7014" w:rsidRPr="005A3F20">
        <w:rPr>
          <w:rFonts w:ascii="Times New Roman" w:hAnsi="Times New Roman"/>
          <w:sz w:val="28"/>
          <w:szCs w:val="28"/>
          <w:lang w:eastAsia="uk-UA"/>
        </w:rPr>
        <w:t xml:space="preserve"> </w:t>
      </w:r>
      <w:r w:rsidRPr="005A3F20">
        <w:rPr>
          <w:rFonts w:ascii="Times New Roman" w:hAnsi="Times New Roman"/>
          <w:sz w:val="28"/>
          <w:szCs w:val="28"/>
          <w:lang w:eastAsia="uk-UA"/>
        </w:rPr>
        <w:t>(</w:t>
      </w:r>
      <w:r w:rsidR="00DC7145">
        <w:rPr>
          <w:rFonts w:ascii="Times New Roman" w:hAnsi="Times New Roman"/>
          <w:sz w:val="28"/>
          <w:szCs w:val="28"/>
          <w:lang w:eastAsia="uk-UA"/>
        </w:rPr>
        <w:t>у</w:t>
      </w:r>
      <w:r w:rsidRPr="005A3F20">
        <w:rPr>
          <w:rFonts w:ascii="Times New Roman" w:hAnsi="Times New Roman"/>
          <w:sz w:val="28"/>
          <w:szCs w:val="28"/>
          <w:lang w:eastAsia="uk-UA"/>
        </w:rPr>
        <w:t xml:space="preserve">ключаючи опис </w:t>
      </w:r>
      <w:r w:rsidRPr="005A3F20">
        <w:rPr>
          <w:rFonts w:ascii="Times New Roman" w:hAnsi="Times New Roman"/>
          <w:sz w:val="28"/>
          <w:szCs w:val="28"/>
          <w:shd w:val="clear" w:color="auto" w:fill="FFFFFF"/>
        </w:rPr>
        <w:t xml:space="preserve">методології/моделей та припущень, що </w:t>
      </w:r>
      <w:r w:rsidRPr="005A3F20">
        <w:rPr>
          <w:rFonts w:ascii="Times New Roman" w:hAnsi="Times New Roman"/>
          <w:sz w:val="28"/>
          <w:szCs w:val="28"/>
          <w:lang w:eastAsia="uk-UA"/>
        </w:rPr>
        <w:t>використані);</w:t>
      </w:r>
    </w:p>
    <w:p w14:paraId="50FDDA0F" w14:textId="77777777" w:rsidR="00932CD5" w:rsidRPr="005A3F20" w:rsidRDefault="00932CD5" w:rsidP="00DC7145">
      <w:pPr>
        <w:pStyle w:val="a3"/>
        <w:shd w:val="clear" w:color="auto" w:fill="FFFFFF" w:themeFill="background1"/>
        <w:spacing w:after="0" w:line="240" w:lineRule="auto"/>
        <w:ind w:left="0" w:firstLine="567"/>
        <w:rPr>
          <w:rFonts w:ascii="Times New Roman" w:hAnsi="Times New Roman"/>
          <w:sz w:val="28"/>
          <w:szCs w:val="28"/>
        </w:rPr>
      </w:pPr>
    </w:p>
    <w:p w14:paraId="35A34299" w14:textId="47BDFC38" w:rsidR="00932CD5" w:rsidRPr="00486E1A" w:rsidRDefault="00932CD5" w:rsidP="00DC7145">
      <w:pPr>
        <w:pStyle w:val="a3"/>
        <w:widowControl w:val="0"/>
        <w:numPr>
          <w:ilvl w:val="0"/>
          <w:numId w:val="12"/>
        </w:numPr>
        <w:shd w:val="clear" w:color="auto" w:fill="FFFFFF" w:themeFill="background1"/>
        <w:tabs>
          <w:tab w:val="left" w:pos="0"/>
          <w:tab w:val="left" w:pos="1134"/>
          <w:tab w:val="left" w:pos="1701"/>
        </w:tabs>
        <w:spacing w:after="0" w:line="240" w:lineRule="auto"/>
        <w:ind w:left="0" w:firstLine="567"/>
        <w:jc w:val="both"/>
        <w:rPr>
          <w:rFonts w:ascii="Times New Roman" w:hAnsi="Times New Roman"/>
          <w:color w:val="000000" w:themeColor="text1"/>
          <w:sz w:val="28"/>
          <w:szCs w:val="28"/>
          <w:lang w:eastAsia="uk-UA"/>
        </w:rPr>
      </w:pPr>
      <w:r w:rsidRPr="005A3F20">
        <w:rPr>
          <w:rFonts w:ascii="Times New Roman" w:hAnsi="Times New Roman"/>
          <w:sz w:val="28"/>
          <w:szCs w:val="28"/>
          <w:lang w:eastAsia="uk-UA"/>
        </w:rPr>
        <w:t xml:space="preserve">судження </w:t>
      </w:r>
      <w:r w:rsidRPr="00486E1A">
        <w:rPr>
          <w:rFonts w:ascii="Times New Roman" w:hAnsi="Times New Roman"/>
          <w:color w:val="000000" w:themeColor="text1"/>
          <w:sz w:val="28"/>
          <w:szCs w:val="28"/>
          <w:lang w:eastAsia="uk-UA"/>
        </w:rPr>
        <w:t>банку щодо визначено</w:t>
      </w:r>
      <w:r w:rsidR="00431F4B" w:rsidRPr="00486E1A">
        <w:rPr>
          <w:rFonts w:ascii="Times New Roman" w:hAnsi="Times New Roman"/>
          <w:color w:val="000000" w:themeColor="text1"/>
          <w:sz w:val="28"/>
          <w:szCs w:val="28"/>
          <w:lang w:eastAsia="uk-UA"/>
        </w:rPr>
        <w:t>го</w:t>
      </w:r>
      <w:r w:rsidRPr="00486E1A">
        <w:rPr>
          <w:rFonts w:ascii="Times New Roman" w:hAnsi="Times New Roman"/>
          <w:color w:val="000000" w:themeColor="text1"/>
          <w:sz w:val="28"/>
          <w:szCs w:val="28"/>
          <w:lang w:eastAsia="uk-UA"/>
        </w:rPr>
        <w:t xml:space="preserve"> </w:t>
      </w:r>
      <w:r w:rsidRPr="00486E1A">
        <w:rPr>
          <w:rFonts w:ascii="Times New Roman" w:hAnsi="Times New Roman"/>
          <w:color w:val="000000" w:themeColor="text1"/>
          <w:sz w:val="28"/>
          <w:szCs w:val="28"/>
        </w:rPr>
        <w:t xml:space="preserve">управлінського запасу </w:t>
      </w:r>
      <w:r w:rsidRPr="00486E1A">
        <w:rPr>
          <w:rFonts w:ascii="Times New Roman" w:hAnsi="Times New Roman"/>
          <w:color w:val="000000" w:themeColor="text1"/>
          <w:sz w:val="28"/>
          <w:szCs w:val="28"/>
          <w:lang w:eastAsia="uk-UA"/>
        </w:rPr>
        <w:t>внутрішнього капіталу</w:t>
      </w:r>
      <w:r w:rsidR="004B09BE" w:rsidRPr="00486E1A">
        <w:rPr>
          <w:rFonts w:ascii="Times New Roman" w:hAnsi="Times New Roman"/>
          <w:color w:val="000000" w:themeColor="text1"/>
          <w:sz w:val="28"/>
          <w:szCs w:val="28"/>
          <w:lang w:eastAsia="uk-UA"/>
        </w:rPr>
        <w:t>.</w:t>
      </w:r>
    </w:p>
    <w:p w14:paraId="18C8AF71" w14:textId="77777777" w:rsidR="00932CD5" w:rsidRPr="00486E1A" w:rsidRDefault="00932CD5" w:rsidP="00DC7145">
      <w:pPr>
        <w:keepNext/>
        <w:keepLines/>
        <w:shd w:val="clear" w:color="auto" w:fill="FFFFFF" w:themeFill="background1"/>
        <w:tabs>
          <w:tab w:val="left" w:pos="1276"/>
          <w:tab w:val="left" w:pos="1418"/>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65FF506C" w14:textId="45140DCC" w:rsidR="00932CD5" w:rsidRPr="00486E1A" w:rsidRDefault="00911495" w:rsidP="00DC7145">
      <w:pPr>
        <w:widowControl w:val="0"/>
        <w:numPr>
          <w:ilvl w:val="0"/>
          <w:numId w:val="14"/>
        </w:numPr>
        <w:shd w:val="clear" w:color="auto" w:fill="FFFFFF" w:themeFill="background1"/>
        <w:tabs>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uk-UA"/>
        </w:rPr>
      </w:pPr>
      <w:bookmarkStart w:id="118" w:name="_Hlk39009364"/>
      <w:r w:rsidRPr="00486E1A">
        <w:rPr>
          <w:rFonts w:ascii="Times New Roman" w:eastAsia="Times New Roman" w:hAnsi="Times New Roman" w:cs="Times New Roman"/>
          <w:color w:val="000000" w:themeColor="text1"/>
          <w:sz w:val="28"/>
          <w:szCs w:val="28"/>
          <w:lang w:eastAsia="uk-UA"/>
        </w:rPr>
        <w:t xml:space="preserve">Розділ </w:t>
      </w:r>
      <w:r w:rsidR="00932CD5" w:rsidRPr="00486E1A">
        <w:rPr>
          <w:rFonts w:ascii="Times New Roman" w:eastAsia="Times New Roman" w:hAnsi="Times New Roman" w:cs="Times New Roman"/>
          <w:color w:val="000000" w:themeColor="text1"/>
          <w:sz w:val="28"/>
          <w:szCs w:val="28"/>
          <w:lang w:eastAsia="uk-UA"/>
        </w:rPr>
        <w:t>V “</w:t>
      </w:r>
      <w:r w:rsidR="00932CD5" w:rsidRPr="00486E1A">
        <w:rPr>
          <w:rFonts w:ascii="Times New Roman" w:hAnsi="Times New Roman" w:cs="Times New Roman"/>
          <w:color w:val="000000" w:themeColor="text1"/>
          <w:sz w:val="28"/>
          <w:szCs w:val="28"/>
          <w:lang w:eastAsia="uk-UA"/>
        </w:rPr>
        <w:t>Моніторинг достатності внутрішнього капіталу</w:t>
      </w:r>
      <w:r w:rsidRPr="00486E1A">
        <w:rPr>
          <w:rFonts w:ascii="Times New Roman" w:hAnsi="Times New Roman" w:cs="Times New Roman"/>
          <w:color w:val="000000" w:themeColor="text1"/>
          <w:sz w:val="28"/>
          <w:szCs w:val="28"/>
          <w:lang w:eastAsia="uk-UA"/>
        </w:rPr>
        <w:t xml:space="preserve"> </w:t>
      </w:r>
      <w:r w:rsidR="00932CD5" w:rsidRPr="00486E1A">
        <w:rPr>
          <w:rFonts w:ascii="Times New Roman" w:hAnsi="Times New Roman" w:cs="Times New Roman"/>
          <w:color w:val="000000" w:themeColor="text1"/>
          <w:sz w:val="28"/>
          <w:szCs w:val="28"/>
          <w:lang w:eastAsia="uk-UA"/>
        </w:rPr>
        <w:t>та оцінка процесу IСAAP</w:t>
      </w:r>
      <w:r w:rsidR="00932CD5" w:rsidRPr="00486E1A">
        <w:rPr>
          <w:rFonts w:ascii="Times New Roman" w:eastAsia="Times New Roman" w:hAnsi="Times New Roman" w:cs="Times New Roman"/>
          <w:color w:val="000000" w:themeColor="text1"/>
          <w:sz w:val="28"/>
          <w:szCs w:val="28"/>
          <w:lang w:eastAsia="uk-UA"/>
        </w:rPr>
        <w:t xml:space="preserve">” Звіту </w:t>
      </w:r>
      <w:r w:rsidRPr="00486E1A">
        <w:rPr>
          <w:rFonts w:ascii="Times New Roman" w:eastAsia="Calibri" w:hAnsi="Times New Roman"/>
          <w:color w:val="000000" w:themeColor="text1"/>
          <w:sz w:val="28"/>
          <w:szCs w:val="28"/>
          <w:lang w:eastAsia="uk-UA"/>
        </w:rPr>
        <w:t xml:space="preserve">щодо </w:t>
      </w:r>
      <w:r w:rsidRPr="00486E1A">
        <w:rPr>
          <w:rFonts w:ascii="Times New Roman" w:hAnsi="Times New Roman"/>
          <w:color w:val="000000" w:themeColor="text1"/>
          <w:sz w:val="28"/>
          <w:szCs w:val="28"/>
          <w:lang w:eastAsia="ru-RU"/>
        </w:rPr>
        <w:t>процесу</w:t>
      </w:r>
      <w:r w:rsidRPr="00486E1A">
        <w:rPr>
          <w:rFonts w:ascii="Times New Roman" w:hAnsi="Times New Roman"/>
          <w:color w:val="000000" w:themeColor="text1"/>
          <w:sz w:val="28"/>
          <w:szCs w:val="28"/>
          <w:lang w:eastAsia="uk-UA"/>
        </w:rPr>
        <w:t xml:space="preserve"> IСAAP </w:t>
      </w:r>
      <w:r w:rsidRPr="00486E1A">
        <w:rPr>
          <w:rFonts w:ascii="Times New Roman" w:hAnsi="Times New Roman"/>
          <w:color w:val="000000" w:themeColor="text1"/>
          <w:sz w:val="28"/>
          <w:szCs w:val="28"/>
          <w:shd w:val="clear" w:color="auto" w:fill="FFFFFF" w:themeFill="background1"/>
          <w:lang w:eastAsia="uk-UA"/>
        </w:rPr>
        <w:t xml:space="preserve">містить </w:t>
      </w:r>
      <w:r w:rsidR="00932CD5" w:rsidRPr="00486E1A">
        <w:rPr>
          <w:rFonts w:ascii="Times New Roman" w:eastAsia="Times New Roman" w:hAnsi="Times New Roman" w:cs="Times New Roman"/>
          <w:color w:val="000000" w:themeColor="text1"/>
          <w:sz w:val="28"/>
          <w:szCs w:val="28"/>
          <w:lang w:eastAsia="uk-UA"/>
        </w:rPr>
        <w:t>інформацію про:</w:t>
      </w:r>
    </w:p>
    <w:p w14:paraId="3F7CA77F" w14:textId="3751B9EE" w:rsidR="005C483A" w:rsidRDefault="005C483A" w:rsidP="00CE0E6A">
      <w:pPr>
        <w:widowControl w:val="0"/>
        <w:shd w:val="clear" w:color="auto" w:fill="FFFFFF" w:themeFill="background1"/>
        <w:tabs>
          <w:tab w:val="left" w:pos="1276"/>
          <w:tab w:val="left" w:pos="1418"/>
        </w:tabs>
        <w:spacing w:after="0" w:line="240" w:lineRule="auto"/>
        <w:ind w:firstLine="709"/>
        <w:contextualSpacing/>
        <w:jc w:val="both"/>
        <w:rPr>
          <w:rFonts w:ascii="Times New Roman" w:eastAsia="Times New Roman" w:hAnsi="Times New Roman" w:cs="Times New Roman"/>
          <w:sz w:val="28"/>
          <w:szCs w:val="28"/>
          <w:lang w:eastAsia="uk-UA"/>
        </w:rPr>
      </w:pPr>
    </w:p>
    <w:p w14:paraId="26842EBB" w14:textId="77777777" w:rsidR="00237DB7" w:rsidRPr="005A3F20" w:rsidRDefault="00237DB7" w:rsidP="00DC7145">
      <w:pPr>
        <w:widowControl w:val="0"/>
        <w:shd w:val="clear" w:color="auto" w:fill="FFFFFF" w:themeFill="background1"/>
        <w:tabs>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r w:rsidRPr="005A3F20">
        <w:rPr>
          <w:rFonts w:ascii="Times New Roman" w:hAnsi="Times New Roman" w:cs="Times New Roman"/>
          <w:sz w:val="28"/>
          <w:szCs w:val="28"/>
        </w:rPr>
        <w:t xml:space="preserve">1) періодичність моніторингу та подання раді/правлінню </w:t>
      </w:r>
      <w:r w:rsidRPr="005A3F20">
        <w:rPr>
          <w:rFonts w:ascii="Times New Roman" w:eastAsia="Times New Roman" w:hAnsi="Times New Roman" w:cs="Times New Roman"/>
          <w:sz w:val="28"/>
          <w:szCs w:val="28"/>
          <w:lang w:eastAsia="uk-UA"/>
        </w:rPr>
        <w:t>банку</w:t>
      </w:r>
      <w:r w:rsidRPr="005A3F20">
        <w:rPr>
          <w:rFonts w:ascii="Times New Roman" w:hAnsi="Times New Roman" w:cs="Times New Roman"/>
          <w:sz w:val="28"/>
          <w:szCs w:val="28"/>
        </w:rPr>
        <w:t>/ відповідальної особи банківської групи управлінської звітності</w:t>
      </w:r>
      <w:r w:rsidRPr="005A3F20">
        <w:rPr>
          <w:rFonts w:ascii="Times New Roman" w:eastAsia="Times New Roman" w:hAnsi="Times New Roman" w:cs="Times New Roman"/>
          <w:sz w:val="28"/>
          <w:szCs w:val="28"/>
          <w:lang w:eastAsia="uk-UA"/>
        </w:rPr>
        <w:t xml:space="preserve"> щодо </w:t>
      </w:r>
      <w:r w:rsidRPr="005A3F20">
        <w:rPr>
          <w:rFonts w:ascii="Times New Roman" w:eastAsia="Times New Roman" w:hAnsi="Times New Roman" w:cs="Times New Roman"/>
          <w:sz w:val="28"/>
          <w:szCs w:val="28"/>
        </w:rPr>
        <w:t>достатності внутрішнього капіталу;</w:t>
      </w:r>
    </w:p>
    <w:p w14:paraId="4EA9A2D6" w14:textId="77777777" w:rsidR="00911495" w:rsidRPr="005A3F20" w:rsidRDefault="00911495" w:rsidP="00DC7145">
      <w:pPr>
        <w:widowControl w:val="0"/>
        <w:shd w:val="clear" w:color="auto" w:fill="FFFFFF" w:themeFill="background1"/>
        <w:tabs>
          <w:tab w:val="left" w:pos="1276"/>
          <w:tab w:val="left" w:pos="1418"/>
        </w:tabs>
        <w:spacing w:after="0" w:line="240" w:lineRule="auto"/>
        <w:ind w:firstLine="567"/>
        <w:contextualSpacing/>
        <w:jc w:val="both"/>
        <w:rPr>
          <w:rFonts w:ascii="Times New Roman" w:eastAsia="Times New Roman" w:hAnsi="Times New Roman" w:cs="Times New Roman"/>
          <w:sz w:val="28"/>
          <w:szCs w:val="28"/>
          <w:lang w:eastAsia="uk-UA"/>
        </w:rPr>
      </w:pPr>
    </w:p>
    <w:bookmarkEnd w:id="118"/>
    <w:p w14:paraId="7C265861" w14:textId="34729C08" w:rsidR="00932CD5" w:rsidRPr="005A3F20" w:rsidRDefault="00932CD5" w:rsidP="00DC7145">
      <w:pPr>
        <w:pStyle w:val="a3"/>
        <w:widowControl w:val="0"/>
        <w:numPr>
          <w:ilvl w:val="0"/>
          <w:numId w:val="22"/>
        </w:numPr>
        <w:shd w:val="clear" w:color="auto" w:fill="FFFFFF" w:themeFill="background1"/>
        <w:tabs>
          <w:tab w:val="left" w:pos="1134"/>
          <w:tab w:val="left" w:pos="2127"/>
        </w:tabs>
        <w:spacing w:after="0" w:line="240" w:lineRule="auto"/>
        <w:ind w:left="0" w:firstLine="567"/>
        <w:jc w:val="both"/>
        <w:rPr>
          <w:rFonts w:ascii="Times New Roman" w:hAnsi="Times New Roman"/>
          <w:sz w:val="28"/>
          <w:szCs w:val="28"/>
        </w:rPr>
      </w:pPr>
      <w:r w:rsidRPr="005A3F20">
        <w:rPr>
          <w:rFonts w:ascii="Times New Roman" w:hAnsi="Times New Roman"/>
          <w:sz w:val="28"/>
          <w:szCs w:val="28"/>
        </w:rPr>
        <w:t>результати моніторингу достатності внутрішнього капіталу та оцінки процесу IСAAP;</w:t>
      </w:r>
    </w:p>
    <w:p w14:paraId="66197A65" w14:textId="77777777" w:rsidR="00932CD5" w:rsidRPr="005A3F20" w:rsidRDefault="00932CD5" w:rsidP="00DC7145">
      <w:pPr>
        <w:pStyle w:val="a3"/>
        <w:widowControl w:val="0"/>
        <w:shd w:val="clear" w:color="auto" w:fill="FFFFFF" w:themeFill="background1"/>
        <w:tabs>
          <w:tab w:val="left" w:pos="1276"/>
        </w:tabs>
        <w:spacing w:after="0" w:line="240" w:lineRule="auto"/>
        <w:ind w:left="0" w:firstLine="567"/>
        <w:jc w:val="both"/>
        <w:rPr>
          <w:rFonts w:ascii="Times New Roman" w:hAnsi="Times New Roman"/>
          <w:sz w:val="28"/>
          <w:szCs w:val="28"/>
        </w:rPr>
      </w:pPr>
    </w:p>
    <w:p w14:paraId="7A7969F3" w14:textId="2BD8AE7B" w:rsidR="00932CD5" w:rsidRPr="005A3F20" w:rsidRDefault="00932CD5" w:rsidP="00DC7145">
      <w:pPr>
        <w:widowControl w:val="0"/>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lang w:eastAsia="uk-UA"/>
        </w:rPr>
        <w:t>3)</w:t>
      </w:r>
      <w:r w:rsidRPr="005A3F20">
        <w:rPr>
          <w:rFonts w:ascii="Times New Roman" w:hAnsi="Times New Roman" w:cs="Times New Roman"/>
          <w:sz w:val="28"/>
          <w:szCs w:val="28"/>
          <w:lang w:eastAsia="uk-UA"/>
        </w:rPr>
        <w:tab/>
      </w:r>
      <w:r w:rsidR="00573917" w:rsidRPr="005A3F20">
        <w:rPr>
          <w:rFonts w:ascii="Times New Roman" w:hAnsi="Times New Roman" w:cs="Times New Roman"/>
          <w:sz w:val="28"/>
          <w:szCs w:val="28"/>
          <w:lang w:eastAsia="uk-UA"/>
        </w:rPr>
        <w:t>коригуючі дії</w:t>
      </w:r>
      <w:r w:rsidR="00863E43" w:rsidRPr="005A3F20">
        <w:rPr>
          <w:rFonts w:ascii="Times New Roman" w:hAnsi="Times New Roman" w:cs="Times New Roman"/>
          <w:sz w:val="28"/>
          <w:szCs w:val="28"/>
          <w:lang w:eastAsia="uk-UA"/>
        </w:rPr>
        <w:t xml:space="preserve"> (за потреби)</w:t>
      </w:r>
      <w:r w:rsidRPr="005A3F20">
        <w:rPr>
          <w:rFonts w:ascii="Times New Roman" w:hAnsi="Times New Roman" w:cs="Times New Roman"/>
          <w:sz w:val="28"/>
          <w:szCs w:val="28"/>
          <w:lang w:eastAsia="uk-UA"/>
        </w:rPr>
        <w:t>, які банк ужив/планує вжити з метою</w:t>
      </w:r>
      <w:r w:rsidR="007B1234" w:rsidRPr="005A3F20">
        <w:rPr>
          <w:rFonts w:ascii="Times New Roman" w:hAnsi="Times New Roman" w:cs="Times New Roman"/>
          <w:sz w:val="28"/>
          <w:szCs w:val="28"/>
          <w:lang w:eastAsia="uk-UA"/>
        </w:rPr>
        <w:t xml:space="preserve"> </w:t>
      </w:r>
      <w:r w:rsidR="007B1234" w:rsidRPr="005A3F20">
        <w:rPr>
          <w:rFonts w:ascii="Times New Roman" w:hAnsi="Times New Roman" w:cs="Times New Roman"/>
          <w:sz w:val="28"/>
          <w:szCs w:val="28"/>
          <w:lang w:eastAsia="ru-RU"/>
        </w:rPr>
        <w:t>усунення</w:t>
      </w:r>
      <w:r w:rsidRPr="005A3F20">
        <w:rPr>
          <w:rFonts w:ascii="Times New Roman" w:hAnsi="Times New Roman" w:cs="Times New Roman"/>
          <w:sz w:val="28"/>
          <w:szCs w:val="28"/>
          <w:lang w:eastAsia="uk-UA"/>
        </w:rPr>
        <w:t xml:space="preserve"> виявлених недоліків </w:t>
      </w:r>
      <w:r w:rsidR="00573917" w:rsidRPr="005A3F20">
        <w:rPr>
          <w:rFonts w:ascii="Times New Roman" w:hAnsi="Times New Roman" w:cs="Times New Roman"/>
          <w:sz w:val="28"/>
          <w:szCs w:val="28"/>
          <w:lang w:eastAsia="uk-UA"/>
        </w:rPr>
        <w:t xml:space="preserve">за результатами </w:t>
      </w:r>
      <w:r w:rsidR="00573917" w:rsidRPr="005A3F20">
        <w:rPr>
          <w:rFonts w:ascii="Times New Roman" w:hAnsi="Times New Roman" w:cs="Times New Roman"/>
          <w:sz w:val="28"/>
          <w:szCs w:val="28"/>
        </w:rPr>
        <w:t xml:space="preserve">оцінки процесу </w:t>
      </w:r>
      <w:r w:rsidR="00573917" w:rsidRPr="005A3F20">
        <w:rPr>
          <w:rFonts w:ascii="Times New Roman" w:hAnsi="Times New Roman" w:cs="Times New Roman"/>
          <w:sz w:val="28"/>
          <w:szCs w:val="28"/>
          <w:lang w:eastAsia="uk-UA"/>
        </w:rPr>
        <w:t>IСAAP</w:t>
      </w:r>
      <w:r w:rsidRPr="005A3F20">
        <w:rPr>
          <w:rFonts w:ascii="Times New Roman" w:hAnsi="Times New Roman" w:cs="Times New Roman"/>
          <w:sz w:val="28"/>
          <w:szCs w:val="28"/>
          <w:lang w:eastAsia="uk-UA"/>
        </w:rPr>
        <w:t>.</w:t>
      </w:r>
    </w:p>
    <w:p w14:paraId="1EE299BF" w14:textId="43A5156B" w:rsidR="00932CD5" w:rsidRPr="005A3F20" w:rsidRDefault="00932CD5" w:rsidP="00DC7145">
      <w:pPr>
        <w:widowControl w:val="0"/>
        <w:shd w:val="clear" w:color="auto" w:fill="FFFFFF" w:themeFill="background1"/>
        <w:tabs>
          <w:tab w:val="left" w:pos="1276"/>
          <w:tab w:val="left" w:pos="1418"/>
        </w:tabs>
        <w:spacing w:after="0" w:line="240" w:lineRule="auto"/>
        <w:ind w:firstLine="567"/>
        <w:contextualSpacing/>
        <w:jc w:val="both"/>
        <w:rPr>
          <w:rFonts w:ascii="Times New Roman" w:hAnsi="Times New Roman" w:cs="Times New Roman"/>
          <w:sz w:val="28"/>
          <w:szCs w:val="28"/>
          <w:lang w:eastAsia="uk-UA"/>
        </w:rPr>
      </w:pPr>
    </w:p>
    <w:p w14:paraId="763101A3" w14:textId="0150C04A" w:rsidR="00932CD5" w:rsidRPr="005A3F20" w:rsidRDefault="00FB5BEB" w:rsidP="00DC7145">
      <w:pPr>
        <w:widowControl w:val="0"/>
        <w:numPr>
          <w:ilvl w:val="0"/>
          <w:numId w:val="14"/>
        </w:numPr>
        <w:shd w:val="clear" w:color="auto" w:fill="FFFFFF" w:themeFill="background1"/>
        <w:tabs>
          <w:tab w:val="left" w:pos="1134"/>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Р</w:t>
      </w:r>
      <w:r w:rsidR="00932CD5" w:rsidRPr="005A3F20">
        <w:rPr>
          <w:rFonts w:ascii="Times New Roman" w:hAnsi="Times New Roman"/>
          <w:sz w:val="28"/>
          <w:szCs w:val="28"/>
        </w:rPr>
        <w:t xml:space="preserve">азом зі </w:t>
      </w:r>
      <w:r w:rsidR="00932CD5" w:rsidRPr="00486E1A">
        <w:rPr>
          <w:rFonts w:ascii="Times New Roman" w:hAnsi="Times New Roman" w:cs="Times New Roman"/>
          <w:color w:val="000000" w:themeColor="text1"/>
          <w:sz w:val="28"/>
          <w:szCs w:val="28"/>
          <w:lang w:eastAsia="uk-UA"/>
        </w:rPr>
        <w:t>Звітом</w:t>
      </w:r>
      <w:r w:rsidR="00932CD5" w:rsidRPr="00486E1A">
        <w:rPr>
          <w:rFonts w:ascii="Times New Roman" w:hAnsi="Times New Roman"/>
          <w:color w:val="000000" w:themeColor="text1"/>
          <w:sz w:val="28"/>
          <w:szCs w:val="28"/>
        </w:rPr>
        <w:t xml:space="preserve"> </w:t>
      </w:r>
      <w:r w:rsidR="00911495" w:rsidRPr="00486E1A">
        <w:rPr>
          <w:rFonts w:ascii="Times New Roman" w:eastAsia="Calibri" w:hAnsi="Times New Roman"/>
          <w:color w:val="000000" w:themeColor="text1"/>
          <w:sz w:val="28"/>
          <w:szCs w:val="28"/>
          <w:lang w:eastAsia="uk-UA"/>
        </w:rPr>
        <w:t xml:space="preserve">щодо </w:t>
      </w:r>
      <w:r w:rsidR="00911495" w:rsidRPr="00486E1A">
        <w:rPr>
          <w:rFonts w:ascii="Times New Roman" w:hAnsi="Times New Roman"/>
          <w:color w:val="000000" w:themeColor="text1"/>
          <w:sz w:val="28"/>
          <w:szCs w:val="28"/>
          <w:lang w:eastAsia="ru-RU"/>
        </w:rPr>
        <w:t>процесу</w:t>
      </w:r>
      <w:r w:rsidR="00911495" w:rsidRPr="00486E1A">
        <w:rPr>
          <w:rFonts w:ascii="Times New Roman" w:hAnsi="Times New Roman"/>
          <w:color w:val="000000" w:themeColor="text1"/>
          <w:sz w:val="28"/>
          <w:szCs w:val="28"/>
          <w:lang w:eastAsia="uk-UA"/>
        </w:rPr>
        <w:t xml:space="preserve"> IСAAP </w:t>
      </w:r>
      <w:r w:rsidR="00932CD5" w:rsidRPr="00486E1A">
        <w:rPr>
          <w:rFonts w:ascii="Times New Roman" w:hAnsi="Times New Roman"/>
          <w:color w:val="000000" w:themeColor="text1"/>
          <w:sz w:val="28"/>
          <w:szCs w:val="28"/>
        </w:rPr>
        <w:t xml:space="preserve">до Національного банку </w:t>
      </w:r>
      <w:r w:rsidRPr="00486E1A">
        <w:rPr>
          <w:rFonts w:ascii="Times New Roman" w:hAnsi="Times New Roman"/>
          <w:color w:val="000000" w:themeColor="text1"/>
          <w:sz w:val="28"/>
          <w:szCs w:val="28"/>
        </w:rPr>
        <w:t xml:space="preserve">подаються </w:t>
      </w:r>
      <w:r w:rsidR="00932CD5" w:rsidRPr="00486E1A">
        <w:rPr>
          <w:rFonts w:ascii="Times New Roman" w:hAnsi="Times New Roman"/>
          <w:color w:val="000000" w:themeColor="text1"/>
          <w:sz w:val="28"/>
          <w:szCs w:val="28"/>
        </w:rPr>
        <w:t>такі документи:</w:t>
      </w:r>
    </w:p>
    <w:p w14:paraId="5118AE78" w14:textId="77777777" w:rsidR="00932CD5" w:rsidRPr="00B05277" w:rsidRDefault="00932CD5" w:rsidP="00DC7145">
      <w:pPr>
        <w:pStyle w:val="a3"/>
        <w:shd w:val="clear" w:color="auto" w:fill="FFFFFF" w:themeFill="background1"/>
        <w:spacing w:after="0" w:line="240" w:lineRule="auto"/>
        <w:ind w:firstLine="567"/>
        <w:rPr>
          <w:rFonts w:ascii="Times New Roman" w:hAnsi="Times New Roman"/>
          <w:sz w:val="24"/>
          <w:szCs w:val="24"/>
        </w:rPr>
      </w:pPr>
    </w:p>
    <w:p w14:paraId="3AEA0CEF" w14:textId="74D9AC94" w:rsidR="00932CD5" w:rsidRPr="005A3F20" w:rsidRDefault="00932CD5" w:rsidP="00DC7145">
      <w:pPr>
        <w:shd w:val="clear" w:color="auto" w:fill="FFFFFF" w:themeFill="background1"/>
        <w:tabs>
          <w:tab w:val="left" w:pos="1276"/>
        </w:tabs>
        <w:spacing w:after="0" w:line="240" w:lineRule="auto"/>
        <w:ind w:firstLine="567"/>
        <w:jc w:val="both"/>
        <w:rPr>
          <w:rFonts w:ascii="Times New Roman" w:hAnsi="Times New Roman" w:cs="Times New Roman"/>
          <w:sz w:val="28"/>
          <w:szCs w:val="28"/>
        </w:rPr>
      </w:pPr>
      <w:r w:rsidRPr="005A3F20">
        <w:rPr>
          <w:rFonts w:ascii="Times New Roman" w:hAnsi="Times New Roman" w:cs="Times New Roman"/>
          <w:sz w:val="28"/>
          <w:szCs w:val="28"/>
        </w:rPr>
        <w:t xml:space="preserve">1) висновки про достатність </w:t>
      </w:r>
      <w:r w:rsidR="00B07EF4" w:rsidRPr="005A3F20">
        <w:rPr>
          <w:rFonts w:ascii="Times New Roman" w:hAnsi="Times New Roman" w:cs="Times New Roman"/>
          <w:sz w:val="28"/>
          <w:szCs w:val="28"/>
        </w:rPr>
        <w:t xml:space="preserve">внутрішнього </w:t>
      </w:r>
      <w:r w:rsidRPr="005A3F20">
        <w:rPr>
          <w:rFonts w:ascii="Times New Roman" w:hAnsi="Times New Roman" w:cs="Times New Roman"/>
          <w:sz w:val="28"/>
          <w:szCs w:val="28"/>
        </w:rPr>
        <w:t>капіталу (</w:t>
      </w:r>
      <w:r w:rsidR="00DC7145">
        <w:rPr>
          <w:rFonts w:ascii="Times New Roman" w:hAnsi="Times New Roman" w:cs="Times New Roman"/>
          <w:sz w:val="28"/>
          <w:szCs w:val="28"/>
        </w:rPr>
        <w:t xml:space="preserve">англійською мовою </w:t>
      </w:r>
      <w:proofErr w:type="spellStart"/>
      <w:r w:rsidRPr="005A3F20">
        <w:rPr>
          <w:rFonts w:ascii="Times New Roman" w:hAnsi="Times New Roman" w:cs="Times New Roman"/>
          <w:sz w:val="28"/>
          <w:szCs w:val="28"/>
        </w:rPr>
        <w:t>Сapital</w:t>
      </w:r>
      <w:proofErr w:type="spellEnd"/>
      <w:r w:rsidRPr="005A3F20">
        <w:rPr>
          <w:rFonts w:ascii="Times New Roman" w:hAnsi="Times New Roman" w:cs="Times New Roman"/>
          <w:sz w:val="28"/>
          <w:szCs w:val="28"/>
        </w:rPr>
        <w:t xml:space="preserve"> </w:t>
      </w:r>
      <w:proofErr w:type="spellStart"/>
      <w:r w:rsidRPr="005A3F20">
        <w:rPr>
          <w:rFonts w:ascii="Times New Roman" w:hAnsi="Times New Roman" w:cs="Times New Roman"/>
          <w:sz w:val="28"/>
          <w:szCs w:val="28"/>
        </w:rPr>
        <w:t>Adequacy</w:t>
      </w:r>
      <w:proofErr w:type="spellEnd"/>
      <w:r w:rsidRPr="005A3F20">
        <w:rPr>
          <w:rFonts w:ascii="Times New Roman" w:hAnsi="Times New Roman" w:cs="Times New Roman"/>
          <w:sz w:val="28"/>
          <w:szCs w:val="28"/>
        </w:rPr>
        <w:t xml:space="preserve"> </w:t>
      </w:r>
      <w:proofErr w:type="spellStart"/>
      <w:r w:rsidRPr="005A3F20">
        <w:rPr>
          <w:rFonts w:ascii="Times New Roman" w:hAnsi="Times New Roman" w:cs="Times New Roman"/>
          <w:sz w:val="28"/>
          <w:szCs w:val="28"/>
        </w:rPr>
        <w:t>Statement</w:t>
      </w:r>
      <w:proofErr w:type="spellEnd"/>
      <w:r w:rsidRPr="005A3F20">
        <w:rPr>
          <w:rFonts w:ascii="Times New Roman" w:hAnsi="Times New Roman" w:cs="Times New Roman"/>
          <w:sz w:val="28"/>
          <w:szCs w:val="28"/>
        </w:rPr>
        <w:t>) за результатами</w:t>
      </w:r>
      <w:r w:rsidR="00C538CB" w:rsidRPr="005A3F20">
        <w:rPr>
          <w:rFonts w:ascii="Times New Roman" w:hAnsi="Times New Roman" w:cs="Times New Roman"/>
          <w:sz w:val="28"/>
          <w:szCs w:val="28"/>
        </w:rPr>
        <w:t xml:space="preserve"> процесу ICAAP</w:t>
      </w:r>
      <w:r w:rsidR="007B1234" w:rsidRPr="005A3F20">
        <w:rPr>
          <w:rFonts w:ascii="Times New Roman" w:hAnsi="Times New Roman" w:cs="Times New Roman"/>
          <w:sz w:val="28"/>
          <w:szCs w:val="28"/>
        </w:rPr>
        <w:t>,</w:t>
      </w:r>
      <w:r w:rsidR="00C538CB" w:rsidRPr="005A3F20">
        <w:rPr>
          <w:rFonts w:ascii="Times New Roman" w:hAnsi="Times New Roman" w:cs="Times New Roman"/>
          <w:sz w:val="28"/>
          <w:szCs w:val="28"/>
        </w:rPr>
        <w:t xml:space="preserve"> </w:t>
      </w:r>
      <w:r w:rsidR="00246B19" w:rsidRPr="005A3F20">
        <w:rPr>
          <w:rFonts w:ascii="Times New Roman" w:hAnsi="Times New Roman" w:cs="Times New Roman"/>
          <w:sz w:val="28"/>
          <w:szCs w:val="28"/>
        </w:rPr>
        <w:t xml:space="preserve">затверджені </w:t>
      </w:r>
      <w:r w:rsidRPr="005A3F20">
        <w:rPr>
          <w:rFonts w:ascii="Times New Roman" w:hAnsi="Times New Roman" w:cs="Times New Roman"/>
          <w:sz w:val="28"/>
          <w:szCs w:val="28"/>
        </w:rPr>
        <w:t>рад</w:t>
      </w:r>
      <w:r w:rsidR="00246B19" w:rsidRPr="005A3F20">
        <w:rPr>
          <w:rFonts w:ascii="Times New Roman" w:hAnsi="Times New Roman" w:cs="Times New Roman"/>
          <w:sz w:val="28"/>
          <w:szCs w:val="28"/>
        </w:rPr>
        <w:t>ою</w:t>
      </w:r>
      <w:r w:rsidRPr="005A3F20">
        <w:rPr>
          <w:rFonts w:ascii="Times New Roman" w:hAnsi="Times New Roman" w:cs="Times New Roman"/>
          <w:sz w:val="28"/>
          <w:szCs w:val="28"/>
        </w:rPr>
        <w:t xml:space="preserve"> банку/відповідальної особи банківської групи;</w:t>
      </w:r>
    </w:p>
    <w:p w14:paraId="3FFEF069" w14:textId="77777777" w:rsidR="00932CD5" w:rsidRPr="00B05277" w:rsidRDefault="00932CD5" w:rsidP="00DC7145">
      <w:pPr>
        <w:pStyle w:val="a3"/>
        <w:widowControl w:val="0"/>
        <w:shd w:val="clear" w:color="auto" w:fill="FFFFFF" w:themeFill="background1"/>
        <w:tabs>
          <w:tab w:val="left" w:pos="426"/>
          <w:tab w:val="left" w:pos="1276"/>
          <w:tab w:val="left" w:pos="1418"/>
        </w:tabs>
        <w:spacing w:after="0" w:line="240" w:lineRule="auto"/>
        <w:ind w:left="0" w:firstLine="567"/>
        <w:jc w:val="both"/>
        <w:rPr>
          <w:rFonts w:ascii="Times New Roman" w:hAnsi="Times New Roman"/>
          <w:sz w:val="24"/>
          <w:szCs w:val="24"/>
          <w:lang w:eastAsia="uk-UA"/>
        </w:rPr>
      </w:pPr>
    </w:p>
    <w:p w14:paraId="65E81AE3" w14:textId="0356EE04" w:rsidR="00DF61BD" w:rsidRPr="005A3F20" w:rsidRDefault="00932CD5" w:rsidP="00DC7145">
      <w:pPr>
        <w:pStyle w:val="a3"/>
        <w:widowControl w:val="0"/>
        <w:numPr>
          <w:ilvl w:val="0"/>
          <w:numId w:val="23"/>
        </w:numPr>
        <w:shd w:val="clear" w:color="auto" w:fill="FFFFFF" w:themeFill="background1"/>
        <w:tabs>
          <w:tab w:val="left" w:pos="993"/>
          <w:tab w:val="left" w:pos="1276"/>
          <w:tab w:val="left" w:pos="1418"/>
          <w:tab w:val="left" w:pos="2268"/>
        </w:tabs>
        <w:spacing w:after="0" w:line="240" w:lineRule="auto"/>
        <w:ind w:left="0" w:firstLine="567"/>
        <w:jc w:val="both"/>
        <w:rPr>
          <w:rFonts w:ascii="Times New Roman" w:hAnsi="Times New Roman"/>
          <w:sz w:val="28"/>
          <w:szCs w:val="28"/>
        </w:rPr>
      </w:pPr>
      <w:r w:rsidRPr="005A3F20">
        <w:rPr>
          <w:rFonts w:ascii="Times New Roman" w:eastAsia="Calibri" w:hAnsi="Times New Roman"/>
          <w:sz w:val="28"/>
          <w:szCs w:val="28"/>
          <w:lang w:eastAsia="uk-UA"/>
        </w:rPr>
        <w:t>план підтримання достатності капіталу</w:t>
      </w:r>
      <w:r w:rsidRPr="005A3F20">
        <w:rPr>
          <w:rFonts w:ascii="Times New Roman" w:hAnsi="Times New Roman"/>
          <w:sz w:val="28"/>
          <w:szCs w:val="28"/>
        </w:rPr>
        <w:t xml:space="preserve"> </w:t>
      </w:r>
      <w:r w:rsidRPr="005A3F20">
        <w:rPr>
          <w:rFonts w:ascii="Times New Roman" w:eastAsia="Calibri" w:hAnsi="Times New Roman"/>
          <w:sz w:val="28"/>
          <w:szCs w:val="28"/>
        </w:rPr>
        <w:t xml:space="preserve">разом </w:t>
      </w:r>
      <w:r w:rsidR="00DC7145">
        <w:rPr>
          <w:rFonts w:ascii="Times New Roman" w:eastAsia="Calibri" w:hAnsi="Times New Roman"/>
          <w:sz w:val="28"/>
          <w:szCs w:val="28"/>
        </w:rPr>
        <w:t>і</w:t>
      </w:r>
      <w:r w:rsidRPr="005A3F20">
        <w:rPr>
          <w:rFonts w:ascii="Times New Roman" w:eastAsia="Calibri" w:hAnsi="Times New Roman"/>
          <w:sz w:val="28"/>
          <w:szCs w:val="28"/>
        </w:rPr>
        <w:t xml:space="preserve">з </w:t>
      </w:r>
      <w:r w:rsidRPr="005A3F20">
        <w:rPr>
          <w:rFonts w:ascii="Times New Roman" w:hAnsi="Times New Roman"/>
          <w:sz w:val="28"/>
          <w:szCs w:val="28"/>
        </w:rPr>
        <w:t>гарантійними листами/листами про наміри учасників/інвесторів щодо забезпечення капіталізації банку в розмірі, передбаченому планом</w:t>
      </w:r>
      <w:r w:rsidR="00DF61BD" w:rsidRPr="005A3F20">
        <w:rPr>
          <w:rFonts w:ascii="Times New Roman" w:hAnsi="Times New Roman"/>
          <w:sz w:val="28"/>
          <w:szCs w:val="28"/>
        </w:rPr>
        <w:t>, які мають містити інформацію, зокрема</w:t>
      </w:r>
      <w:r w:rsidR="00DC7145">
        <w:rPr>
          <w:rFonts w:ascii="Times New Roman" w:hAnsi="Times New Roman"/>
          <w:sz w:val="28"/>
          <w:szCs w:val="28"/>
        </w:rPr>
        <w:t>,</w:t>
      </w:r>
      <w:r w:rsidR="00DF61BD" w:rsidRPr="005A3F20">
        <w:rPr>
          <w:rFonts w:ascii="Times New Roman" w:hAnsi="Times New Roman"/>
          <w:sz w:val="28"/>
          <w:szCs w:val="28"/>
        </w:rPr>
        <w:t xml:space="preserve"> щодо:</w:t>
      </w:r>
    </w:p>
    <w:p w14:paraId="145C74F2" w14:textId="4B4A8036" w:rsidR="00DF61BD" w:rsidRPr="005A3F20" w:rsidRDefault="00DF61BD" w:rsidP="00DC7145">
      <w:pPr>
        <w:pStyle w:val="af6"/>
        <w:ind w:firstLine="567"/>
        <w:jc w:val="both"/>
        <w:rPr>
          <w:rFonts w:ascii="Times New Roman" w:hAnsi="Times New Roman"/>
          <w:sz w:val="28"/>
          <w:szCs w:val="28"/>
        </w:rPr>
      </w:pPr>
      <w:r w:rsidRPr="005A3F20">
        <w:rPr>
          <w:rFonts w:ascii="Times New Roman" w:hAnsi="Times New Roman"/>
          <w:sz w:val="28"/>
          <w:szCs w:val="28"/>
        </w:rPr>
        <w:t xml:space="preserve">офіційної назви акціонера/інвестора (прізвище, </w:t>
      </w:r>
      <w:r w:rsidR="00DC7145">
        <w:rPr>
          <w:rFonts w:ascii="Times New Roman" w:hAnsi="Times New Roman"/>
          <w:sz w:val="28"/>
          <w:szCs w:val="28"/>
        </w:rPr>
        <w:t xml:space="preserve">власне </w:t>
      </w:r>
      <w:r w:rsidRPr="005A3F20">
        <w:rPr>
          <w:rFonts w:ascii="Times New Roman" w:hAnsi="Times New Roman"/>
          <w:sz w:val="28"/>
          <w:szCs w:val="28"/>
        </w:rPr>
        <w:t>ім’я та по батькові – для фізичної особи);</w:t>
      </w:r>
    </w:p>
    <w:p w14:paraId="39FF32C5" w14:textId="0638E30B" w:rsidR="00DF61BD" w:rsidRPr="005A3F20" w:rsidRDefault="00DF61BD" w:rsidP="00DC7145">
      <w:pPr>
        <w:pStyle w:val="af6"/>
        <w:ind w:firstLine="567"/>
        <w:jc w:val="both"/>
        <w:rPr>
          <w:rFonts w:ascii="Times New Roman" w:hAnsi="Times New Roman"/>
          <w:sz w:val="28"/>
          <w:szCs w:val="28"/>
        </w:rPr>
      </w:pPr>
      <w:r w:rsidRPr="005A3F20">
        <w:rPr>
          <w:rFonts w:ascii="Times New Roman" w:hAnsi="Times New Roman"/>
          <w:sz w:val="28"/>
          <w:szCs w:val="28"/>
        </w:rPr>
        <w:t>суми внеску до капіталу банку (із запевненням, що джерелом цих коштів є власні кошти акціонера/інвестора)</w:t>
      </w:r>
      <w:r w:rsidR="00C538CB" w:rsidRPr="005A3F20">
        <w:rPr>
          <w:rFonts w:ascii="Times New Roman" w:hAnsi="Times New Roman"/>
          <w:sz w:val="28"/>
          <w:szCs w:val="28"/>
        </w:rPr>
        <w:t xml:space="preserve"> та</w:t>
      </w:r>
      <w:r w:rsidRPr="005A3F20">
        <w:rPr>
          <w:rFonts w:ascii="Times New Roman" w:hAnsi="Times New Roman"/>
          <w:sz w:val="28"/>
          <w:szCs w:val="28"/>
        </w:rPr>
        <w:t xml:space="preserve"> дати перерахування коштів банку;</w:t>
      </w:r>
    </w:p>
    <w:p w14:paraId="3259BFD7" w14:textId="4A8DA298" w:rsidR="00932CD5" w:rsidRPr="005A3F20" w:rsidRDefault="00DF61BD" w:rsidP="00DC7145">
      <w:pPr>
        <w:widowControl w:val="0"/>
        <w:shd w:val="clear" w:color="auto" w:fill="FFFFFF" w:themeFill="background1"/>
        <w:tabs>
          <w:tab w:val="left" w:pos="993"/>
          <w:tab w:val="left" w:pos="1276"/>
          <w:tab w:val="left" w:pos="1418"/>
          <w:tab w:val="left" w:pos="2268"/>
        </w:tabs>
        <w:spacing w:after="0" w:line="240" w:lineRule="auto"/>
        <w:ind w:firstLine="567"/>
        <w:jc w:val="both"/>
        <w:rPr>
          <w:rFonts w:ascii="Times New Roman" w:eastAsia="Calibri" w:hAnsi="Times New Roman" w:cs="Times New Roman"/>
          <w:sz w:val="28"/>
          <w:szCs w:val="28"/>
          <w:lang w:eastAsia="uk-UA"/>
        </w:rPr>
      </w:pPr>
      <w:r w:rsidRPr="005A3F20">
        <w:rPr>
          <w:rFonts w:ascii="Times New Roman" w:hAnsi="Times New Roman" w:cs="Times New Roman"/>
          <w:sz w:val="28"/>
          <w:szCs w:val="28"/>
        </w:rPr>
        <w:t xml:space="preserve">запевнення, що акціонери/інвестори банку забезпечать капіталізацію банку в розмірі, передбаченому </w:t>
      </w:r>
      <w:r w:rsidR="00D4042F">
        <w:rPr>
          <w:rFonts w:ascii="Times New Roman" w:hAnsi="Times New Roman" w:cs="Times New Roman"/>
          <w:sz w:val="28"/>
          <w:szCs w:val="28"/>
        </w:rPr>
        <w:t>п</w:t>
      </w:r>
      <w:r w:rsidR="00D4042F" w:rsidRPr="005A3F20">
        <w:rPr>
          <w:rFonts w:ascii="Times New Roman" w:hAnsi="Times New Roman" w:cs="Times New Roman"/>
          <w:sz w:val="28"/>
          <w:szCs w:val="28"/>
        </w:rPr>
        <w:t>ланом</w:t>
      </w:r>
      <w:r w:rsidRPr="005A3F20">
        <w:rPr>
          <w:rFonts w:ascii="Times New Roman" w:hAnsi="Times New Roman" w:cs="Times New Roman"/>
          <w:sz w:val="28"/>
          <w:szCs w:val="28"/>
        </w:rPr>
        <w:t>, у визначені терміни</w:t>
      </w:r>
      <w:r w:rsidR="00932CD5" w:rsidRPr="005A3F20">
        <w:rPr>
          <w:rFonts w:ascii="Times New Roman" w:eastAsia="Calibri" w:hAnsi="Times New Roman" w:cs="Times New Roman"/>
          <w:sz w:val="28"/>
          <w:szCs w:val="28"/>
          <w:lang w:eastAsia="uk-UA"/>
        </w:rPr>
        <w:t>;</w:t>
      </w:r>
    </w:p>
    <w:p w14:paraId="382170D3" w14:textId="77777777" w:rsidR="00932CD5" w:rsidRPr="00B05277" w:rsidRDefault="00932CD5" w:rsidP="00DC7145">
      <w:pPr>
        <w:pStyle w:val="a3"/>
        <w:widowControl w:val="0"/>
        <w:shd w:val="clear" w:color="auto" w:fill="FFFFFF" w:themeFill="background1"/>
        <w:tabs>
          <w:tab w:val="left" w:pos="426"/>
          <w:tab w:val="left" w:pos="1276"/>
          <w:tab w:val="left" w:pos="1418"/>
        </w:tabs>
        <w:spacing w:after="0" w:line="240" w:lineRule="auto"/>
        <w:ind w:left="426" w:firstLine="567"/>
        <w:jc w:val="both"/>
        <w:rPr>
          <w:rFonts w:ascii="Times New Roman" w:eastAsia="Calibri" w:hAnsi="Times New Roman"/>
          <w:sz w:val="24"/>
          <w:szCs w:val="24"/>
          <w:lang w:eastAsia="uk-UA"/>
        </w:rPr>
      </w:pPr>
    </w:p>
    <w:p w14:paraId="75F220B2" w14:textId="77777777" w:rsidR="00932CD5" w:rsidRPr="005A3F20" w:rsidRDefault="00932CD5"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eastAsia="Calibri" w:hAnsi="Times New Roman"/>
          <w:sz w:val="28"/>
          <w:szCs w:val="28"/>
          <w:lang w:eastAsia="uk-UA"/>
        </w:rPr>
      </w:pPr>
      <w:r w:rsidRPr="005A3F20">
        <w:rPr>
          <w:rFonts w:ascii="Times New Roman" w:eastAsia="Calibri" w:hAnsi="Times New Roman"/>
          <w:sz w:val="28"/>
          <w:szCs w:val="28"/>
          <w:lang w:eastAsia="uk-UA"/>
        </w:rPr>
        <w:t xml:space="preserve">3) </w:t>
      </w:r>
      <w:r w:rsidRPr="005A3F20">
        <w:rPr>
          <w:rFonts w:ascii="Times New Roman" w:hAnsi="Times New Roman"/>
          <w:sz w:val="28"/>
          <w:szCs w:val="28"/>
        </w:rPr>
        <w:t>внутрішньобанківські/</w:t>
      </w:r>
      <w:proofErr w:type="spellStart"/>
      <w:r w:rsidRPr="005A3F20">
        <w:rPr>
          <w:rFonts w:ascii="Times New Roman" w:hAnsi="Times New Roman"/>
          <w:sz w:val="28"/>
          <w:szCs w:val="28"/>
        </w:rPr>
        <w:t>внутрішньогрупові</w:t>
      </w:r>
      <w:proofErr w:type="spellEnd"/>
      <w:r w:rsidRPr="005A3F20">
        <w:rPr>
          <w:rFonts w:ascii="Times New Roman" w:hAnsi="Times New Roman"/>
          <w:sz w:val="28"/>
          <w:szCs w:val="28"/>
        </w:rPr>
        <w:t xml:space="preserve"> документи, </w:t>
      </w:r>
      <w:bookmarkStart w:id="119" w:name="_Hlk70246022"/>
      <w:r w:rsidRPr="005A3F20">
        <w:rPr>
          <w:rFonts w:ascii="Times New Roman" w:eastAsia="Calibri" w:hAnsi="Times New Roman"/>
          <w:sz w:val="28"/>
          <w:szCs w:val="28"/>
          <w:lang w:eastAsia="uk-UA"/>
        </w:rPr>
        <w:t>уключаючи:</w:t>
      </w:r>
    </w:p>
    <w:p w14:paraId="64DD48E5" w14:textId="77777777" w:rsidR="00932CD5" w:rsidRPr="005A3F20" w:rsidRDefault="00932CD5"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eastAsia="Calibri" w:hAnsi="Times New Roman"/>
          <w:sz w:val="28"/>
          <w:szCs w:val="28"/>
          <w:lang w:eastAsia="uk-UA"/>
        </w:rPr>
      </w:pPr>
      <w:r w:rsidRPr="005A3F20">
        <w:rPr>
          <w:rFonts w:ascii="Times New Roman" w:eastAsia="Calibri" w:hAnsi="Times New Roman"/>
          <w:sz w:val="28"/>
          <w:szCs w:val="28"/>
          <w:lang w:eastAsia="uk-UA"/>
        </w:rPr>
        <w:t>стратегію управління ризиками, політику управління ризиками;</w:t>
      </w:r>
    </w:p>
    <w:p w14:paraId="18425954" w14:textId="77777777" w:rsidR="00932CD5" w:rsidRPr="005A3F20" w:rsidRDefault="00932CD5" w:rsidP="00DC7145">
      <w:pPr>
        <w:shd w:val="clear" w:color="auto" w:fill="FFFFFF" w:themeFill="background1"/>
        <w:tabs>
          <w:tab w:val="left" w:pos="1418"/>
          <w:tab w:val="left" w:pos="1560"/>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бізнес-план;</w:t>
      </w:r>
    </w:p>
    <w:p w14:paraId="4469A0B7" w14:textId="0F134456" w:rsidR="00932CD5" w:rsidRPr="00486E1A" w:rsidRDefault="00932CD5"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eastAsia="Calibri" w:hAnsi="Times New Roman"/>
          <w:color w:val="000000" w:themeColor="text1"/>
          <w:sz w:val="28"/>
          <w:szCs w:val="28"/>
          <w:lang w:eastAsia="uk-UA"/>
        </w:rPr>
      </w:pPr>
      <w:r w:rsidRPr="00486E1A">
        <w:rPr>
          <w:rFonts w:ascii="Times New Roman" w:eastAsia="Calibri" w:hAnsi="Times New Roman"/>
          <w:color w:val="000000" w:themeColor="text1"/>
          <w:sz w:val="28"/>
          <w:szCs w:val="28"/>
          <w:lang w:eastAsia="uk-UA"/>
        </w:rPr>
        <w:t>декларацію схильності до ризиків</w:t>
      </w:r>
      <w:r w:rsidR="00BC3888" w:rsidRPr="00486E1A">
        <w:rPr>
          <w:rFonts w:ascii="Times New Roman" w:eastAsia="Calibri" w:hAnsi="Times New Roman"/>
          <w:color w:val="000000" w:themeColor="text1"/>
          <w:sz w:val="28"/>
          <w:szCs w:val="28"/>
          <w:lang w:eastAsia="uk-UA"/>
        </w:rPr>
        <w:t xml:space="preserve"> (RAS)</w:t>
      </w:r>
      <w:r w:rsidRPr="00486E1A">
        <w:rPr>
          <w:rFonts w:ascii="Times New Roman" w:eastAsia="Calibri" w:hAnsi="Times New Roman"/>
          <w:color w:val="000000" w:themeColor="text1"/>
          <w:sz w:val="28"/>
          <w:szCs w:val="28"/>
          <w:lang w:eastAsia="uk-UA"/>
        </w:rPr>
        <w:t>;</w:t>
      </w:r>
    </w:p>
    <w:p w14:paraId="234764F9" w14:textId="380184B1" w:rsidR="00932CD5" w:rsidRPr="00486E1A" w:rsidRDefault="00863E43" w:rsidP="00DC7145">
      <w:pPr>
        <w:shd w:val="clear" w:color="auto" w:fill="FFFFFF" w:themeFill="background1"/>
        <w:tabs>
          <w:tab w:val="left" w:pos="1418"/>
          <w:tab w:val="left" w:pos="1560"/>
        </w:tabs>
        <w:spacing w:after="0" w:line="240" w:lineRule="auto"/>
        <w:ind w:firstLine="567"/>
        <w:jc w:val="both"/>
        <w:rPr>
          <w:rFonts w:ascii="Times New Roman" w:hAnsi="Times New Roman" w:cs="Times New Roman"/>
          <w:color w:val="000000" w:themeColor="text1"/>
          <w:sz w:val="28"/>
          <w:szCs w:val="28"/>
          <w:lang w:eastAsia="uk-UA"/>
        </w:rPr>
      </w:pPr>
      <w:r w:rsidRPr="00486E1A">
        <w:rPr>
          <w:rFonts w:ascii="Times New Roman" w:hAnsi="Times New Roman" w:cs="Times New Roman"/>
          <w:color w:val="000000" w:themeColor="text1"/>
          <w:sz w:val="28"/>
          <w:szCs w:val="28"/>
          <w:lang w:eastAsia="uk-UA"/>
        </w:rPr>
        <w:t xml:space="preserve">інформацію щодо </w:t>
      </w:r>
      <w:r w:rsidR="00932CD5" w:rsidRPr="00486E1A">
        <w:rPr>
          <w:rFonts w:ascii="Times New Roman" w:hAnsi="Times New Roman" w:cs="Times New Roman"/>
          <w:color w:val="000000" w:themeColor="text1"/>
          <w:sz w:val="28"/>
          <w:szCs w:val="28"/>
          <w:lang w:eastAsia="uk-UA"/>
        </w:rPr>
        <w:t>профіл</w:t>
      </w:r>
      <w:r w:rsidRPr="00486E1A">
        <w:rPr>
          <w:rFonts w:ascii="Times New Roman" w:hAnsi="Times New Roman" w:cs="Times New Roman"/>
          <w:color w:val="000000" w:themeColor="text1"/>
          <w:sz w:val="28"/>
          <w:szCs w:val="28"/>
          <w:lang w:eastAsia="uk-UA"/>
        </w:rPr>
        <w:t>ю</w:t>
      </w:r>
      <w:r w:rsidR="00932CD5" w:rsidRPr="00486E1A">
        <w:rPr>
          <w:rFonts w:ascii="Times New Roman" w:hAnsi="Times New Roman" w:cs="Times New Roman"/>
          <w:color w:val="000000" w:themeColor="text1"/>
          <w:sz w:val="28"/>
          <w:szCs w:val="28"/>
          <w:lang w:eastAsia="uk-UA"/>
        </w:rPr>
        <w:t xml:space="preserve"> ризику на дату</w:t>
      </w:r>
      <w:r w:rsidR="00D501C0" w:rsidRPr="00486E1A">
        <w:rPr>
          <w:rFonts w:ascii="Times New Roman" w:hAnsi="Times New Roman" w:cs="Times New Roman"/>
          <w:color w:val="000000" w:themeColor="text1"/>
          <w:sz w:val="28"/>
          <w:szCs w:val="28"/>
          <w:lang w:eastAsia="uk-UA"/>
        </w:rPr>
        <w:t xml:space="preserve"> складання Звіту </w:t>
      </w:r>
      <w:r w:rsidR="00965E69" w:rsidRPr="00486E1A">
        <w:rPr>
          <w:rFonts w:ascii="Times New Roman" w:hAnsi="Times New Roman" w:cs="Times New Roman"/>
          <w:color w:val="000000" w:themeColor="text1"/>
          <w:sz w:val="28"/>
          <w:szCs w:val="28"/>
          <w:lang w:eastAsia="uk-UA"/>
        </w:rPr>
        <w:t>щодо процесу IСAAP</w:t>
      </w:r>
      <w:r w:rsidR="00932CD5" w:rsidRPr="00486E1A">
        <w:rPr>
          <w:rFonts w:ascii="Times New Roman" w:hAnsi="Times New Roman" w:cs="Times New Roman"/>
          <w:color w:val="000000" w:themeColor="text1"/>
          <w:sz w:val="28"/>
          <w:szCs w:val="28"/>
          <w:lang w:eastAsia="uk-UA"/>
        </w:rPr>
        <w:t>;</w:t>
      </w:r>
    </w:p>
    <w:p w14:paraId="04F96BCB" w14:textId="30F99927" w:rsidR="00932CD5" w:rsidRPr="005A3F20" w:rsidRDefault="00932CD5" w:rsidP="00DC7145">
      <w:pPr>
        <w:shd w:val="clear" w:color="auto" w:fill="FFFFFF" w:themeFill="background1"/>
        <w:tabs>
          <w:tab w:val="left" w:pos="1418"/>
          <w:tab w:val="left" w:pos="1560"/>
        </w:tabs>
        <w:spacing w:after="0" w:line="240" w:lineRule="auto"/>
        <w:ind w:firstLine="567"/>
        <w:jc w:val="both"/>
        <w:rPr>
          <w:rFonts w:ascii="Times New Roman" w:hAnsi="Times New Roman" w:cs="Times New Roman"/>
          <w:sz w:val="28"/>
          <w:szCs w:val="28"/>
          <w:lang w:eastAsia="uk-UA"/>
        </w:rPr>
      </w:pPr>
      <w:r w:rsidRPr="005A3F20">
        <w:rPr>
          <w:rFonts w:ascii="Times New Roman" w:hAnsi="Times New Roman" w:cs="Times New Roman"/>
          <w:sz w:val="28"/>
          <w:szCs w:val="28"/>
          <w:lang w:eastAsia="uk-UA"/>
        </w:rPr>
        <w:t>методику виявлення суттєвих ризиків;</w:t>
      </w:r>
    </w:p>
    <w:p w14:paraId="40BAA78D" w14:textId="77777777" w:rsidR="00932CD5" w:rsidRPr="005A3F20" w:rsidRDefault="00932CD5"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hAnsi="Times New Roman"/>
          <w:sz w:val="28"/>
          <w:szCs w:val="28"/>
          <w:lang w:eastAsia="uk-UA"/>
        </w:rPr>
      </w:pPr>
      <w:r w:rsidRPr="005A3F20">
        <w:rPr>
          <w:rFonts w:ascii="Times New Roman" w:hAnsi="Times New Roman"/>
          <w:sz w:val="28"/>
          <w:szCs w:val="28"/>
          <w:lang w:eastAsia="uk-UA"/>
        </w:rPr>
        <w:t>програму проведення стрес-тестування;</w:t>
      </w:r>
    </w:p>
    <w:p w14:paraId="2F30D08F" w14:textId="738F56A8" w:rsidR="006828DE" w:rsidRPr="00965E69" w:rsidRDefault="006828DE" w:rsidP="00DC7145">
      <w:pPr>
        <w:shd w:val="clear" w:color="auto" w:fill="FFFFFF" w:themeFill="background1"/>
        <w:tabs>
          <w:tab w:val="left" w:pos="1418"/>
          <w:tab w:val="left" w:pos="1560"/>
        </w:tabs>
        <w:spacing w:after="0" w:line="240" w:lineRule="auto"/>
        <w:ind w:firstLine="567"/>
        <w:jc w:val="both"/>
        <w:rPr>
          <w:rFonts w:ascii="Times New Roman" w:eastAsia="Times New Roman" w:hAnsi="Times New Roman" w:cs="Times New Roman"/>
          <w:sz w:val="28"/>
          <w:szCs w:val="28"/>
          <w:lang w:eastAsia="uk-UA"/>
        </w:rPr>
      </w:pPr>
      <w:r w:rsidRPr="005A3F20">
        <w:rPr>
          <w:rFonts w:ascii="Times New Roman" w:hAnsi="Times New Roman" w:cs="Times New Roman"/>
          <w:sz w:val="28"/>
          <w:szCs w:val="28"/>
          <w:lang w:eastAsia="uk-UA"/>
        </w:rPr>
        <w:t xml:space="preserve">опис </w:t>
      </w:r>
      <w:r w:rsidRPr="00965E69">
        <w:rPr>
          <w:rFonts w:ascii="Times New Roman" w:eastAsia="Times New Roman" w:hAnsi="Times New Roman" w:cs="Times New Roman"/>
          <w:sz w:val="28"/>
          <w:szCs w:val="28"/>
          <w:lang w:eastAsia="uk-UA"/>
        </w:rPr>
        <w:t>системи індикаторів ризик</w:t>
      </w:r>
      <w:r w:rsidR="006B3859" w:rsidRPr="00965E69">
        <w:rPr>
          <w:rFonts w:ascii="Times New Roman" w:eastAsia="Times New Roman" w:hAnsi="Times New Roman" w:cs="Times New Roman"/>
          <w:sz w:val="28"/>
          <w:szCs w:val="28"/>
          <w:lang w:eastAsia="uk-UA"/>
        </w:rPr>
        <w:t>ів</w:t>
      </w:r>
      <w:r w:rsidRPr="00965E69">
        <w:rPr>
          <w:rFonts w:ascii="Times New Roman" w:eastAsia="Times New Roman" w:hAnsi="Times New Roman" w:cs="Times New Roman"/>
          <w:sz w:val="28"/>
          <w:szCs w:val="28"/>
          <w:lang w:eastAsia="uk-UA"/>
        </w:rPr>
        <w:t>, що використову</w:t>
      </w:r>
      <w:r w:rsidR="006B3859" w:rsidRPr="00965E69">
        <w:rPr>
          <w:rFonts w:ascii="Times New Roman" w:eastAsia="Times New Roman" w:hAnsi="Times New Roman" w:cs="Times New Roman"/>
          <w:sz w:val="28"/>
          <w:szCs w:val="28"/>
          <w:lang w:eastAsia="uk-UA"/>
        </w:rPr>
        <w:t>є</w:t>
      </w:r>
      <w:r w:rsidRPr="00965E69">
        <w:rPr>
          <w:rFonts w:ascii="Times New Roman" w:eastAsia="Times New Roman" w:hAnsi="Times New Roman" w:cs="Times New Roman"/>
          <w:sz w:val="28"/>
          <w:szCs w:val="28"/>
          <w:lang w:eastAsia="uk-UA"/>
        </w:rPr>
        <w:t>ться</w:t>
      </w:r>
      <w:r w:rsidR="006B3859" w:rsidRPr="00965E69">
        <w:rPr>
          <w:rFonts w:ascii="Times New Roman" w:eastAsia="Times New Roman" w:hAnsi="Times New Roman" w:cs="Times New Roman"/>
          <w:sz w:val="28"/>
          <w:szCs w:val="28"/>
          <w:lang w:eastAsia="uk-UA"/>
        </w:rPr>
        <w:t xml:space="preserve"> банком</w:t>
      </w:r>
      <w:r w:rsidRPr="00965E69">
        <w:rPr>
          <w:rFonts w:ascii="Times New Roman" w:eastAsia="Times New Roman" w:hAnsi="Times New Roman" w:cs="Times New Roman"/>
          <w:sz w:val="28"/>
          <w:szCs w:val="28"/>
          <w:lang w:eastAsia="uk-UA"/>
        </w:rPr>
        <w:t>;</w:t>
      </w:r>
    </w:p>
    <w:p w14:paraId="53BAB126" w14:textId="69BD8AA2" w:rsidR="00932CD5" w:rsidRPr="005A3F20" w:rsidRDefault="00932CD5" w:rsidP="00DC7145">
      <w:pPr>
        <w:widowControl w:val="0"/>
        <w:shd w:val="clear" w:color="auto" w:fill="FFFFFF" w:themeFill="background1"/>
        <w:tabs>
          <w:tab w:val="left" w:pos="1134"/>
          <w:tab w:val="left" w:pos="1276"/>
          <w:tab w:val="left" w:pos="1418"/>
        </w:tabs>
        <w:spacing w:after="0" w:line="240" w:lineRule="auto"/>
        <w:ind w:firstLine="567"/>
        <w:jc w:val="both"/>
        <w:rPr>
          <w:rFonts w:ascii="Times New Roman" w:eastAsia="Times New Roman" w:hAnsi="Times New Roman" w:cs="Times New Roman"/>
          <w:sz w:val="28"/>
          <w:szCs w:val="28"/>
        </w:rPr>
      </w:pPr>
      <w:r w:rsidRPr="005A3F20">
        <w:rPr>
          <w:rFonts w:ascii="Times New Roman" w:eastAsia="Times New Roman" w:hAnsi="Times New Roman" w:cs="Times New Roman"/>
          <w:sz w:val="28"/>
          <w:szCs w:val="28"/>
        </w:rPr>
        <w:t>опис дивідендної політики;</w:t>
      </w:r>
    </w:p>
    <w:p w14:paraId="3C2AF258" w14:textId="77777777" w:rsidR="00932CD5" w:rsidRPr="00B05277" w:rsidRDefault="00932CD5" w:rsidP="00DC7145">
      <w:pPr>
        <w:pStyle w:val="a3"/>
        <w:widowControl w:val="0"/>
        <w:shd w:val="clear" w:color="auto" w:fill="FFFFFF" w:themeFill="background1"/>
        <w:tabs>
          <w:tab w:val="left" w:pos="426"/>
          <w:tab w:val="left" w:pos="993"/>
          <w:tab w:val="left" w:pos="1276"/>
          <w:tab w:val="left" w:pos="1418"/>
        </w:tabs>
        <w:spacing w:after="0" w:line="240" w:lineRule="auto"/>
        <w:ind w:left="0" w:firstLine="567"/>
        <w:jc w:val="both"/>
        <w:rPr>
          <w:rFonts w:ascii="Times New Roman" w:hAnsi="Times New Roman"/>
          <w:sz w:val="24"/>
          <w:szCs w:val="24"/>
          <w:lang w:eastAsia="uk-UA"/>
        </w:rPr>
      </w:pPr>
    </w:p>
    <w:bookmarkEnd w:id="119"/>
    <w:p w14:paraId="569FF741" w14:textId="37138B94" w:rsidR="00932CD5" w:rsidRPr="007A0B6B" w:rsidRDefault="00932CD5" w:rsidP="00DC7145">
      <w:pPr>
        <w:pStyle w:val="a3"/>
        <w:widowControl w:val="0"/>
        <w:numPr>
          <w:ilvl w:val="0"/>
          <w:numId w:val="18"/>
        </w:numPr>
        <w:shd w:val="clear" w:color="auto" w:fill="FFFFFF" w:themeFill="background1"/>
        <w:tabs>
          <w:tab w:val="left" w:pos="426"/>
          <w:tab w:val="left" w:pos="993"/>
          <w:tab w:val="left" w:pos="1276"/>
          <w:tab w:val="left" w:pos="1418"/>
          <w:tab w:val="left" w:pos="1560"/>
        </w:tabs>
        <w:spacing w:after="0" w:line="240" w:lineRule="auto"/>
        <w:ind w:left="0" w:firstLine="567"/>
        <w:jc w:val="both"/>
        <w:rPr>
          <w:rFonts w:ascii="Times New Roman" w:hAnsi="Times New Roman"/>
          <w:sz w:val="28"/>
          <w:szCs w:val="28"/>
          <w:lang w:eastAsia="uk-UA"/>
        </w:rPr>
      </w:pPr>
      <w:r w:rsidRPr="007A0B6B">
        <w:rPr>
          <w:rFonts w:ascii="Times New Roman" w:hAnsi="Times New Roman"/>
          <w:sz w:val="28"/>
          <w:szCs w:val="28"/>
          <w:lang w:eastAsia="uk-UA"/>
        </w:rPr>
        <w:t>висновки підрозділу контролю за дотриманням норм (</w:t>
      </w:r>
      <w:proofErr w:type="spellStart"/>
      <w:r w:rsidRPr="007A0B6B">
        <w:rPr>
          <w:rFonts w:ascii="Times New Roman" w:hAnsi="Times New Roman"/>
          <w:sz w:val="28"/>
          <w:szCs w:val="28"/>
          <w:lang w:eastAsia="uk-UA"/>
        </w:rPr>
        <w:t>комплаєнс</w:t>
      </w:r>
      <w:proofErr w:type="spellEnd"/>
      <w:r w:rsidRPr="007A0B6B">
        <w:rPr>
          <w:rFonts w:ascii="Times New Roman" w:hAnsi="Times New Roman"/>
          <w:sz w:val="28"/>
          <w:szCs w:val="28"/>
          <w:lang w:eastAsia="uk-UA"/>
        </w:rPr>
        <w:t>) банку про відповідність процесу ІСААР вимогам Положення</w:t>
      </w:r>
      <w:r w:rsidR="00501692" w:rsidRPr="007A0B6B">
        <w:rPr>
          <w:rFonts w:ascii="Times New Roman" w:hAnsi="Times New Roman"/>
          <w:sz w:val="28"/>
          <w:szCs w:val="28"/>
          <w:lang w:eastAsia="uk-UA"/>
        </w:rPr>
        <w:t xml:space="preserve">, підготовлені з </w:t>
      </w:r>
      <w:r w:rsidR="00501692" w:rsidRPr="007A0B6B">
        <w:rPr>
          <w:rFonts w:ascii="Times New Roman" w:hAnsi="Times New Roman"/>
          <w:sz w:val="28"/>
          <w:szCs w:val="28"/>
          <w:lang w:eastAsia="uk-UA"/>
        </w:rPr>
        <w:lastRenderedPageBreak/>
        <w:t>урахуванням періодичності, визначеної</w:t>
      </w:r>
      <w:r w:rsidR="00DC7145">
        <w:rPr>
          <w:rFonts w:ascii="Times New Roman" w:hAnsi="Times New Roman"/>
          <w:sz w:val="28"/>
          <w:szCs w:val="28"/>
          <w:lang w:eastAsia="uk-UA"/>
        </w:rPr>
        <w:t xml:space="preserve"> в</w:t>
      </w:r>
      <w:r w:rsidR="00501692" w:rsidRPr="007A0B6B">
        <w:rPr>
          <w:rFonts w:ascii="Times New Roman" w:hAnsi="Times New Roman"/>
          <w:sz w:val="28"/>
          <w:szCs w:val="28"/>
          <w:lang w:eastAsia="uk-UA"/>
        </w:rPr>
        <w:t xml:space="preserve"> </w:t>
      </w:r>
      <w:r w:rsidR="005D76CF" w:rsidRPr="007A0B6B">
        <w:rPr>
          <w:rFonts w:ascii="Times New Roman" w:hAnsi="Times New Roman"/>
          <w:sz w:val="28"/>
          <w:szCs w:val="28"/>
          <w:lang w:eastAsia="uk-UA"/>
        </w:rPr>
        <w:t>пункт</w:t>
      </w:r>
      <w:r w:rsidR="00DC7145">
        <w:rPr>
          <w:rFonts w:ascii="Times New Roman" w:hAnsi="Times New Roman"/>
          <w:sz w:val="28"/>
          <w:szCs w:val="28"/>
          <w:lang w:eastAsia="uk-UA"/>
        </w:rPr>
        <w:t>і</w:t>
      </w:r>
      <w:r w:rsidR="005D76CF" w:rsidRPr="007A0B6B">
        <w:rPr>
          <w:rFonts w:ascii="Times New Roman" w:hAnsi="Times New Roman"/>
          <w:sz w:val="28"/>
          <w:szCs w:val="28"/>
          <w:lang w:eastAsia="uk-UA"/>
        </w:rPr>
        <w:t xml:space="preserve"> </w:t>
      </w:r>
      <w:r w:rsidR="004E2ECC" w:rsidRPr="007A0B6B">
        <w:rPr>
          <w:rFonts w:ascii="Times New Roman" w:hAnsi="Times New Roman"/>
          <w:sz w:val="28"/>
          <w:szCs w:val="28"/>
          <w:lang w:eastAsia="uk-UA"/>
        </w:rPr>
        <w:t>3</w:t>
      </w:r>
      <w:r w:rsidR="004E2ECC" w:rsidRPr="004E2ECC">
        <w:rPr>
          <w:rFonts w:ascii="Times New Roman" w:hAnsi="Times New Roman"/>
          <w:sz w:val="28"/>
          <w:szCs w:val="28"/>
          <w:lang w:eastAsia="uk-UA"/>
        </w:rPr>
        <w:t>4</w:t>
      </w:r>
      <w:r w:rsidR="004E2ECC" w:rsidRPr="007A0B6B">
        <w:rPr>
          <w:rFonts w:ascii="Times New Roman" w:hAnsi="Times New Roman"/>
          <w:sz w:val="28"/>
          <w:szCs w:val="28"/>
          <w:lang w:eastAsia="uk-UA"/>
        </w:rPr>
        <w:t xml:space="preserve"> </w:t>
      </w:r>
      <w:r w:rsidR="005D76CF" w:rsidRPr="007A0B6B">
        <w:rPr>
          <w:rFonts w:ascii="Times New Roman" w:hAnsi="Times New Roman"/>
          <w:sz w:val="28"/>
          <w:szCs w:val="28"/>
          <w:lang w:eastAsia="uk-UA"/>
        </w:rPr>
        <w:t>глави 9 розділу ІІІ Положення</w:t>
      </w:r>
      <w:r w:rsidRPr="007A0B6B">
        <w:rPr>
          <w:rFonts w:ascii="Times New Roman" w:hAnsi="Times New Roman"/>
          <w:sz w:val="28"/>
          <w:szCs w:val="28"/>
          <w:lang w:eastAsia="uk-UA"/>
        </w:rPr>
        <w:t>;</w:t>
      </w:r>
    </w:p>
    <w:p w14:paraId="41626F37" w14:textId="77777777" w:rsidR="00237DB7" w:rsidRDefault="00237DB7" w:rsidP="00DC7145">
      <w:pPr>
        <w:pStyle w:val="a3"/>
        <w:widowControl w:val="0"/>
        <w:shd w:val="clear" w:color="auto" w:fill="FFFFFF" w:themeFill="background1"/>
        <w:tabs>
          <w:tab w:val="left" w:pos="426"/>
          <w:tab w:val="left" w:pos="993"/>
          <w:tab w:val="left" w:pos="1276"/>
          <w:tab w:val="left" w:pos="1418"/>
        </w:tabs>
        <w:spacing w:after="0" w:line="240" w:lineRule="auto"/>
        <w:ind w:left="709" w:firstLine="567"/>
        <w:jc w:val="both"/>
        <w:rPr>
          <w:rFonts w:ascii="Times New Roman" w:hAnsi="Times New Roman"/>
          <w:sz w:val="28"/>
          <w:szCs w:val="28"/>
          <w:lang w:eastAsia="uk-UA"/>
        </w:rPr>
      </w:pPr>
    </w:p>
    <w:p w14:paraId="60AA0443" w14:textId="12CBBACD" w:rsidR="00237DB7" w:rsidRPr="007A0B6B" w:rsidRDefault="00237DB7" w:rsidP="00DC7145">
      <w:pPr>
        <w:pStyle w:val="a3"/>
        <w:widowControl w:val="0"/>
        <w:numPr>
          <w:ilvl w:val="0"/>
          <w:numId w:val="18"/>
        </w:numPr>
        <w:shd w:val="clear" w:color="auto" w:fill="FFFFFF" w:themeFill="background1"/>
        <w:tabs>
          <w:tab w:val="left" w:pos="426"/>
          <w:tab w:val="left" w:pos="993"/>
          <w:tab w:val="left" w:pos="1276"/>
          <w:tab w:val="left" w:pos="1418"/>
        </w:tabs>
        <w:spacing w:after="0" w:line="240" w:lineRule="auto"/>
        <w:ind w:left="0" w:firstLine="567"/>
        <w:jc w:val="both"/>
        <w:rPr>
          <w:rFonts w:ascii="Times New Roman" w:hAnsi="Times New Roman"/>
          <w:sz w:val="28"/>
          <w:szCs w:val="28"/>
          <w:lang w:eastAsia="uk-UA"/>
        </w:rPr>
      </w:pPr>
      <w:r w:rsidRPr="007A0B6B">
        <w:rPr>
          <w:rFonts w:ascii="Times New Roman" w:hAnsi="Times New Roman"/>
          <w:sz w:val="28"/>
          <w:szCs w:val="28"/>
          <w:lang w:eastAsia="uk-UA"/>
        </w:rPr>
        <w:t xml:space="preserve">висновки підрозділу внутрішнього аудиту про ефективність процесу IСAAP, підготовлені з урахуванням періодичності, визначеної </w:t>
      </w:r>
      <w:r w:rsidR="00DC7145">
        <w:rPr>
          <w:rFonts w:ascii="Times New Roman" w:hAnsi="Times New Roman"/>
          <w:sz w:val="28"/>
          <w:szCs w:val="28"/>
          <w:lang w:eastAsia="uk-UA"/>
        </w:rPr>
        <w:t xml:space="preserve">в </w:t>
      </w:r>
      <w:r w:rsidRPr="007A0B6B">
        <w:rPr>
          <w:rFonts w:ascii="Times New Roman" w:hAnsi="Times New Roman"/>
          <w:sz w:val="28"/>
          <w:szCs w:val="28"/>
          <w:lang w:eastAsia="uk-UA"/>
        </w:rPr>
        <w:t>пункт</w:t>
      </w:r>
      <w:r w:rsidR="00DC7145">
        <w:rPr>
          <w:rFonts w:ascii="Times New Roman" w:hAnsi="Times New Roman"/>
          <w:sz w:val="28"/>
          <w:szCs w:val="28"/>
          <w:lang w:eastAsia="uk-UA"/>
        </w:rPr>
        <w:t>і</w:t>
      </w:r>
      <w:r w:rsidRPr="007A0B6B">
        <w:rPr>
          <w:rFonts w:ascii="Times New Roman" w:hAnsi="Times New Roman"/>
          <w:sz w:val="28"/>
          <w:szCs w:val="28"/>
          <w:lang w:eastAsia="uk-UA"/>
        </w:rPr>
        <w:t xml:space="preserve"> </w:t>
      </w:r>
      <w:r w:rsidR="004E2ECC" w:rsidRPr="007A0B6B">
        <w:rPr>
          <w:rFonts w:ascii="Times New Roman" w:hAnsi="Times New Roman"/>
          <w:sz w:val="28"/>
          <w:szCs w:val="28"/>
          <w:lang w:eastAsia="uk-UA"/>
        </w:rPr>
        <w:t>3</w:t>
      </w:r>
      <w:r w:rsidR="004E2ECC" w:rsidRPr="004E2ECC">
        <w:rPr>
          <w:rFonts w:ascii="Times New Roman" w:hAnsi="Times New Roman"/>
          <w:sz w:val="28"/>
          <w:szCs w:val="28"/>
          <w:lang w:eastAsia="uk-UA"/>
        </w:rPr>
        <w:t>4</w:t>
      </w:r>
      <w:r w:rsidR="004E2ECC" w:rsidRPr="007A0B6B">
        <w:rPr>
          <w:rFonts w:ascii="Times New Roman" w:hAnsi="Times New Roman"/>
          <w:sz w:val="28"/>
          <w:szCs w:val="28"/>
          <w:lang w:eastAsia="uk-UA"/>
        </w:rPr>
        <w:t xml:space="preserve"> </w:t>
      </w:r>
      <w:r w:rsidR="00971FFE" w:rsidRPr="007A0B6B">
        <w:rPr>
          <w:rFonts w:ascii="Times New Roman" w:hAnsi="Times New Roman"/>
          <w:sz w:val="28"/>
          <w:szCs w:val="28"/>
          <w:lang w:eastAsia="uk-UA"/>
        </w:rPr>
        <w:t>глави</w:t>
      </w:r>
      <w:r w:rsidR="00971FFE">
        <w:rPr>
          <w:rFonts w:ascii="Times New Roman" w:hAnsi="Times New Roman"/>
          <w:sz w:val="28"/>
          <w:szCs w:val="28"/>
          <w:lang w:eastAsia="uk-UA"/>
        </w:rPr>
        <w:t> </w:t>
      </w:r>
      <w:r w:rsidRPr="007A0B6B">
        <w:rPr>
          <w:rFonts w:ascii="Times New Roman" w:hAnsi="Times New Roman"/>
          <w:sz w:val="28"/>
          <w:szCs w:val="28"/>
          <w:lang w:eastAsia="uk-UA"/>
        </w:rPr>
        <w:t>9 розділу ІІІ Положення;</w:t>
      </w:r>
    </w:p>
    <w:p w14:paraId="5CA71E00" w14:textId="1236DC8A" w:rsidR="00E03777" w:rsidRDefault="00E03777" w:rsidP="00DC7145">
      <w:pPr>
        <w:widowControl w:val="0"/>
        <w:shd w:val="clear" w:color="auto" w:fill="FFFFFF" w:themeFill="background1"/>
        <w:tabs>
          <w:tab w:val="left" w:pos="426"/>
          <w:tab w:val="left" w:pos="709"/>
          <w:tab w:val="left" w:pos="1276"/>
          <w:tab w:val="left" w:pos="1418"/>
        </w:tabs>
        <w:spacing w:after="0" w:line="240" w:lineRule="auto"/>
        <w:ind w:firstLine="567"/>
        <w:jc w:val="both"/>
        <w:rPr>
          <w:rFonts w:ascii="Times New Roman" w:hAnsi="Times New Roman" w:cs="Times New Roman"/>
          <w:sz w:val="24"/>
          <w:szCs w:val="24"/>
          <w:lang w:eastAsia="uk-UA"/>
        </w:rPr>
      </w:pPr>
    </w:p>
    <w:p w14:paraId="3D1A1FF9" w14:textId="77777777" w:rsidR="00932CD5" w:rsidRPr="007A0B6B" w:rsidRDefault="00932CD5" w:rsidP="00DC7145">
      <w:pPr>
        <w:widowControl w:val="0"/>
        <w:shd w:val="clear" w:color="auto" w:fill="FFFFFF" w:themeFill="background1"/>
        <w:tabs>
          <w:tab w:val="left" w:pos="426"/>
          <w:tab w:val="left" w:pos="709"/>
          <w:tab w:val="left" w:pos="1276"/>
          <w:tab w:val="left" w:pos="1418"/>
        </w:tabs>
        <w:spacing w:after="0" w:line="240" w:lineRule="auto"/>
        <w:ind w:left="709" w:firstLine="567"/>
        <w:jc w:val="both"/>
        <w:rPr>
          <w:rFonts w:ascii="Times New Roman" w:hAnsi="Times New Roman" w:cs="Times New Roman"/>
          <w:sz w:val="24"/>
          <w:szCs w:val="24"/>
          <w:lang w:eastAsia="uk-UA"/>
        </w:rPr>
      </w:pPr>
    </w:p>
    <w:p w14:paraId="2E4956AB" w14:textId="0CAECB18" w:rsidR="00932CD5" w:rsidRPr="005A3F20" w:rsidRDefault="00932CD5" w:rsidP="00DC7145">
      <w:pPr>
        <w:pStyle w:val="a3"/>
        <w:widowControl w:val="0"/>
        <w:numPr>
          <w:ilvl w:val="0"/>
          <w:numId w:val="18"/>
        </w:numPr>
        <w:shd w:val="clear" w:color="auto" w:fill="FFFFFF" w:themeFill="background1"/>
        <w:tabs>
          <w:tab w:val="left" w:pos="0"/>
          <w:tab w:val="left" w:pos="993"/>
          <w:tab w:val="left" w:pos="1418"/>
          <w:tab w:val="left" w:pos="1560"/>
          <w:tab w:val="left" w:pos="1985"/>
        </w:tabs>
        <w:spacing w:after="0" w:line="240" w:lineRule="auto"/>
        <w:ind w:left="0" w:firstLine="567"/>
        <w:jc w:val="both"/>
        <w:rPr>
          <w:rFonts w:ascii="Times New Roman" w:hAnsi="Times New Roman"/>
          <w:sz w:val="28"/>
          <w:szCs w:val="28"/>
        </w:rPr>
      </w:pPr>
      <w:r w:rsidRPr="005A3F20">
        <w:rPr>
          <w:rFonts w:ascii="Times New Roman" w:hAnsi="Times New Roman"/>
          <w:sz w:val="28"/>
          <w:szCs w:val="28"/>
          <w:lang w:eastAsia="uk-UA"/>
        </w:rPr>
        <w:t xml:space="preserve">інформацію </w:t>
      </w:r>
      <w:r w:rsidRPr="005A3F20">
        <w:rPr>
          <w:rFonts w:ascii="Times New Roman" w:hAnsi="Times New Roman"/>
          <w:sz w:val="28"/>
          <w:szCs w:val="28"/>
        </w:rPr>
        <w:t xml:space="preserve">про результати оцінки достатності внутрішнього капіталу станом на 01 січня </w:t>
      </w:r>
      <w:r w:rsidRPr="005A3F20">
        <w:rPr>
          <w:rFonts w:ascii="Times New Roman" w:hAnsi="Times New Roman"/>
          <w:sz w:val="28"/>
          <w:szCs w:val="28"/>
          <w:lang w:eastAsia="uk-UA"/>
        </w:rPr>
        <w:t>року, наступного за звітним,</w:t>
      </w:r>
      <w:r w:rsidRPr="005A3F20">
        <w:rPr>
          <w:rFonts w:ascii="Times New Roman" w:hAnsi="Times New Roman"/>
          <w:sz w:val="28"/>
          <w:szCs w:val="28"/>
        </w:rPr>
        <w:t xml:space="preserve"> за форматом, визначеним у таблицях 1</w:t>
      </w:r>
      <w:r w:rsidR="00DC7145">
        <w:rPr>
          <w:rFonts w:ascii="Times New Roman" w:hAnsi="Times New Roman"/>
          <w:sz w:val="28"/>
          <w:szCs w:val="28"/>
        </w:rPr>
        <w:t>,</w:t>
      </w:r>
      <w:r w:rsidRPr="005A3F20">
        <w:rPr>
          <w:rFonts w:ascii="Times New Roman" w:hAnsi="Times New Roman"/>
          <w:sz w:val="28"/>
          <w:szCs w:val="28"/>
        </w:rPr>
        <w:t xml:space="preserve"> 2 додатка </w:t>
      </w:r>
      <w:r w:rsidR="00431F4B" w:rsidRPr="005A3F20">
        <w:rPr>
          <w:rFonts w:ascii="Times New Roman" w:hAnsi="Times New Roman"/>
          <w:sz w:val="28"/>
          <w:szCs w:val="28"/>
        </w:rPr>
        <w:t>3</w:t>
      </w:r>
      <w:r w:rsidRPr="005A3F20">
        <w:rPr>
          <w:rFonts w:ascii="Times New Roman" w:hAnsi="Times New Roman"/>
          <w:sz w:val="28"/>
          <w:szCs w:val="28"/>
        </w:rPr>
        <w:t xml:space="preserve"> до Положення;</w:t>
      </w:r>
    </w:p>
    <w:p w14:paraId="4E8EB556" w14:textId="77777777" w:rsidR="00932CD5" w:rsidRPr="00B05277" w:rsidRDefault="00932CD5" w:rsidP="00DC7145">
      <w:pPr>
        <w:pStyle w:val="a3"/>
        <w:shd w:val="clear" w:color="auto" w:fill="FFFFFF" w:themeFill="background1"/>
        <w:spacing w:line="240" w:lineRule="auto"/>
        <w:ind w:firstLine="567"/>
        <w:rPr>
          <w:rFonts w:ascii="Times New Roman" w:hAnsi="Times New Roman"/>
          <w:sz w:val="24"/>
          <w:szCs w:val="24"/>
        </w:rPr>
      </w:pPr>
    </w:p>
    <w:p w14:paraId="53CF8E91" w14:textId="17D9E99B" w:rsidR="00932CD5" w:rsidRPr="005A3F20" w:rsidRDefault="00932CD5" w:rsidP="00DC7145">
      <w:pPr>
        <w:pStyle w:val="a3"/>
        <w:widowControl w:val="0"/>
        <w:numPr>
          <w:ilvl w:val="0"/>
          <w:numId w:val="18"/>
        </w:numPr>
        <w:shd w:val="clear" w:color="auto" w:fill="FFFFFF" w:themeFill="background1"/>
        <w:tabs>
          <w:tab w:val="left" w:pos="360"/>
          <w:tab w:val="left" w:pos="426"/>
          <w:tab w:val="left" w:pos="851"/>
          <w:tab w:val="left" w:pos="993"/>
          <w:tab w:val="left" w:pos="1276"/>
          <w:tab w:val="left" w:pos="1418"/>
          <w:tab w:val="left" w:pos="1560"/>
          <w:tab w:val="left" w:pos="1843"/>
        </w:tabs>
        <w:spacing w:after="0" w:line="240" w:lineRule="auto"/>
        <w:ind w:left="0" w:firstLine="567"/>
        <w:contextualSpacing w:val="0"/>
        <w:jc w:val="both"/>
        <w:rPr>
          <w:rFonts w:ascii="Times New Roman" w:hAnsi="Times New Roman"/>
          <w:sz w:val="28"/>
          <w:szCs w:val="28"/>
          <w:lang w:eastAsia="uk-UA"/>
        </w:rPr>
      </w:pPr>
      <w:r w:rsidRPr="005A3F20">
        <w:rPr>
          <w:rFonts w:ascii="Times New Roman" w:hAnsi="Times New Roman"/>
          <w:sz w:val="28"/>
          <w:szCs w:val="28"/>
          <w:shd w:val="clear" w:color="auto" w:fill="FFFFFF" w:themeFill="background1"/>
          <w:lang w:eastAsia="uk-UA"/>
        </w:rPr>
        <w:t>перелік документів, які подаються р</w:t>
      </w:r>
      <w:r w:rsidRPr="00486E1A">
        <w:rPr>
          <w:rFonts w:ascii="Times New Roman" w:hAnsi="Times New Roman"/>
          <w:color w:val="000000" w:themeColor="text1"/>
          <w:sz w:val="28"/>
          <w:szCs w:val="28"/>
          <w:shd w:val="clear" w:color="auto" w:fill="FFFFFF" w:themeFill="background1"/>
          <w:lang w:eastAsia="uk-UA"/>
        </w:rPr>
        <w:t>азом зі Звітом</w:t>
      </w:r>
      <w:r w:rsidR="00E03777" w:rsidRPr="00486E1A">
        <w:rPr>
          <w:rFonts w:ascii="Times New Roman" w:eastAsia="Calibri" w:hAnsi="Times New Roman"/>
          <w:color w:val="000000" w:themeColor="text1"/>
          <w:sz w:val="28"/>
          <w:szCs w:val="28"/>
          <w:lang w:eastAsia="uk-UA"/>
        </w:rPr>
        <w:t xml:space="preserve"> щодо </w:t>
      </w:r>
      <w:r w:rsidR="00E03777" w:rsidRPr="00486E1A">
        <w:rPr>
          <w:rFonts w:ascii="Times New Roman" w:hAnsi="Times New Roman"/>
          <w:color w:val="000000" w:themeColor="text1"/>
          <w:sz w:val="28"/>
          <w:szCs w:val="28"/>
          <w:lang w:eastAsia="ru-RU"/>
        </w:rPr>
        <w:t>процесу</w:t>
      </w:r>
      <w:r w:rsidR="00E03777" w:rsidRPr="00486E1A">
        <w:rPr>
          <w:rFonts w:ascii="Times New Roman" w:hAnsi="Times New Roman"/>
          <w:color w:val="000000" w:themeColor="text1"/>
          <w:sz w:val="28"/>
          <w:szCs w:val="28"/>
          <w:lang w:eastAsia="uk-UA"/>
        </w:rPr>
        <w:t xml:space="preserve"> IСAAP</w:t>
      </w:r>
      <w:r w:rsidRPr="00486E1A">
        <w:rPr>
          <w:rFonts w:ascii="Times New Roman" w:hAnsi="Times New Roman"/>
          <w:color w:val="000000" w:themeColor="text1"/>
          <w:sz w:val="28"/>
          <w:szCs w:val="28"/>
          <w:shd w:val="clear" w:color="auto" w:fill="FFFFFF" w:themeFill="background1"/>
          <w:lang w:eastAsia="uk-UA"/>
        </w:rPr>
        <w:t>, із зазначенням їх назв, інформації про затвердження</w:t>
      </w:r>
      <w:r w:rsidRPr="005A3F20">
        <w:rPr>
          <w:rFonts w:ascii="Times New Roman" w:hAnsi="Times New Roman"/>
          <w:sz w:val="28"/>
          <w:szCs w:val="28"/>
          <w:shd w:val="clear" w:color="auto" w:fill="FFFFFF" w:themeFill="background1"/>
          <w:lang w:eastAsia="uk-UA"/>
        </w:rPr>
        <w:t xml:space="preserve">, а також назв </w:t>
      </w:r>
      <w:r w:rsidRPr="005A3F20">
        <w:rPr>
          <w:rFonts w:ascii="Times New Roman" w:hAnsi="Times New Roman"/>
          <w:sz w:val="28"/>
          <w:szCs w:val="28"/>
          <w:lang w:eastAsia="uk-UA"/>
        </w:rPr>
        <w:t>файлів документів, в яких вони пода</w:t>
      </w:r>
      <w:r w:rsidR="00DC7145">
        <w:rPr>
          <w:rFonts w:ascii="Times New Roman" w:hAnsi="Times New Roman"/>
          <w:sz w:val="28"/>
          <w:szCs w:val="28"/>
          <w:lang w:eastAsia="uk-UA"/>
        </w:rPr>
        <w:t>ю</w:t>
      </w:r>
      <w:r w:rsidRPr="005A3F20">
        <w:rPr>
          <w:rFonts w:ascii="Times New Roman" w:hAnsi="Times New Roman"/>
          <w:sz w:val="28"/>
          <w:szCs w:val="28"/>
          <w:lang w:eastAsia="uk-UA"/>
        </w:rPr>
        <w:t>ться в електронн</w:t>
      </w:r>
      <w:r w:rsidR="00DC7145">
        <w:rPr>
          <w:rFonts w:ascii="Times New Roman" w:hAnsi="Times New Roman"/>
          <w:sz w:val="28"/>
          <w:szCs w:val="28"/>
          <w:lang w:eastAsia="uk-UA"/>
        </w:rPr>
        <w:t>ій формі</w:t>
      </w:r>
      <w:r w:rsidRPr="005A3F20">
        <w:rPr>
          <w:rFonts w:ascii="Times New Roman" w:hAnsi="Times New Roman"/>
          <w:sz w:val="28"/>
          <w:szCs w:val="28"/>
          <w:lang w:eastAsia="uk-UA"/>
        </w:rPr>
        <w:t>.</w:t>
      </w:r>
    </w:p>
    <w:p w14:paraId="5C9D20D9" w14:textId="77777777" w:rsidR="00932CD5" w:rsidRPr="005A3F20" w:rsidRDefault="00932CD5" w:rsidP="00CE0E6A">
      <w:pPr>
        <w:shd w:val="clear" w:color="auto" w:fill="FFFFFF" w:themeFill="background1"/>
        <w:tabs>
          <w:tab w:val="left" w:pos="426"/>
          <w:tab w:val="left" w:pos="993"/>
          <w:tab w:val="left" w:pos="1276"/>
          <w:tab w:val="left" w:pos="1701"/>
        </w:tabs>
        <w:spacing w:after="0" w:line="240" w:lineRule="auto"/>
        <w:jc w:val="center"/>
        <w:rPr>
          <w:rFonts w:ascii="Times New Roman" w:hAnsi="Times New Roman"/>
          <w:sz w:val="28"/>
          <w:szCs w:val="28"/>
          <w:lang w:eastAsia="uk-UA"/>
        </w:rPr>
        <w:sectPr w:rsidR="00932CD5" w:rsidRPr="005A3F20" w:rsidSect="005A72CF">
          <w:headerReference w:type="default" r:id="rId18"/>
          <w:headerReference w:type="first" r:id="rId19"/>
          <w:pgSz w:w="11906" w:h="16838"/>
          <w:pgMar w:top="567" w:right="567" w:bottom="1701" w:left="1701" w:header="709" w:footer="709" w:gutter="0"/>
          <w:pgNumType w:start="1"/>
          <w:cols w:space="708"/>
          <w:titlePg/>
          <w:docGrid w:linePitch="360"/>
        </w:sectPr>
      </w:pPr>
    </w:p>
    <w:p w14:paraId="25466705" w14:textId="484E3A2D" w:rsidR="00084D39" w:rsidRPr="00B10F3C" w:rsidRDefault="00084D39" w:rsidP="00FB5BEB">
      <w:pPr>
        <w:pStyle w:val="a3"/>
        <w:numPr>
          <w:ilvl w:val="0"/>
          <w:numId w:val="14"/>
        </w:numPr>
        <w:spacing w:after="0" w:line="240" w:lineRule="auto"/>
        <w:jc w:val="center"/>
        <w:rPr>
          <w:rFonts w:ascii="Times New Roman" w:hAnsi="Times New Roman"/>
          <w:bCs/>
          <w:sz w:val="28"/>
          <w:szCs w:val="28"/>
        </w:rPr>
      </w:pPr>
      <w:r w:rsidRPr="00084D39">
        <w:rPr>
          <w:rFonts w:ascii="Times New Roman" w:hAnsi="Times New Roman"/>
          <w:color w:val="000000" w:themeColor="text1"/>
          <w:sz w:val="28"/>
          <w:szCs w:val="28"/>
        </w:rPr>
        <w:lastRenderedPageBreak/>
        <w:t>Інформація про результати оцінки достатності внутрішнього капіталу</w:t>
      </w:r>
      <w:r w:rsidR="000C3E5F">
        <w:rPr>
          <w:rFonts w:ascii="Times New Roman" w:hAnsi="Times New Roman"/>
          <w:color w:val="000000" w:themeColor="text1"/>
          <w:sz w:val="28"/>
          <w:szCs w:val="28"/>
        </w:rPr>
        <w:t>:</w:t>
      </w:r>
    </w:p>
    <w:p w14:paraId="36B0256F" w14:textId="77777777" w:rsidR="00B10F3C" w:rsidRPr="00B10F3C" w:rsidRDefault="00B10F3C" w:rsidP="00B10F3C">
      <w:pPr>
        <w:pStyle w:val="a3"/>
        <w:spacing w:after="0" w:line="240" w:lineRule="auto"/>
        <w:ind w:left="1080"/>
        <w:rPr>
          <w:rFonts w:ascii="Times New Roman" w:hAnsi="Times New Roman"/>
          <w:bCs/>
          <w:sz w:val="28"/>
          <w:szCs w:val="28"/>
        </w:rPr>
      </w:pPr>
    </w:p>
    <w:p w14:paraId="7FCDC605" w14:textId="22C99FC1" w:rsidR="00932CD5" w:rsidRPr="000B4781" w:rsidRDefault="000C3E5F" w:rsidP="000B4781">
      <w:pPr>
        <w:spacing w:after="0" w:line="240" w:lineRule="auto"/>
        <w:jc w:val="center"/>
        <w:rPr>
          <w:rFonts w:ascii="Times New Roman" w:hAnsi="Times New Roman"/>
          <w:bCs/>
          <w:sz w:val="28"/>
          <w:szCs w:val="28"/>
        </w:rPr>
      </w:pPr>
      <w:r w:rsidRPr="00EA3A58">
        <w:rPr>
          <w:rFonts w:ascii="Times New Roman" w:hAnsi="Times New Roman"/>
          <w:color w:val="000000" w:themeColor="text1"/>
          <w:sz w:val="28"/>
          <w:szCs w:val="28"/>
          <w:lang w:val="ru-RU"/>
        </w:rPr>
        <w:t>1)</w:t>
      </w:r>
      <w:r w:rsidR="00B10F3C" w:rsidRPr="000B4781">
        <w:rPr>
          <w:rFonts w:ascii="Times New Roman" w:hAnsi="Times New Roman"/>
          <w:color w:val="000000" w:themeColor="text1"/>
          <w:sz w:val="28"/>
          <w:szCs w:val="28"/>
        </w:rPr>
        <w:t xml:space="preserve"> </w:t>
      </w:r>
      <w:r w:rsidR="00BC52FC">
        <w:rPr>
          <w:rFonts w:ascii="Times New Roman" w:hAnsi="Times New Roman"/>
          <w:color w:val="000000" w:themeColor="text1"/>
          <w:sz w:val="28"/>
          <w:szCs w:val="28"/>
        </w:rPr>
        <w:t>п</w:t>
      </w:r>
      <w:r w:rsidR="00BC52FC" w:rsidRPr="000B4781">
        <w:rPr>
          <w:rFonts w:ascii="Times New Roman" w:hAnsi="Times New Roman"/>
          <w:color w:val="000000" w:themeColor="text1"/>
          <w:sz w:val="28"/>
          <w:szCs w:val="28"/>
        </w:rPr>
        <w:t xml:space="preserve">ро </w:t>
      </w:r>
      <w:r w:rsidR="00932CD5" w:rsidRPr="000B4781">
        <w:rPr>
          <w:rFonts w:ascii="Times New Roman" w:hAnsi="Times New Roman"/>
          <w:color w:val="000000" w:themeColor="text1"/>
          <w:sz w:val="28"/>
          <w:szCs w:val="28"/>
        </w:rPr>
        <w:t xml:space="preserve">результати </w:t>
      </w:r>
      <w:r w:rsidR="00932CD5" w:rsidRPr="000B4781">
        <w:rPr>
          <w:rFonts w:ascii="Times New Roman" w:hAnsi="Times New Roman"/>
          <w:sz w:val="28"/>
          <w:szCs w:val="28"/>
        </w:rPr>
        <w:t xml:space="preserve">оцінки </w:t>
      </w:r>
      <w:r w:rsidR="00942316" w:rsidRPr="000B4781">
        <w:rPr>
          <w:rFonts w:ascii="Times New Roman" w:hAnsi="Times New Roman"/>
          <w:sz w:val="28"/>
          <w:szCs w:val="28"/>
        </w:rPr>
        <w:t>достатності</w:t>
      </w:r>
      <w:r w:rsidR="000075A6" w:rsidRPr="000B4781">
        <w:rPr>
          <w:rFonts w:ascii="Times New Roman" w:hAnsi="Times New Roman"/>
          <w:sz w:val="28"/>
          <w:szCs w:val="28"/>
          <w:lang w:val="ru-RU"/>
        </w:rPr>
        <w:t xml:space="preserve"> </w:t>
      </w:r>
      <w:r w:rsidR="00932CD5" w:rsidRPr="000B4781">
        <w:rPr>
          <w:rFonts w:ascii="Times New Roman" w:hAnsi="Times New Roman"/>
          <w:sz w:val="28"/>
          <w:szCs w:val="28"/>
        </w:rPr>
        <w:t>внутрішнього капіталу за економічн</w:t>
      </w:r>
      <w:r w:rsidR="004A7014" w:rsidRPr="000B4781">
        <w:rPr>
          <w:rFonts w:ascii="Times New Roman" w:hAnsi="Times New Roman"/>
          <w:sz w:val="28"/>
          <w:szCs w:val="28"/>
        </w:rPr>
        <w:t>ою</w:t>
      </w:r>
      <w:r w:rsidR="00932CD5" w:rsidRPr="000B4781">
        <w:rPr>
          <w:rFonts w:ascii="Times New Roman" w:hAnsi="Times New Roman"/>
          <w:sz w:val="28"/>
          <w:szCs w:val="28"/>
        </w:rPr>
        <w:t xml:space="preserve"> </w:t>
      </w:r>
      <w:r w:rsidR="004A7014" w:rsidRPr="000B4781">
        <w:rPr>
          <w:rFonts w:ascii="Times New Roman" w:hAnsi="Times New Roman"/>
          <w:bCs/>
          <w:sz w:val="28"/>
          <w:szCs w:val="28"/>
        </w:rPr>
        <w:t>перспективою</w:t>
      </w:r>
    </w:p>
    <w:p w14:paraId="15D99AB1" w14:textId="77777777" w:rsidR="005E7623" w:rsidRPr="005A3F20" w:rsidRDefault="005E7623" w:rsidP="00CE0E6A">
      <w:pPr>
        <w:spacing w:after="0" w:line="240" w:lineRule="auto"/>
        <w:jc w:val="center"/>
        <w:rPr>
          <w:rFonts w:ascii="Times New Roman" w:hAnsi="Times New Roman" w:cs="Times New Roman"/>
          <w:sz w:val="2"/>
          <w:szCs w:val="2"/>
        </w:rPr>
      </w:pPr>
    </w:p>
    <w:p w14:paraId="18345440" w14:textId="77777777" w:rsidR="007E1998" w:rsidRDefault="007E1998" w:rsidP="00CE0E6A">
      <w:pPr>
        <w:spacing w:after="0" w:line="240" w:lineRule="auto"/>
        <w:jc w:val="right"/>
        <w:rPr>
          <w:rFonts w:ascii="Times New Roman" w:hAnsi="Times New Roman" w:cs="Times New Roman"/>
          <w:sz w:val="28"/>
          <w:szCs w:val="28"/>
        </w:rPr>
      </w:pPr>
    </w:p>
    <w:p w14:paraId="74458A6D" w14:textId="10B8AF93" w:rsidR="00932CD5" w:rsidRPr="005A3F20" w:rsidRDefault="00932CD5" w:rsidP="00CE0E6A">
      <w:pPr>
        <w:spacing w:after="0" w:line="240" w:lineRule="auto"/>
        <w:jc w:val="right"/>
        <w:rPr>
          <w:rFonts w:ascii="Times New Roman" w:hAnsi="Times New Roman" w:cs="Times New Roman"/>
          <w:sz w:val="28"/>
          <w:szCs w:val="28"/>
        </w:rPr>
      </w:pPr>
      <w:r w:rsidRPr="005A3F20">
        <w:rPr>
          <w:rFonts w:ascii="Times New Roman" w:hAnsi="Times New Roman" w:cs="Times New Roman"/>
          <w:sz w:val="28"/>
          <w:szCs w:val="28"/>
        </w:rPr>
        <w:t>Таблиця 1</w:t>
      </w:r>
    </w:p>
    <w:p w14:paraId="2ADC5AF4" w14:textId="68AC7421" w:rsidR="00932CD5" w:rsidRPr="005A3F20" w:rsidRDefault="00932CD5" w:rsidP="00CE0E6A">
      <w:pPr>
        <w:spacing w:after="60" w:line="240" w:lineRule="auto"/>
        <w:jc w:val="right"/>
        <w:rPr>
          <w:rFonts w:ascii="Times New Roman" w:hAnsi="Times New Roman" w:cs="Times New Roman"/>
          <w:sz w:val="28"/>
          <w:szCs w:val="28"/>
        </w:rPr>
      </w:pPr>
      <w:r w:rsidRPr="005A3F20">
        <w:rPr>
          <w:rFonts w:ascii="Times New Roman" w:hAnsi="Times New Roman" w:cs="Times New Roman"/>
          <w:sz w:val="28"/>
          <w:szCs w:val="28"/>
        </w:rPr>
        <w:t>тис</w:t>
      </w:r>
      <w:r w:rsidR="007E1998">
        <w:rPr>
          <w:rFonts w:ascii="Times New Roman" w:hAnsi="Times New Roman" w:cs="Times New Roman"/>
          <w:sz w:val="28"/>
          <w:szCs w:val="28"/>
        </w:rPr>
        <w:t>.</w:t>
      </w:r>
      <w:r w:rsidRPr="005A3F20">
        <w:rPr>
          <w:rFonts w:ascii="Times New Roman" w:hAnsi="Times New Roman" w:cs="Times New Roman"/>
          <w:sz w:val="28"/>
          <w:szCs w:val="28"/>
        </w:rPr>
        <w:t xml:space="preserve"> грн</w:t>
      </w:r>
    </w:p>
    <w:tbl>
      <w:tblPr>
        <w:tblW w:w="14599" w:type="dxa"/>
        <w:tblLayout w:type="fixed"/>
        <w:tblLook w:val="04A0" w:firstRow="1" w:lastRow="0" w:firstColumn="1" w:lastColumn="0" w:noHBand="0" w:noVBand="1"/>
      </w:tblPr>
      <w:tblGrid>
        <w:gridCol w:w="553"/>
        <w:gridCol w:w="971"/>
        <w:gridCol w:w="9670"/>
        <w:gridCol w:w="1701"/>
        <w:gridCol w:w="1704"/>
      </w:tblGrid>
      <w:tr w:rsidR="00EC3894" w:rsidRPr="007F5CB6" w14:paraId="0CC9D5B1" w14:textId="77777777" w:rsidTr="007F5CB6">
        <w:trPr>
          <w:trHeight w:val="188"/>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A1715"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 з/п</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475AB"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 показ-</w:t>
            </w:r>
            <w:proofErr w:type="spellStart"/>
            <w:r w:rsidRPr="007F5CB6">
              <w:rPr>
                <w:rFonts w:ascii="Times New Roman" w:eastAsia="Times New Roman" w:hAnsi="Times New Roman" w:cs="Times New Roman"/>
                <w:color w:val="000000"/>
                <w:sz w:val="28"/>
                <w:szCs w:val="28"/>
                <w:lang w:eastAsia="ru-RU"/>
              </w:rPr>
              <w:t>ника</w:t>
            </w:r>
            <w:proofErr w:type="spellEnd"/>
          </w:p>
        </w:tc>
        <w:tc>
          <w:tcPr>
            <w:tcW w:w="9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2F052"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Назва показника</w:t>
            </w:r>
          </w:p>
        </w:tc>
        <w:tc>
          <w:tcPr>
            <w:tcW w:w="3405" w:type="dxa"/>
            <w:gridSpan w:val="2"/>
            <w:tcBorders>
              <w:top w:val="single" w:sz="4" w:space="0" w:color="auto"/>
              <w:left w:val="nil"/>
              <w:right w:val="single" w:sz="4" w:space="0" w:color="auto"/>
            </w:tcBorders>
            <w:shd w:val="clear" w:color="auto" w:fill="auto"/>
            <w:vAlign w:val="center"/>
            <w:hideMark/>
          </w:tcPr>
          <w:p w14:paraId="23A06401" w14:textId="1035969A" w:rsidR="00EC3894" w:rsidRPr="007F5CB6" w:rsidRDefault="00EC3894" w:rsidP="00CE0E6A">
            <w:pPr>
              <w:spacing w:after="0" w:line="240" w:lineRule="auto"/>
              <w:ind w:left="-57" w:right="-57"/>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Результати ICAAP</w:t>
            </w:r>
            <w:r w:rsidR="007E1998">
              <w:rPr>
                <w:rFonts w:ascii="Times New Roman" w:eastAsia="Times New Roman" w:hAnsi="Times New Roman" w:cs="Times New Roman"/>
                <w:color w:val="000000"/>
                <w:sz w:val="28"/>
                <w:szCs w:val="28"/>
                <w:lang w:eastAsia="ru-RU"/>
              </w:rPr>
              <w:t>.</w:t>
            </w:r>
          </w:p>
          <w:p w14:paraId="193E798D" w14:textId="09B38687" w:rsidR="00EC3894" w:rsidRPr="007F5CB6" w:rsidRDefault="00EC3894" w:rsidP="00CE0E6A">
            <w:pPr>
              <w:spacing w:after="40" w:line="240" w:lineRule="auto"/>
              <w:ind w:left="-57" w:right="-57"/>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Прогноз на 1 рік</w:t>
            </w:r>
            <w:r w:rsidRPr="007F5CB6">
              <w:rPr>
                <w:rFonts w:ascii="Times New Roman" w:eastAsia="Times New Roman" w:hAnsi="Times New Roman" w:cs="Times New Roman"/>
                <w:sz w:val="28"/>
                <w:szCs w:val="28"/>
                <w:lang w:eastAsia="ru-RU"/>
              </w:rPr>
              <w:br/>
              <w:t>(</w:t>
            </w:r>
            <w:r w:rsidR="007E1998">
              <w:rPr>
                <w:rFonts w:ascii="Times New Roman" w:eastAsia="Times New Roman" w:hAnsi="Times New Roman" w:cs="Times New Roman"/>
                <w:sz w:val="28"/>
                <w:szCs w:val="28"/>
                <w:lang w:eastAsia="ru-RU"/>
              </w:rPr>
              <w:t xml:space="preserve">станом </w:t>
            </w:r>
            <w:r w:rsidRPr="007F5CB6">
              <w:rPr>
                <w:rFonts w:ascii="Times New Roman" w:eastAsia="Times New Roman" w:hAnsi="Times New Roman" w:cs="Times New Roman"/>
                <w:sz w:val="28"/>
                <w:szCs w:val="28"/>
                <w:lang w:eastAsia="ru-RU"/>
              </w:rPr>
              <w:t>на 01.01.2___)</w:t>
            </w:r>
          </w:p>
        </w:tc>
      </w:tr>
      <w:tr w:rsidR="00EC3894" w:rsidRPr="007F5CB6" w14:paraId="084E73AE" w14:textId="77777777" w:rsidTr="007F5CB6">
        <w:trPr>
          <w:trHeight w:val="98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79502" w14:textId="77777777" w:rsidR="00EC3894" w:rsidRPr="007F5CB6" w:rsidRDefault="00EC3894" w:rsidP="00CE0E6A">
            <w:pPr>
              <w:spacing w:after="0" w:line="240" w:lineRule="auto"/>
              <w:rPr>
                <w:rFonts w:ascii="Times New Roman" w:eastAsia="Times New Roman" w:hAnsi="Times New Roman" w:cs="Times New Roman"/>
                <w:color w:val="000000"/>
                <w:sz w:val="28"/>
                <w:szCs w:val="28"/>
                <w:lang w:eastAsia="ru-RU"/>
              </w:rPr>
            </w:pP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C3FEC" w14:textId="77777777" w:rsidR="00EC3894" w:rsidRPr="007F5CB6" w:rsidRDefault="00EC3894" w:rsidP="00CE0E6A">
            <w:pPr>
              <w:spacing w:after="0" w:line="240" w:lineRule="auto"/>
              <w:rPr>
                <w:rFonts w:ascii="Times New Roman" w:eastAsia="Times New Roman" w:hAnsi="Times New Roman" w:cs="Times New Roman"/>
                <w:color w:val="000000"/>
                <w:sz w:val="28"/>
                <w:szCs w:val="28"/>
                <w:lang w:eastAsia="ru-RU"/>
              </w:rPr>
            </w:pPr>
          </w:p>
        </w:tc>
        <w:tc>
          <w:tcPr>
            <w:tcW w:w="9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D2489" w14:textId="77777777" w:rsidR="00EC3894" w:rsidRPr="007F5CB6" w:rsidRDefault="00EC3894" w:rsidP="00CE0E6A">
            <w:pPr>
              <w:spacing w:after="0" w:line="240" w:lineRule="auto"/>
              <w:rPr>
                <w:rFonts w:ascii="Times New Roman" w:eastAsia="Times New Roman" w:hAnsi="Times New Roman" w:cs="Times New Roman"/>
                <w:color w:val="000000"/>
                <w:sz w:val="28"/>
                <w:szCs w:val="2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DEF4D4" w14:textId="11510D41" w:rsidR="00EC3894" w:rsidRPr="007F5CB6" w:rsidRDefault="00EC3894" w:rsidP="00CE0E6A">
            <w:pPr>
              <w:spacing w:after="0" w:line="240" w:lineRule="auto"/>
              <w:ind w:left="-57" w:right="-57"/>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 xml:space="preserve">без </w:t>
            </w:r>
            <w:proofErr w:type="spellStart"/>
            <w:r w:rsidRPr="007F5CB6">
              <w:rPr>
                <w:rFonts w:ascii="Times New Roman" w:eastAsia="Times New Roman" w:hAnsi="Times New Roman" w:cs="Times New Roman"/>
                <w:sz w:val="28"/>
                <w:szCs w:val="28"/>
                <w:lang w:eastAsia="ru-RU"/>
              </w:rPr>
              <w:t>ураху</w:t>
            </w:r>
            <w:r w:rsidR="0030705B" w:rsidRPr="007F5CB6">
              <w:rPr>
                <w:rFonts w:ascii="Times New Roman" w:eastAsia="Times New Roman" w:hAnsi="Times New Roman" w:cs="Times New Roman"/>
                <w:sz w:val="28"/>
                <w:szCs w:val="28"/>
                <w:lang w:eastAsia="ru-RU"/>
              </w:rPr>
              <w:t>-</w:t>
            </w:r>
            <w:r w:rsidRPr="007F5CB6">
              <w:rPr>
                <w:rFonts w:ascii="Times New Roman" w:eastAsia="Times New Roman" w:hAnsi="Times New Roman" w:cs="Times New Roman"/>
                <w:sz w:val="28"/>
                <w:szCs w:val="28"/>
                <w:lang w:eastAsia="ru-RU"/>
              </w:rPr>
              <w:t>вання</w:t>
            </w:r>
            <w:proofErr w:type="spellEnd"/>
            <w:r w:rsidRPr="007F5CB6">
              <w:rPr>
                <w:rFonts w:ascii="Times New Roman" w:eastAsia="Times New Roman" w:hAnsi="Times New Roman" w:cs="Times New Roman"/>
                <w:sz w:val="28"/>
                <w:szCs w:val="28"/>
                <w:lang w:eastAsia="ru-RU"/>
              </w:rPr>
              <w:t xml:space="preserve"> стрес-тестування</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3A63234F" w14:textId="0B82ED67" w:rsidR="00EC3894" w:rsidRPr="00237DB7" w:rsidRDefault="00EC3894" w:rsidP="00CE0E6A">
            <w:pPr>
              <w:spacing w:after="0" w:line="240" w:lineRule="auto"/>
              <w:ind w:left="-57" w:right="-57"/>
              <w:jc w:val="center"/>
              <w:rPr>
                <w:rFonts w:ascii="Times New Roman" w:eastAsia="Times New Roman" w:hAnsi="Times New Roman" w:cs="Times New Roman"/>
                <w:sz w:val="28"/>
                <w:szCs w:val="28"/>
                <w:vertAlign w:val="superscript"/>
                <w:lang w:eastAsia="ru-RU"/>
              </w:rPr>
            </w:pPr>
            <w:r w:rsidRPr="007F5CB6">
              <w:rPr>
                <w:rFonts w:ascii="Times New Roman" w:eastAsia="Times New Roman" w:hAnsi="Times New Roman" w:cs="Times New Roman"/>
                <w:sz w:val="28"/>
                <w:szCs w:val="28"/>
                <w:lang w:eastAsia="ru-RU"/>
              </w:rPr>
              <w:t xml:space="preserve">з </w:t>
            </w:r>
            <w:proofErr w:type="spellStart"/>
            <w:r w:rsidRPr="007F5CB6">
              <w:rPr>
                <w:rFonts w:ascii="Times New Roman" w:eastAsia="Times New Roman" w:hAnsi="Times New Roman" w:cs="Times New Roman"/>
                <w:sz w:val="28"/>
                <w:szCs w:val="28"/>
                <w:lang w:eastAsia="ru-RU"/>
              </w:rPr>
              <w:t>ураху</w:t>
            </w:r>
            <w:r w:rsidR="0030705B" w:rsidRPr="007F5CB6">
              <w:rPr>
                <w:rFonts w:ascii="Times New Roman" w:eastAsia="Times New Roman" w:hAnsi="Times New Roman" w:cs="Times New Roman"/>
                <w:sz w:val="28"/>
                <w:szCs w:val="28"/>
                <w:lang w:eastAsia="ru-RU"/>
              </w:rPr>
              <w:t>-</w:t>
            </w:r>
            <w:r w:rsidRPr="007F5CB6">
              <w:rPr>
                <w:rFonts w:ascii="Times New Roman" w:eastAsia="Times New Roman" w:hAnsi="Times New Roman" w:cs="Times New Roman"/>
                <w:sz w:val="28"/>
                <w:szCs w:val="28"/>
                <w:lang w:eastAsia="ru-RU"/>
              </w:rPr>
              <w:t>ванням</w:t>
            </w:r>
            <w:proofErr w:type="spellEnd"/>
            <w:r w:rsidRPr="007F5CB6">
              <w:rPr>
                <w:rFonts w:ascii="Times New Roman" w:eastAsia="Times New Roman" w:hAnsi="Times New Roman" w:cs="Times New Roman"/>
                <w:sz w:val="28"/>
                <w:szCs w:val="28"/>
                <w:lang w:eastAsia="ru-RU"/>
              </w:rPr>
              <w:t xml:space="preserve"> стрес-тестування</w:t>
            </w:r>
            <w:r w:rsidR="00237DB7">
              <w:rPr>
                <w:rFonts w:ascii="Times New Roman" w:eastAsia="Times New Roman" w:hAnsi="Times New Roman" w:cs="Times New Roman"/>
                <w:sz w:val="28"/>
                <w:szCs w:val="28"/>
                <w:vertAlign w:val="superscript"/>
                <w:lang w:eastAsia="ru-RU"/>
              </w:rPr>
              <w:t>1</w:t>
            </w:r>
          </w:p>
        </w:tc>
      </w:tr>
      <w:tr w:rsidR="00EC3894" w:rsidRPr="007F5CB6" w14:paraId="1FD64FAD" w14:textId="77777777" w:rsidTr="007F5CB6">
        <w:trPr>
          <w:trHeight w:val="12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44B895DB"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7859BC82"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2</w:t>
            </w:r>
          </w:p>
        </w:tc>
        <w:tc>
          <w:tcPr>
            <w:tcW w:w="9670" w:type="dxa"/>
            <w:tcBorders>
              <w:top w:val="nil"/>
              <w:left w:val="nil"/>
              <w:bottom w:val="single" w:sz="4" w:space="0" w:color="auto"/>
              <w:right w:val="single" w:sz="4" w:space="0" w:color="auto"/>
            </w:tcBorders>
            <w:shd w:val="clear" w:color="auto" w:fill="auto"/>
            <w:vAlign w:val="center"/>
            <w:hideMark/>
          </w:tcPr>
          <w:p w14:paraId="25A1D225"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5C833E59" w14:textId="1FBEFDF0"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4</w:t>
            </w:r>
          </w:p>
        </w:tc>
        <w:tc>
          <w:tcPr>
            <w:tcW w:w="1704" w:type="dxa"/>
            <w:tcBorders>
              <w:top w:val="nil"/>
              <w:left w:val="nil"/>
              <w:bottom w:val="single" w:sz="4" w:space="0" w:color="auto"/>
              <w:right w:val="single" w:sz="4" w:space="0" w:color="auto"/>
            </w:tcBorders>
            <w:shd w:val="clear" w:color="auto" w:fill="auto"/>
            <w:vAlign w:val="center"/>
            <w:hideMark/>
          </w:tcPr>
          <w:p w14:paraId="31FBB187" w14:textId="681263CE"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5</w:t>
            </w:r>
          </w:p>
        </w:tc>
      </w:tr>
      <w:tr w:rsidR="00EC3894" w:rsidRPr="007F5CB6" w14:paraId="72557747" w14:textId="77777777" w:rsidTr="007F5CB6">
        <w:trPr>
          <w:trHeight w:val="199"/>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7BBB6C32"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6032BDE3"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I</w:t>
            </w:r>
          </w:p>
        </w:tc>
        <w:tc>
          <w:tcPr>
            <w:tcW w:w="9670" w:type="dxa"/>
            <w:tcBorders>
              <w:top w:val="single" w:sz="4" w:space="0" w:color="auto"/>
              <w:left w:val="nil"/>
              <w:bottom w:val="single" w:sz="4" w:space="0" w:color="auto"/>
              <w:right w:val="single" w:sz="4" w:space="0" w:color="auto"/>
            </w:tcBorders>
            <w:shd w:val="clear" w:color="auto" w:fill="auto"/>
            <w:vAlign w:val="center"/>
            <w:hideMark/>
          </w:tcPr>
          <w:p w14:paraId="40B278C9"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 xml:space="preserve">Необхідний внутрішній </w:t>
            </w:r>
            <w:r w:rsidRPr="007F5CB6">
              <w:rPr>
                <w:rFonts w:ascii="Times New Roman" w:eastAsia="Times New Roman" w:hAnsi="Times New Roman" w:cs="Times New Roman"/>
                <w:sz w:val="28"/>
                <w:szCs w:val="28"/>
                <w:lang w:eastAsia="ru-RU"/>
              </w:rPr>
              <w:t>капітал (економічний капітал)</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888BA0" w14:textId="77777777" w:rsidR="00EC3894" w:rsidRPr="007F5CB6" w:rsidRDefault="00EC3894" w:rsidP="00CE0E6A">
            <w:pPr>
              <w:spacing w:after="0" w:line="240" w:lineRule="auto"/>
              <w:ind w:firstLine="3318"/>
              <w:rPr>
                <w:rFonts w:ascii="Times New Roman" w:eastAsia="Times New Roman" w:hAnsi="Times New Roman" w:cs="Times New Roman"/>
                <w:color w:val="000000"/>
                <w:sz w:val="28"/>
                <w:szCs w:val="28"/>
                <w:lang w:eastAsia="ru-RU"/>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15AB93E5" w14:textId="78F7422C" w:rsidR="00EC3894" w:rsidRPr="007F5CB6" w:rsidRDefault="00EC3894" w:rsidP="00CE0E6A">
            <w:pPr>
              <w:spacing w:after="0" w:line="240" w:lineRule="auto"/>
              <w:ind w:firstLine="3318"/>
              <w:rPr>
                <w:rFonts w:ascii="Times New Roman" w:eastAsia="Times New Roman" w:hAnsi="Times New Roman" w:cs="Times New Roman"/>
                <w:color w:val="000000"/>
                <w:sz w:val="28"/>
                <w:szCs w:val="28"/>
                <w:lang w:eastAsia="ru-RU"/>
              </w:rPr>
            </w:pPr>
          </w:p>
        </w:tc>
      </w:tr>
      <w:tr w:rsidR="00EC3894" w:rsidRPr="007F5CB6" w14:paraId="0A8FBD6D" w14:textId="77777777" w:rsidTr="007F5CB6">
        <w:trPr>
          <w:trHeight w:val="454"/>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53CDDCBF" w14:textId="428A63A9"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bookmarkStart w:id="120" w:name="RANGE!A10"/>
            <w:r w:rsidRPr="007F5CB6">
              <w:rPr>
                <w:rFonts w:ascii="Times New Roman" w:eastAsia="Times New Roman" w:hAnsi="Times New Roman" w:cs="Times New Roman"/>
                <w:color w:val="000000"/>
                <w:sz w:val="28"/>
                <w:szCs w:val="28"/>
                <w:lang w:eastAsia="ru-RU"/>
              </w:rPr>
              <w:t>2</w:t>
            </w:r>
            <w:bookmarkEnd w:id="120"/>
          </w:p>
        </w:tc>
        <w:tc>
          <w:tcPr>
            <w:tcW w:w="971" w:type="dxa"/>
            <w:tcBorders>
              <w:top w:val="nil"/>
              <w:left w:val="nil"/>
              <w:bottom w:val="single" w:sz="4" w:space="0" w:color="auto"/>
              <w:right w:val="single" w:sz="4" w:space="0" w:color="auto"/>
            </w:tcBorders>
            <w:shd w:val="clear" w:color="auto" w:fill="auto"/>
            <w:vAlign w:val="center"/>
            <w:hideMark/>
          </w:tcPr>
          <w:p w14:paraId="1B9A7244"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w:t>
            </w:r>
          </w:p>
        </w:tc>
        <w:tc>
          <w:tcPr>
            <w:tcW w:w="9670" w:type="dxa"/>
            <w:tcBorders>
              <w:top w:val="nil"/>
              <w:left w:val="nil"/>
              <w:bottom w:val="single" w:sz="4" w:space="0" w:color="auto"/>
              <w:right w:val="single" w:sz="4" w:space="0" w:color="auto"/>
            </w:tcBorders>
            <w:shd w:val="clear" w:color="auto" w:fill="auto"/>
            <w:vAlign w:val="center"/>
            <w:hideMark/>
          </w:tcPr>
          <w:p w14:paraId="0F1E5D3E" w14:textId="46A3361C" w:rsidR="00EC3894" w:rsidRPr="007F5CB6" w:rsidRDefault="00EC3894" w:rsidP="00CE0E6A">
            <w:pPr>
              <w:spacing w:after="0" w:line="240" w:lineRule="auto"/>
              <w:ind w:left="-57" w:right="-57"/>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Величина</w:t>
            </w:r>
            <w:r w:rsidRPr="007F5CB6">
              <w:rPr>
                <w:rFonts w:ascii="Times New Roman" w:eastAsia="Times New Roman" w:hAnsi="Times New Roman" w:cs="Times New Roman"/>
                <w:color w:val="0000CC"/>
                <w:sz w:val="28"/>
                <w:szCs w:val="28"/>
                <w:lang w:eastAsia="ru-RU"/>
              </w:rPr>
              <w:t xml:space="preserve"> </w:t>
            </w:r>
            <w:r w:rsidRPr="007F5CB6">
              <w:rPr>
                <w:rFonts w:ascii="Times New Roman" w:eastAsia="Times New Roman" w:hAnsi="Times New Roman" w:cs="Times New Roman"/>
                <w:sz w:val="28"/>
                <w:szCs w:val="28"/>
                <w:lang w:eastAsia="ru-RU"/>
              </w:rPr>
              <w:t xml:space="preserve">необхідного внутрішнього капіталу </w:t>
            </w:r>
            <w:r w:rsidRPr="007F5CB6">
              <w:rPr>
                <w:rFonts w:ascii="Times New Roman" w:eastAsia="Times New Roman" w:hAnsi="Times New Roman" w:cs="Times New Roman"/>
                <w:color w:val="000000"/>
                <w:sz w:val="28"/>
                <w:szCs w:val="28"/>
                <w:lang w:eastAsia="ru-RU"/>
              </w:rPr>
              <w:t xml:space="preserve">(сукупна величина всіх суттєвих ризиків), </w:t>
            </w:r>
            <w:r w:rsidR="007E1998">
              <w:rPr>
                <w:rFonts w:ascii="Times New Roman" w:eastAsia="Times New Roman" w:hAnsi="Times New Roman" w:cs="Times New Roman"/>
                <w:color w:val="000000"/>
                <w:sz w:val="28"/>
                <w:szCs w:val="28"/>
                <w:lang w:eastAsia="ru-RU"/>
              </w:rPr>
              <w:t>у</w:t>
            </w:r>
            <w:r w:rsidRPr="007F5CB6">
              <w:rPr>
                <w:rFonts w:ascii="Times New Roman" w:eastAsia="Times New Roman" w:hAnsi="Times New Roman" w:cs="Times New Roman"/>
                <w:color w:val="000000"/>
                <w:sz w:val="28"/>
                <w:szCs w:val="28"/>
                <w:lang w:eastAsia="ru-RU"/>
              </w:rPr>
              <w:t xml:space="preserve">ключаючи: </w:t>
            </w:r>
          </w:p>
        </w:tc>
        <w:tc>
          <w:tcPr>
            <w:tcW w:w="1701" w:type="dxa"/>
            <w:tcBorders>
              <w:top w:val="nil"/>
              <w:left w:val="nil"/>
              <w:bottom w:val="single" w:sz="4" w:space="0" w:color="auto"/>
              <w:right w:val="single" w:sz="4" w:space="0" w:color="auto"/>
            </w:tcBorders>
            <w:shd w:val="clear" w:color="auto" w:fill="auto"/>
            <w:vAlign w:val="center"/>
            <w:hideMark/>
          </w:tcPr>
          <w:p w14:paraId="63F30903"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nil"/>
              <w:left w:val="nil"/>
              <w:bottom w:val="single" w:sz="4" w:space="0" w:color="auto"/>
              <w:right w:val="single" w:sz="4" w:space="0" w:color="auto"/>
            </w:tcBorders>
            <w:shd w:val="clear" w:color="auto" w:fill="auto"/>
            <w:vAlign w:val="center"/>
            <w:hideMark/>
          </w:tcPr>
          <w:p w14:paraId="7DADAB40"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23B9C2EC" w14:textId="77777777" w:rsidTr="007F5CB6">
        <w:trPr>
          <w:trHeight w:val="214"/>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4762A5C9"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3</w:t>
            </w:r>
          </w:p>
        </w:tc>
        <w:tc>
          <w:tcPr>
            <w:tcW w:w="971" w:type="dxa"/>
            <w:tcBorders>
              <w:top w:val="nil"/>
              <w:left w:val="nil"/>
              <w:bottom w:val="single" w:sz="4" w:space="0" w:color="auto"/>
              <w:right w:val="single" w:sz="4" w:space="0" w:color="auto"/>
            </w:tcBorders>
            <w:shd w:val="clear" w:color="auto" w:fill="auto"/>
            <w:vAlign w:val="center"/>
            <w:hideMark/>
          </w:tcPr>
          <w:p w14:paraId="2E7EE9C9"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1.1</w:t>
            </w:r>
          </w:p>
        </w:tc>
        <w:tc>
          <w:tcPr>
            <w:tcW w:w="9670" w:type="dxa"/>
            <w:tcBorders>
              <w:top w:val="nil"/>
              <w:left w:val="nil"/>
              <w:bottom w:val="single" w:sz="4" w:space="0" w:color="auto"/>
              <w:right w:val="single" w:sz="4" w:space="0" w:color="auto"/>
            </w:tcBorders>
            <w:shd w:val="clear" w:color="auto" w:fill="auto"/>
            <w:vAlign w:val="center"/>
            <w:hideMark/>
          </w:tcPr>
          <w:p w14:paraId="55DB8EB9" w14:textId="77777777" w:rsidR="00EC3894" w:rsidRPr="007F5CB6" w:rsidRDefault="00EC3894" w:rsidP="00CE0E6A">
            <w:pPr>
              <w:spacing w:after="0" w:line="240" w:lineRule="auto"/>
              <w:ind w:left="-57" w:right="-57"/>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 xml:space="preserve">кредитний ризик </w:t>
            </w:r>
          </w:p>
        </w:tc>
        <w:tc>
          <w:tcPr>
            <w:tcW w:w="1701" w:type="dxa"/>
            <w:tcBorders>
              <w:top w:val="nil"/>
              <w:left w:val="nil"/>
              <w:bottom w:val="single" w:sz="4" w:space="0" w:color="auto"/>
              <w:right w:val="single" w:sz="4" w:space="0" w:color="auto"/>
            </w:tcBorders>
            <w:shd w:val="clear" w:color="auto" w:fill="auto"/>
            <w:vAlign w:val="center"/>
            <w:hideMark/>
          </w:tcPr>
          <w:p w14:paraId="72635CB1"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nil"/>
              <w:left w:val="nil"/>
              <w:bottom w:val="single" w:sz="4" w:space="0" w:color="auto"/>
              <w:right w:val="single" w:sz="4" w:space="0" w:color="auto"/>
            </w:tcBorders>
            <w:shd w:val="clear" w:color="auto" w:fill="auto"/>
            <w:vAlign w:val="center"/>
            <w:hideMark/>
          </w:tcPr>
          <w:p w14:paraId="68E7E7F0"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3554E7FB" w14:textId="77777777" w:rsidTr="007F5CB6">
        <w:trPr>
          <w:trHeight w:val="147"/>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8779E52"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4</w:t>
            </w:r>
          </w:p>
        </w:tc>
        <w:tc>
          <w:tcPr>
            <w:tcW w:w="971" w:type="dxa"/>
            <w:tcBorders>
              <w:top w:val="nil"/>
              <w:left w:val="nil"/>
              <w:bottom w:val="single" w:sz="4" w:space="0" w:color="auto"/>
              <w:right w:val="single" w:sz="4" w:space="0" w:color="auto"/>
            </w:tcBorders>
            <w:shd w:val="clear" w:color="auto" w:fill="auto"/>
            <w:vAlign w:val="center"/>
            <w:hideMark/>
          </w:tcPr>
          <w:p w14:paraId="10016750"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1.2</w:t>
            </w:r>
          </w:p>
        </w:tc>
        <w:tc>
          <w:tcPr>
            <w:tcW w:w="9670" w:type="dxa"/>
            <w:tcBorders>
              <w:top w:val="nil"/>
              <w:left w:val="nil"/>
              <w:bottom w:val="single" w:sz="4" w:space="0" w:color="auto"/>
              <w:right w:val="single" w:sz="4" w:space="0" w:color="auto"/>
            </w:tcBorders>
            <w:shd w:val="clear" w:color="auto" w:fill="auto"/>
            <w:vAlign w:val="center"/>
            <w:hideMark/>
          </w:tcPr>
          <w:p w14:paraId="20E53265" w14:textId="77777777" w:rsidR="00EC3894" w:rsidRPr="007F5CB6" w:rsidRDefault="00EC3894" w:rsidP="00CE0E6A">
            <w:pPr>
              <w:spacing w:after="0" w:line="240" w:lineRule="auto"/>
              <w:ind w:left="-57" w:right="-57"/>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операційний ризик</w:t>
            </w:r>
          </w:p>
        </w:tc>
        <w:tc>
          <w:tcPr>
            <w:tcW w:w="1701" w:type="dxa"/>
            <w:tcBorders>
              <w:top w:val="nil"/>
              <w:left w:val="nil"/>
              <w:bottom w:val="single" w:sz="4" w:space="0" w:color="auto"/>
              <w:right w:val="single" w:sz="4" w:space="0" w:color="auto"/>
            </w:tcBorders>
            <w:shd w:val="clear" w:color="auto" w:fill="auto"/>
            <w:vAlign w:val="center"/>
            <w:hideMark/>
          </w:tcPr>
          <w:p w14:paraId="6EE636E0"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nil"/>
              <w:left w:val="nil"/>
              <w:bottom w:val="single" w:sz="4" w:space="0" w:color="auto"/>
              <w:right w:val="single" w:sz="4" w:space="0" w:color="auto"/>
            </w:tcBorders>
            <w:shd w:val="clear" w:color="auto" w:fill="auto"/>
            <w:vAlign w:val="center"/>
            <w:hideMark/>
          </w:tcPr>
          <w:p w14:paraId="10D42324"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00E83AFD" w14:textId="77777777" w:rsidTr="007F5CB6">
        <w:trPr>
          <w:trHeight w:val="11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1554621A"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5</w:t>
            </w:r>
          </w:p>
        </w:tc>
        <w:tc>
          <w:tcPr>
            <w:tcW w:w="971" w:type="dxa"/>
            <w:tcBorders>
              <w:top w:val="nil"/>
              <w:left w:val="nil"/>
              <w:bottom w:val="single" w:sz="4" w:space="0" w:color="auto"/>
              <w:right w:val="single" w:sz="4" w:space="0" w:color="auto"/>
            </w:tcBorders>
            <w:shd w:val="clear" w:color="auto" w:fill="auto"/>
            <w:vAlign w:val="center"/>
            <w:hideMark/>
          </w:tcPr>
          <w:p w14:paraId="614431B8"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1.3</w:t>
            </w:r>
          </w:p>
        </w:tc>
        <w:tc>
          <w:tcPr>
            <w:tcW w:w="9670" w:type="dxa"/>
            <w:tcBorders>
              <w:top w:val="nil"/>
              <w:left w:val="nil"/>
              <w:bottom w:val="single" w:sz="4" w:space="0" w:color="auto"/>
              <w:right w:val="single" w:sz="4" w:space="0" w:color="auto"/>
            </w:tcBorders>
            <w:shd w:val="clear" w:color="auto" w:fill="auto"/>
            <w:vAlign w:val="center"/>
            <w:hideMark/>
          </w:tcPr>
          <w:p w14:paraId="10345B7B" w14:textId="77777777" w:rsidR="00EC3894" w:rsidRPr="007F5CB6" w:rsidRDefault="00EC3894" w:rsidP="00CE0E6A">
            <w:pPr>
              <w:spacing w:after="0" w:line="240" w:lineRule="auto"/>
              <w:ind w:left="-57" w:right="-57"/>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ринковий ризик</w:t>
            </w:r>
          </w:p>
        </w:tc>
        <w:tc>
          <w:tcPr>
            <w:tcW w:w="1701" w:type="dxa"/>
            <w:tcBorders>
              <w:top w:val="nil"/>
              <w:left w:val="nil"/>
              <w:bottom w:val="single" w:sz="4" w:space="0" w:color="auto"/>
              <w:right w:val="single" w:sz="4" w:space="0" w:color="auto"/>
            </w:tcBorders>
            <w:shd w:val="clear" w:color="auto" w:fill="auto"/>
            <w:vAlign w:val="center"/>
            <w:hideMark/>
          </w:tcPr>
          <w:p w14:paraId="580996F7"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nil"/>
              <w:left w:val="nil"/>
              <w:bottom w:val="single" w:sz="4" w:space="0" w:color="auto"/>
              <w:right w:val="single" w:sz="4" w:space="0" w:color="auto"/>
            </w:tcBorders>
            <w:shd w:val="clear" w:color="auto" w:fill="auto"/>
            <w:vAlign w:val="center"/>
            <w:hideMark/>
          </w:tcPr>
          <w:p w14:paraId="02F15F78"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5DC28131" w14:textId="77777777" w:rsidTr="007F5CB6">
        <w:trPr>
          <w:trHeight w:val="6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682BBED2"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6</w:t>
            </w:r>
          </w:p>
        </w:tc>
        <w:tc>
          <w:tcPr>
            <w:tcW w:w="971" w:type="dxa"/>
            <w:tcBorders>
              <w:top w:val="nil"/>
              <w:left w:val="nil"/>
              <w:bottom w:val="single" w:sz="4" w:space="0" w:color="auto"/>
              <w:right w:val="single" w:sz="4" w:space="0" w:color="auto"/>
            </w:tcBorders>
            <w:shd w:val="clear" w:color="auto" w:fill="auto"/>
            <w:vAlign w:val="center"/>
            <w:hideMark/>
          </w:tcPr>
          <w:p w14:paraId="714476FD"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1.4</w:t>
            </w:r>
          </w:p>
        </w:tc>
        <w:tc>
          <w:tcPr>
            <w:tcW w:w="9670" w:type="dxa"/>
            <w:tcBorders>
              <w:top w:val="nil"/>
              <w:left w:val="nil"/>
              <w:bottom w:val="single" w:sz="4" w:space="0" w:color="auto"/>
              <w:right w:val="single" w:sz="4" w:space="0" w:color="auto"/>
            </w:tcBorders>
            <w:shd w:val="clear" w:color="auto" w:fill="auto"/>
            <w:vAlign w:val="center"/>
            <w:hideMark/>
          </w:tcPr>
          <w:p w14:paraId="6A95CCE8" w14:textId="77777777" w:rsidR="00EC3894" w:rsidRPr="007F5CB6" w:rsidRDefault="00EC3894" w:rsidP="00CE0E6A">
            <w:pPr>
              <w:spacing w:after="0" w:line="240" w:lineRule="auto"/>
              <w:ind w:left="-57" w:right="-57"/>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 xml:space="preserve">процентний ризик банківської книги </w:t>
            </w:r>
          </w:p>
        </w:tc>
        <w:tc>
          <w:tcPr>
            <w:tcW w:w="1701" w:type="dxa"/>
            <w:tcBorders>
              <w:top w:val="nil"/>
              <w:left w:val="nil"/>
              <w:bottom w:val="single" w:sz="4" w:space="0" w:color="auto"/>
              <w:right w:val="single" w:sz="4" w:space="0" w:color="auto"/>
            </w:tcBorders>
            <w:shd w:val="clear" w:color="auto" w:fill="auto"/>
            <w:vAlign w:val="center"/>
            <w:hideMark/>
          </w:tcPr>
          <w:p w14:paraId="0A6C6D85"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nil"/>
              <w:left w:val="nil"/>
              <w:bottom w:val="single" w:sz="4" w:space="0" w:color="auto"/>
              <w:right w:val="single" w:sz="4" w:space="0" w:color="auto"/>
            </w:tcBorders>
            <w:shd w:val="clear" w:color="auto" w:fill="auto"/>
            <w:vAlign w:val="center"/>
            <w:hideMark/>
          </w:tcPr>
          <w:p w14:paraId="7CB24308"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661E27AD" w14:textId="77777777" w:rsidTr="007F5CB6">
        <w:trPr>
          <w:trHeight w:val="6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498EE70" w14:textId="2DE4FA01"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7</w:t>
            </w:r>
          </w:p>
        </w:tc>
        <w:tc>
          <w:tcPr>
            <w:tcW w:w="971" w:type="dxa"/>
            <w:tcBorders>
              <w:top w:val="single" w:sz="4" w:space="0" w:color="auto"/>
              <w:left w:val="nil"/>
              <w:bottom w:val="single" w:sz="4" w:space="0" w:color="auto"/>
              <w:right w:val="single" w:sz="4" w:space="0" w:color="auto"/>
            </w:tcBorders>
            <w:shd w:val="clear" w:color="auto" w:fill="auto"/>
            <w:vAlign w:val="center"/>
          </w:tcPr>
          <w:p w14:paraId="3A002664" w14:textId="23669A02"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1.5</w:t>
            </w:r>
          </w:p>
        </w:tc>
        <w:tc>
          <w:tcPr>
            <w:tcW w:w="9670" w:type="dxa"/>
            <w:tcBorders>
              <w:top w:val="single" w:sz="4" w:space="0" w:color="auto"/>
              <w:left w:val="nil"/>
              <w:bottom w:val="single" w:sz="4" w:space="0" w:color="auto"/>
              <w:right w:val="single" w:sz="4" w:space="0" w:color="auto"/>
            </w:tcBorders>
            <w:shd w:val="clear" w:color="auto" w:fill="auto"/>
            <w:vAlign w:val="center"/>
          </w:tcPr>
          <w:p w14:paraId="32CD8CCA" w14:textId="2A1A8368" w:rsidR="00EC3894" w:rsidRPr="007F5CB6" w:rsidRDefault="00EC3894" w:rsidP="00CE0E6A">
            <w:pPr>
              <w:spacing w:after="0" w:line="240" w:lineRule="auto"/>
              <w:ind w:left="-57" w:right="-57"/>
              <w:rPr>
                <w:rFonts w:ascii="Times New Roman" w:eastAsia="Times New Roman" w:hAnsi="Times New Roman" w:cs="Times New Roman"/>
                <w:sz w:val="28"/>
                <w:szCs w:val="28"/>
                <w:lang w:eastAsia="ru-RU"/>
              </w:rPr>
            </w:pPr>
            <w:proofErr w:type="spellStart"/>
            <w:r w:rsidRPr="007F5CB6">
              <w:rPr>
                <w:rFonts w:ascii="Times New Roman" w:eastAsia="Times New Roman" w:hAnsi="Times New Roman" w:cs="Times New Roman"/>
                <w:sz w:val="28"/>
                <w:szCs w:val="28"/>
                <w:lang w:eastAsia="ru-RU"/>
              </w:rPr>
              <w:t>комплаєнс</w:t>
            </w:r>
            <w:proofErr w:type="spellEnd"/>
            <w:r w:rsidRPr="007F5CB6">
              <w:rPr>
                <w:rFonts w:ascii="Times New Roman" w:eastAsia="Times New Roman" w:hAnsi="Times New Roman" w:cs="Times New Roman"/>
                <w:sz w:val="28"/>
                <w:szCs w:val="28"/>
                <w:lang w:eastAsia="ru-RU"/>
              </w:rPr>
              <w:t xml:space="preserve">-ризик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C223BF"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4AE2492D" w14:textId="77777777"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p>
        </w:tc>
      </w:tr>
      <w:tr w:rsidR="00EC3894" w:rsidRPr="007F5CB6" w14:paraId="393AC3DB" w14:textId="77777777" w:rsidTr="007F5CB6">
        <w:trPr>
          <w:trHeight w:val="6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9E3153D" w14:textId="77DD29EC"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8</w:t>
            </w:r>
          </w:p>
        </w:tc>
        <w:tc>
          <w:tcPr>
            <w:tcW w:w="971" w:type="dxa"/>
            <w:tcBorders>
              <w:top w:val="single" w:sz="4" w:space="0" w:color="auto"/>
              <w:left w:val="nil"/>
              <w:bottom w:val="single" w:sz="4" w:space="0" w:color="auto"/>
              <w:right w:val="single" w:sz="4" w:space="0" w:color="auto"/>
            </w:tcBorders>
            <w:shd w:val="clear" w:color="auto" w:fill="auto"/>
            <w:vAlign w:val="center"/>
          </w:tcPr>
          <w:p w14:paraId="67B26FDE" w14:textId="4E36C4C0" w:rsidR="00EC3894" w:rsidRPr="007F5CB6" w:rsidRDefault="00EC3894" w:rsidP="00CE0E6A">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1.6</w:t>
            </w:r>
          </w:p>
        </w:tc>
        <w:tc>
          <w:tcPr>
            <w:tcW w:w="9670" w:type="dxa"/>
            <w:tcBorders>
              <w:top w:val="single" w:sz="4" w:space="0" w:color="auto"/>
              <w:left w:val="nil"/>
              <w:bottom w:val="single" w:sz="4" w:space="0" w:color="auto"/>
              <w:right w:val="single" w:sz="4" w:space="0" w:color="auto"/>
            </w:tcBorders>
            <w:shd w:val="clear" w:color="auto" w:fill="auto"/>
            <w:vAlign w:val="center"/>
          </w:tcPr>
          <w:p w14:paraId="437A8605" w14:textId="4D8620A9" w:rsidR="00EC3894" w:rsidRPr="007F5CB6" w:rsidRDefault="00EC3894" w:rsidP="007E1998">
            <w:pPr>
              <w:spacing w:after="0" w:line="240" w:lineRule="auto"/>
              <w:ind w:left="-57" w:right="-57"/>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інші суттєві ризики (</w:t>
            </w:r>
            <w:r w:rsidR="007E1998">
              <w:rPr>
                <w:rFonts w:ascii="Times New Roman" w:eastAsia="Times New Roman" w:hAnsi="Times New Roman" w:cs="Times New Roman"/>
                <w:sz w:val="28"/>
                <w:szCs w:val="28"/>
                <w:lang w:eastAsia="ru-RU"/>
              </w:rPr>
              <w:t>у</w:t>
            </w:r>
            <w:r w:rsidR="007E1998" w:rsidRPr="007F5CB6">
              <w:rPr>
                <w:rFonts w:ascii="Times New Roman" w:eastAsia="Times New Roman" w:hAnsi="Times New Roman" w:cs="Times New Roman"/>
                <w:sz w:val="28"/>
                <w:szCs w:val="28"/>
                <w:lang w:eastAsia="ru-RU"/>
              </w:rPr>
              <w:t xml:space="preserve"> </w:t>
            </w:r>
            <w:r w:rsidRPr="007F5CB6">
              <w:rPr>
                <w:rFonts w:ascii="Times New Roman" w:eastAsia="Times New Roman" w:hAnsi="Times New Roman" w:cs="Times New Roman"/>
                <w:sz w:val="28"/>
                <w:szCs w:val="28"/>
                <w:lang w:eastAsia="ru-RU"/>
              </w:rPr>
              <w:t>розрізі кожного з ризиків)</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61470F"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3DEFF29A"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r w:rsidR="00EC3894" w:rsidRPr="007F5CB6" w14:paraId="58B090A4" w14:textId="77777777" w:rsidTr="007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553" w:type="dxa"/>
            <w:shd w:val="clear" w:color="auto" w:fill="auto"/>
            <w:vAlign w:val="center"/>
          </w:tcPr>
          <w:p w14:paraId="1E786E18" w14:textId="2338D16C"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9</w:t>
            </w:r>
          </w:p>
        </w:tc>
        <w:tc>
          <w:tcPr>
            <w:tcW w:w="971" w:type="dxa"/>
            <w:shd w:val="clear" w:color="auto" w:fill="auto"/>
            <w:vAlign w:val="center"/>
          </w:tcPr>
          <w:p w14:paraId="0D2457C7"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ІІ</w:t>
            </w:r>
          </w:p>
        </w:tc>
        <w:tc>
          <w:tcPr>
            <w:tcW w:w="9670" w:type="dxa"/>
            <w:shd w:val="clear" w:color="auto" w:fill="auto"/>
            <w:vAlign w:val="center"/>
          </w:tcPr>
          <w:p w14:paraId="727444DA" w14:textId="77777777" w:rsidR="00EC3894" w:rsidRPr="007F5CB6" w:rsidRDefault="00EC3894" w:rsidP="00CE0E6A">
            <w:pPr>
              <w:spacing w:after="0" w:line="240" w:lineRule="auto"/>
              <w:ind w:left="-57" w:right="-57" w:firstLine="3091"/>
              <w:jc w:val="both"/>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Доступний внутрішній капітал</w:t>
            </w:r>
          </w:p>
        </w:tc>
        <w:tc>
          <w:tcPr>
            <w:tcW w:w="1701" w:type="dxa"/>
            <w:shd w:val="clear" w:color="auto" w:fill="auto"/>
            <w:vAlign w:val="center"/>
          </w:tcPr>
          <w:p w14:paraId="326FF3C5" w14:textId="77777777" w:rsidR="00EC3894" w:rsidRPr="007F5CB6" w:rsidRDefault="00EC3894" w:rsidP="00CE0E6A">
            <w:pPr>
              <w:spacing w:after="0" w:line="240" w:lineRule="auto"/>
              <w:ind w:left="-57" w:right="-57" w:firstLine="3091"/>
              <w:jc w:val="both"/>
              <w:rPr>
                <w:rFonts w:ascii="Times New Roman" w:eastAsia="Times New Roman" w:hAnsi="Times New Roman" w:cs="Times New Roman"/>
                <w:color w:val="000000"/>
                <w:sz w:val="28"/>
                <w:szCs w:val="28"/>
                <w:lang w:eastAsia="ru-RU"/>
              </w:rPr>
            </w:pPr>
          </w:p>
        </w:tc>
        <w:tc>
          <w:tcPr>
            <w:tcW w:w="1704" w:type="dxa"/>
            <w:shd w:val="clear" w:color="auto" w:fill="auto"/>
            <w:vAlign w:val="center"/>
          </w:tcPr>
          <w:p w14:paraId="46482497" w14:textId="5458EC76" w:rsidR="00EC3894" w:rsidRPr="007F5CB6" w:rsidRDefault="00EC3894" w:rsidP="00CE0E6A">
            <w:pPr>
              <w:spacing w:after="0" w:line="240" w:lineRule="auto"/>
              <w:ind w:left="-57" w:right="-57" w:firstLine="3091"/>
              <w:jc w:val="both"/>
              <w:rPr>
                <w:rFonts w:ascii="Times New Roman" w:eastAsia="Times New Roman" w:hAnsi="Times New Roman" w:cs="Times New Roman"/>
                <w:color w:val="000000"/>
                <w:sz w:val="28"/>
                <w:szCs w:val="28"/>
                <w:lang w:eastAsia="ru-RU"/>
              </w:rPr>
            </w:pPr>
          </w:p>
        </w:tc>
      </w:tr>
      <w:tr w:rsidR="00EC3894" w:rsidRPr="007F5CB6" w14:paraId="2023EF6E" w14:textId="77777777" w:rsidTr="007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553" w:type="dxa"/>
            <w:shd w:val="clear" w:color="auto" w:fill="auto"/>
            <w:vAlign w:val="center"/>
          </w:tcPr>
          <w:p w14:paraId="08A9D0FA" w14:textId="49AC056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10</w:t>
            </w:r>
          </w:p>
        </w:tc>
        <w:tc>
          <w:tcPr>
            <w:tcW w:w="971" w:type="dxa"/>
            <w:shd w:val="clear" w:color="auto" w:fill="auto"/>
            <w:vAlign w:val="center"/>
            <w:hideMark/>
          </w:tcPr>
          <w:p w14:paraId="75C2C1C9"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w:t>
            </w:r>
          </w:p>
        </w:tc>
        <w:tc>
          <w:tcPr>
            <w:tcW w:w="9670" w:type="dxa"/>
            <w:shd w:val="clear" w:color="auto" w:fill="auto"/>
            <w:vAlign w:val="center"/>
            <w:hideMark/>
          </w:tcPr>
          <w:p w14:paraId="4B913A59" w14:textId="5053461C" w:rsidR="00EC3894" w:rsidRPr="007F5CB6" w:rsidRDefault="00EC3894" w:rsidP="00CE0E6A">
            <w:pPr>
              <w:spacing w:after="0" w:line="240" w:lineRule="auto"/>
              <w:ind w:left="-57" w:right="-57"/>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Величина доступного внутрішнього капіталу (у розрізі складових)</w:t>
            </w:r>
          </w:p>
        </w:tc>
        <w:tc>
          <w:tcPr>
            <w:tcW w:w="3405" w:type="dxa"/>
            <w:gridSpan w:val="2"/>
            <w:shd w:val="clear" w:color="auto" w:fill="auto"/>
            <w:vAlign w:val="center"/>
            <w:hideMark/>
          </w:tcPr>
          <w:p w14:paraId="2AFF531B" w14:textId="77777777" w:rsidR="00EC3894" w:rsidRPr="007F5CB6" w:rsidRDefault="00EC3894" w:rsidP="00CE0E6A">
            <w:pPr>
              <w:spacing w:after="0" w:line="240" w:lineRule="auto"/>
              <w:jc w:val="center"/>
              <w:rPr>
                <w:rFonts w:ascii="Times New Roman" w:eastAsia="Times New Roman" w:hAnsi="Times New Roman" w:cs="Times New Roman"/>
                <w:color w:val="000000"/>
                <w:sz w:val="28"/>
                <w:szCs w:val="28"/>
                <w:lang w:eastAsia="ru-RU"/>
              </w:rPr>
            </w:pPr>
          </w:p>
        </w:tc>
      </w:tr>
    </w:tbl>
    <w:p w14:paraId="31F44EA6" w14:textId="3954544F" w:rsidR="00E03777" w:rsidRDefault="00E03777" w:rsidP="00E03777">
      <w:pPr>
        <w:spacing w:after="0" w:line="240" w:lineRule="auto"/>
        <w:jc w:val="right"/>
        <w:rPr>
          <w:rFonts w:ascii="Times New Roman" w:hAnsi="Times New Roman" w:cs="Times New Roman"/>
          <w:color w:val="00B050"/>
          <w:sz w:val="28"/>
          <w:szCs w:val="28"/>
        </w:rPr>
      </w:pPr>
      <w:r w:rsidRPr="00C11FB3">
        <w:rPr>
          <w:rFonts w:ascii="Times New Roman" w:hAnsi="Times New Roman" w:cs="Times New Roman"/>
          <w:sz w:val="28"/>
          <w:szCs w:val="28"/>
        </w:rPr>
        <w:lastRenderedPageBreak/>
        <w:t xml:space="preserve">Продовження </w:t>
      </w:r>
      <w:r w:rsidR="00C11FB3" w:rsidRPr="00C11FB3">
        <w:rPr>
          <w:rFonts w:ascii="Times New Roman" w:hAnsi="Times New Roman" w:cs="Times New Roman"/>
          <w:sz w:val="28"/>
          <w:szCs w:val="28"/>
        </w:rPr>
        <w:t xml:space="preserve">таблиці 1 </w:t>
      </w:r>
    </w:p>
    <w:p w14:paraId="59A4CECB" w14:textId="480A6599" w:rsidR="00E03777" w:rsidRDefault="00E03777" w:rsidP="00E03777">
      <w:pPr>
        <w:spacing w:after="0" w:line="240" w:lineRule="auto"/>
        <w:jc w:val="right"/>
        <w:rPr>
          <w:rFonts w:ascii="Times New Roman" w:hAnsi="Times New Roman" w:cs="Times New Roman"/>
          <w:color w:val="00B050"/>
          <w:sz w:val="28"/>
          <w:szCs w:val="28"/>
        </w:rPr>
      </w:pP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71"/>
        <w:gridCol w:w="9670"/>
        <w:gridCol w:w="1701"/>
        <w:gridCol w:w="1704"/>
      </w:tblGrid>
      <w:tr w:rsidR="00C11FB3" w:rsidRPr="007F5CB6" w14:paraId="13400D63" w14:textId="77777777" w:rsidTr="00B56EB6">
        <w:trPr>
          <w:trHeight w:val="360"/>
        </w:trPr>
        <w:tc>
          <w:tcPr>
            <w:tcW w:w="553" w:type="dxa"/>
            <w:shd w:val="clear" w:color="auto" w:fill="auto"/>
            <w:vAlign w:val="center"/>
          </w:tcPr>
          <w:p w14:paraId="52DF24B7" w14:textId="33F2B5AE" w:rsidR="00C11FB3" w:rsidRPr="007F5CB6" w:rsidRDefault="00C11FB3" w:rsidP="00412505">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color w:val="000000"/>
                <w:sz w:val="28"/>
                <w:szCs w:val="28"/>
                <w:lang w:eastAsia="ru-RU"/>
              </w:rPr>
              <w:t>1</w:t>
            </w:r>
          </w:p>
        </w:tc>
        <w:tc>
          <w:tcPr>
            <w:tcW w:w="971" w:type="dxa"/>
            <w:shd w:val="clear" w:color="auto" w:fill="auto"/>
            <w:vAlign w:val="center"/>
          </w:tcPr>
          <w:p w14:paraId="5590542D" w14:textId="0130AFED" w:rsidR="00C11FB3" w:rsidRPr="007F5CB6" w:rsidRDefault="00C11FB3" w:rsidP="00412505">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color w:val="000000"/>
                <w:sz w:val="28"/>
                <w:szCs w:val="28"/>
                <w:lang w:eastAsia="ru-RU"/>
              </w:rPr>
              <w:t>2</w:t>
            </w:r>
          </w:p>
        </w:tc>
        <w:tc>
          <w:tcPr>
            <w:tcW w:w="9670" w:type="dxa"/>
            <w:shd w:val="clear" w:color="auto" w:fill="auto"/>
            <w:vAlign w:val="center"/>
          </w:tcPr>
          <w:p w14:paraId="1CFA1811" w14:textId="43D9D729" w:rsidR="00C11FB3" w:rsidRPr="007F5CB6" w:rsidRDefault="00C11FB3" w:rsidP="00EC7295">
            <w:pPr>
              <w:spacing w:after="0" w:line="240" w:lineRule="auto"/>
              <w:ind w:left="-57" w:right="-57"/>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color w:val="000000"/>
                <w:sz w:val="28"/>
                <w:szCs w:val="28"/>
                <w:lang w:eastAsia="ru-RU"/>
              </w:rPr>
              <w:t>3</w:t>
            </w:r>
          </w:p>
        </w:tc>
        <w:tc>
          <w:tcPr>
            <w:tcW w:w="1701" w:type="dxa"/>
            <w:shd w:val="clear" w:color="auto" w:fill="auto"/>
            <w:vAlign w:val="center"/>
          </w:tcPr>
          <w:p w14:paraId="417A1639" w14:textId="1720255A" w:rsidR="00C11FB3" w:rsidRPr="007F5CB6" w:rsidRDefault="00C11FB3" w:rsidP="00412505">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color w:val="000000"/>
                <w:sz w:val="28"/>
                <w:szCs w:val="28"/>
                <w:lang w:eastAsia="ru-RU"/>
              </w:rPr>
              <w:t>4</w:t>
            </w:r>
          </w:p>
        </w:tc>
        <w:tc>
          <w:tcPr>
            <w:tcW w:w="1704" w:type="dxa"/>
            <w:shd w:val="clear" w:color="auto" w:fill="auto"/>
            <w:vAlign w:val="center"/>
          </w:tcPr>
          <w:p w14:paraId="03B35E94" w14:textId="4745AA63" w:rsidR="00C11FB3" w:rsidRPr="007F5CB6" w:rsidRDefault="00C11FB3" w:rsidP="00412505">
            <w:pPr>
              <w:spacing w:after="0" w:line="240" w:lineRule="auto"/>
              <w:jc w:val="center"/>
              <w:rPr>
                <w:rFonts w:ascii="Times New Roman" w:eastAsia="Times New Roman" w:hAnsi="Times New Roman" w:cs="Times New Roman"/>
                <w:i/>
                <w:iCs/>
                <w:sz w:val="28"/>
                <w:szCs w:val="28"/>
                <w:lang w:eastAsia="ru-RU"/>
              </w:rPr>
            </w:pPr>
            <w:r w:rsidRPr="007F5CB6">
              <w:rPr>
                <w:rFonts w:ascii="Times New Roman" w:eastAsia="Times New Roman" w:hAnsi="Times New Roman" w:cs="Times New Roman"/>
                <w:color w:val="000000"/>
                <w:sz w:val="28"/>
                <w:szCs w:val="28"/>
                <w:lang w:eastAsia="ru-RU"/>
              </w:rPr>
              <w:t>5</w:t>
            </w:r>
          </w:p>
        </w:tc>
      </w:tr>
      <w:tr w:rsidR="00B10F3C" w:rsidRPr="007F5CB6" w14:paraId="1B8820EE" w14:textId="77777777" w:rsidTr="00B56EB6">
        <w:trPr>
          <w:trHeight w:val="360"/>
        </w:trPr>
        <w:tc>
          <w:tcPr>
            <w:tcW w:w="553" w:type="dxa"/>
            <w:shd w:val="clear" w:color="auto" w:fill="auto"/>
            <w:vAlign w:val="center"/>
          </w:tcPr>
          <w:p w14:paraId="708C5376" w14:textId="647EB0CD"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11</w:t>
            </w:r>
          </w:p>
        </w:tc>
        <w:tc>
          <w:tcPr>
            <w:tcW w:w="971" w:type="dxa"/>
            <w:shd w:val="clear" w:color="auto" w:fill="auto"/>
            <w:vAlign w:val="center"/>
          </w:tcPr>
          <w:p w14:paraId="526AB6D3" w14:textId="6B5197BE"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color w:val="000000"/>
                <w:sz w:val="28"/>
                <w:szCs w:val="28"/>
                <w:lang w:eastAsia="ru-RU"/>
              </w:rPr>
              <w:t>ІІІ</w:t>
            </w:r>
          </w:p>
        </w:tc>
        <w:tc>
          <w:tcPr>
            <w:tcW w:w="9670" w:type="dxa"/>
            <w:shd w:val="clear" w:color="auto" w:fill="auto"/>
            <w:vAlign w:val="center"/>
          </w:tcPr>
          <w:p w14:paraId="62F4984A" w14:textId="34373AC0" w:rsidR="00B10F3C" w:rsidRPr="007F5CB6" w:rsidRDefault="00B10F3C" w:rsidP="00B10F3C">
            <w:pPr>
              <w:spacing w:after="0" w:line="240" w:lineRule="auto"/>
              <w:ind w:left="-57" w:right="-57"/>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Достатність внутрішнього капіталу</w:t>
            </w:r>
          </w:p>
        </w:tc>
        <w:tc>
          <w:tcPr>
            <w:tcW w:w="1701" w:type="dxa"/>
            <w:shd w:val="clear" w:color="auto" w:fill="auto"/>
            <w:vAlign w:val="center"/>
          </w:tcPr>
          <w:p w14:paraId="5C832E57" w14:textId="77777777"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p>
        </w:tc>
        <w:tc>
          <w:tcPr>
            <w:tcW w:w="1704" w:type="dxa"/>
            <w:shd w:val="clear" w:color="auto" w:fill="auto"/>
            <w:vAlign w:val="center"/>
          </w:tcPr>
          <w:p w14:paraId="2F95A92E" w14:textId="77777777"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p>
        </w:tc>
      </w:tr>
      <w:tr w:rsidR="00B10F3C" w:rsidRPr="007F5CB6" w14:paraId="0D233119" w14:textId="77777777" w:rsidTr="00B56EB6">
        <w:trPr>
          <w:trHeight w:val="360"/>
        </w:trPr>
        <w:tc>
          <w:tcPr>
            <w:tcW w:w="553" w:type="dxa"/>
            <w:shd w:val="clear" w:color="auto" w:fill="auto"/>
            <w:vAlign w:val="center"/>
          </w:tcPr>
          <w:p w14:paraId="30544EB3" w14:textId="73BE8290"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12</w:t>
            </w:r>
          </w:p>
        </w:tc>
        <w:tc>
          <w:tcPr>
            <w:tcW w:w="971" w:type="dxa"/>
            <w:shd w:val="clear" w:color="auto" w:fill="auto"/>
            <w:vAlign w:val="center"/>
          </w:tcPr>
          <w:p w14:paraId="2D5C068A" w14:textId="6EA3D435"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1</w:t>
            </w:r>
          </w:p>
        </w:tc>
        <w:tc>
          <w:tcPr>
            <w:tcW w:w="9670" w:type="dxa"/>
            <w:shd w:val="clear" w:color="auto" w:fill="auto"/>
            <w:vAlign w:val="center"/>
          </w:tcPr>
          <w:p w14:paraId="3E73A9FC" w14:textId="73452F6B" w:rsidR="00B10F3C" w:rsidRPr="007F5CB6" w:rsidRDefault="00B10F3C" w:rsidP="00B10F3C">
            <w:pPr>
              <w:spacing w:after="0" w:line="240" w:lineRule="auto"/>
              <w:ind w:left="-57" w:right="-57"/>
              <w:jc w:val="both"/>
              <w:rPr>
                <w:rFonts w:ascii="Times New Roman" w:eastAsia="Times New Roman" w:hAnsi="Times New Roman" w:cs="Times New Roman"/>
                <w:color w:val="000000"/>
                <w:sz w:val="28"/>
                <w:szCs w:val="28"/>
                <w:lang w:eastAsia="ru-RU"/>
              </w:rPr>
            </w:pPr>
            <w:r w:rsidRPr="007F5CB6">
              <w:rPr>
                <w:rFonts w:ascii="Times New Roman" w:hAnsi="Times New Roman" w:cs="Times New Roman"/>
                <w:sz w:val="28"/>
                <w:szCs w:val="28"/>
              </w:rPr>
              <w:t>Різниця між доступним та необхідним внутрішнім капіталом,</w:t>
            </w:r>
            <w:r w:rsidRPr="007F5CB6">
              <w:rPr>
                <w:rFonts w:ascii="Times New Roman" w:hAnsi="Times New Roman" w:cs="Times New Roman"/>
                <w:sz w:val="28"/>
                <w:szCs w:val="28"/>
              </w:rPr>
              <w:br/>
            </w:r>
            <w:r w:rsidRPr="007F5CB6">
              <w:rPr>
                <w:rFonts w:ascii="Times New Roman" w:eastAsia="Times New Roman" w:hAnsi="Times New Roman" w:cs="Times New Roman"/>
                <w:sz w:val="28"/>
                <w:szCs w:val="28"/>
                <w:lang w:eastAsia="ru-RU"/>
              </w:rPr>
              <w:t>визначеним з урахуванням стрес-тестування</w:t>
            </w:r>
            <w:r w:rsidRPr="005616AB">
              <w:rPr>
                <w:rFonts w:ascii="Times New Roman" w:eastAsia="Times New Roman" w:hAnsi="Times New Roman" w:cs="Times New Roman"/>
                <w:sz w:val="28"/>
                <w:szCs w:val="28"/>
                <w:lang w:eastAsia="ru-RU"/>
              </w:rPr>
              <w:t>:</w:t>
            </w:r>
          </w:p>
        </w:tc>
        <w:tc>
          <w:tcPr>
            <w:tcW w:w="1701" w:type="dxa"/>
            <w:shd w:val="clear" w:color="auto" w:fill="auto"/>
            <w:vAlign w:val="center"/>
          </w:tcPr>
          <w:p w14:paraId="764CF7D1" w14:textId="094F7627"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Х</w:t>
            </w:r>
          </w:p>
        </w:tc>
        <w:tc>
          <w:tcPr>
            <w:tcW w:w="1704" w:type="dxa"/>
            <w:shd w:val="clear" w:color="auto" w:fill="auto"/>
            <w:vAlign w:val="center"/>
          </w:tcPr>
          <w:p w14:paraId="01CC13E0" w14:textId="48747D5A" w:rsidR="00B10F3C" w:rsidRPr="007F5CB6" w:rsidRDefault="00B10F3C" w:rsidP="00B10F3C">
            <w:pPr>
              <w:spacing w:after="0" w:line="240" w:lineRule="auto"/>
              <w:jc w:val="center"/>
              <w:rPr>
                <w:rFonts w:ascii="Times New Roman" w:eastAsia="Times New Roman" w:hAnsi="Times New Roman" w:cs="Times New Roman"/>
                <w:color w:val="000000"/>
                <w:sz w:val="28"/>
                <w:szCs w:val="28"/>
                <w:lang w:eastAsia="ru-RU"/>
              </w:rPr>
            </w:pPr>
            <w:r w:rsidRPr="007F5CB6">
              <w:rPr>
                <w:rFonts w:ascii="Times New Roman" w:eastAsia="Times New Roman" w:hAnsi="Times New Roman" w:cs="Times New Roman"/>
                <w:sz w:val="28"/>
                <w:szCs w:val="28"/>
                <w:lang w:eastAsia="ru-RU"/>
              </w:rPr>
              <w:t>Х</w:t>
            </w:r>
          </w:p>
        </w:tc>
      </w:tr>
      <w:tr w:rsidR="00B10F3C" w:rsidRPr="007F5CB6" w14:paraId="723F2AA1" w14:textId="77777777" w:rsidTr="00B56EB6">
        <w:trPr>
          <w:trHeight w:val="360"/>
        </w:trPr>
        <w:tc>
          <w:tcPr>
            <w:tcW w:w="553" w:type="dxa"/>
            <w:shd w:val="clear" w:color="auto" w:fill="auto"/>
            <w:vAlign w:val="center"/>
          </w:tcPr>
          <w:p w14:paraId="7F1B30DD" w14:textId="128FABF0"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13</w:t>
            </w:r>
          </w:p>
        </w:tc>
        <w:tc>
          <w:tcPr>
            <w:tcW w:w="971" w:type="dxa"/>
            <w:shd w:val="clear" w:color="auto" w:fill="auto"/>
            <w:vAlign w:val="center"/>
          </w:tcPr>
          <w:p w14:paraId="512E7EAD" w14:textId="2CC3D4E7"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1.1</w:t>
            </w:r>
          </w:p>
        </w:tc>
        <w:tc>
          <w:tcPr>
            <w:tcW w:w="9670" w:type="dxa"/>
            <w:shd w:val="clear" w:color="auto" w:fill="auto"/>
            <w:vAlign w:val="center"/>
          </w:tcPr>
          <w:p w14:paraId="7FBE9E5E" w14:textId="7E05A537" w:rsidR="00B10F3C" w:rsidRPr="007F5CB6" w:rsidRDefault="00B10F3C" w:rsidP="00B10F3C">
            <w:pPr>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F5CB6">
              <w:rPr>
                <w:rFonts w:ascii="Times New Roman" w:eastAsia="Times New Roman" w:hAnsi="Times New Roman" w:cs="Times New Roman"/>
                <w:sz w:val="28"/>
                <w:szCs w:val="28"/>
                <w:lang w:eastAsia="ru-RU"/>
              </w:rPr>
              <w:t>озитивна різниця (</w:t>
            </w:r>
            <w:r>
              <w:rPr>
                <w:rFonts w:ascii="Times New Roman" w:eastAsia="Times New Roman" w:hAnsi="Times New Roman" w:cs="Times New Roman"/>
                <w:sz w:val="28"/>
                <w:szCs w:val="28"/>
                <w:lang w:eastAsia="ru-RU"/>
              </w:rPr>
              <w:t xml:space="preserve">немає </w:t>
            </w:r>
            <w:r w:rsidRPr="007F5CB6">
              <w:rPr>
                <w:rFonts w:ascii="Times New Roman" w:eastAsia="Times New Roman" w:hAnsi="Times New Roman" w:cs="Times New Roman"/>
                <w:sz w:val="28"/>
                <w:szCs w:val="28"/>
                <w:lang w:eastAsia="ru-RU"/>
              </w:rPr>
              <w:t>потреб</w:t>
            </w:r>
            <w:r>
              <w:rPr>
                <w:rFonts w:ascii="Times New Roman" w:eastAsia="Times New Roman" w:hAnsi="Times New Roman" w:cs="Times New Roman"/>
                <w:sz w:val="28"/>
                <w:szCs w:val="28"/>
                <w:lang w:eastAsia="ru-RU"/>
              </w:rPr>
              <w:t>и</w:t>
            </w:r>
            <w:r w:rsidRPr="007F5CB6">
              <w:rPr>
                <w:rFonts w:ascii="Times New Roman" w:eastAsia="Times New Roman" w:hAnsi="Times New Roman" w:cs="Times New Roman"/>
                <w:sz w:val="28"/>
                <w:szCs w:val="28"/>
                <w:lang w:eastAsia="ru-RU"/>
              </w:rPr>
              <w:t xml:space="preserve"> в капіталі)</w:t>
            </w:r>
          </w:p>
        </w:tc>
        <w:tc>
          <w:tcPr>
            <w:tcW w:w="1701" w:type="dxa"/>
            <w:shd w:val="clear" w:color="auto" w:fill="auto"/>
            <w:vAlign w:val="center"/>
          </w:tcPr>
          <w:p w14:paraId="4ECE6F16" w14:textId="6C8870F3"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Х</w:t>
            </w:r>
          </w:p>
        </w:tc>
        <w:tc>
          <w:tcPr>
            <w:tcW w:w="1704" w:type="dxa"/>
            <w:shd w:val="clear" w:color="auto" w:fill="auto"/>
            <w:vAlign w:val="center"/>
          </w:tcPr>
          <w:p w14:paraId="60889168" w14:textId="77777777" w:rsidR="00B10F3C" w:rsidRPr="007F5CB6" w:rsidRDefault="00B10F3C" w:rsidP="00B10F3C">
            <w:pPr>
              <w:spacing w:after="0" w:line="240" w:lineRule="auto"/>
              <w:jc w:val="center"/>
              <w:rPr>
                <w:rFonts w:ascii="Times New Roman" w:eastAsia="Times New Roman" w:hAnsi="Times New Roman" w:cs="Times New Roman"/>
                <w:i/>
                <w:iCs/>
                <w:sz w:val="28"/>
                <w:szCs w:val="28"/>
                <w:lang w:eastAsia="ru-RU"/>
              </w:rPr>
            </w:pPr>
          </w:p>
        </w:tc>
      </w:tr>
      <w:tr w:rsidR="00B10F3C" w:rsidRPr="007F5CB6" w14:paraId="2AD1A9F8" w14:textId="77777777" w:rsidTr="00B56EB6">
        <w:trPr>
          <w:trHeight w:val="360"/>
        </w:trPr>
        <w:tc>
          <w:tcPr>
            <w:tcW w:w="553" w:type="dxa"/>
            <w:shd w:val="clear" w:color="auto" w:fill="auto"/>
            <w:vAlign w:val="center"/>
          </w:tcPr>
          <w:p w14:paraId="1B4E5C98" w14:textId="77777777"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14</w:t>
            </w:r>
          </w:p>
        </w:tc>
        <w:tc>
          <w:tcPr>
            <w:tcW w:w="971" w:type="dxa"/>
            <w:shd w:val="clear" w:color="auto" w:fill="auto"/>
            <w:vAlign w:val="center"/>
          </w:tcPr>
          <w:p w14:paraId="2842ED97" w14:textId="77777777"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1.2</w:t>
            </w:r>
          </w:p>
        </w:tc>
        <w:tc>
          <w:tcPr>
            <w:tcW w:w="9670" w:type="dxa"/>
            <w:shd w:val="clear" w:color="auto" w:fill="auto"/>
            <w:vAlign w:val="center"/>
          </w:tcPr>
          <w:p w14:paraId="2AA18071" w14:textId="54507162" w:rsidR="00B10F3C" w:rsidRPr="007F5CB6" w:rsidRDefault="00B10F3C" w:rsidP="00B10F3C">
            <w:pPr>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F5CB6">
              <w:rPr>
                <w:rFonts w:ascii="Times New Roman" w:eastAsia="Times New Roman" w:hAnsi="Times New Roman" w:cs="Times New Roman"/>
                <w:sz w:val="28"/>
                <w:szCs w:val="28"/>
                <w:lang w:eastAsia="ru-RU"/>
              </w:rPr>
              <w:t>егативна різниця (</w:t>
            </w:r>
            <w:r>
              <w:rPr>
                <w:rFonts w:ascii="Times New Roman" w:eastAsia="Times New Roman" w:hAnsi="Times New Roman" w:cs="Times New Roman"/>
                <w:sz w:val="28"/>
                <w:szCs w:val="28"/>
                <w:lang w:eastAsia="ru-RU"/>
              </w:rPr>
              <w:t>є</w:t>
            </w:r>
            <w:r w:rsidRPr="007F5CB6">
              <w:rPr>
                <w:rFonts w:ascii="Times New Roman" w:eastAsia="Times New Roman" w:hAnsi="Times New Roman" w:cs="Times New Roman"/>
                <w:sz w:val="28"/>
                <w:szCs w:val="28"/>
                <w:lang w:eastAsia="ru-RU"/>
              </w:rPr>
              <w:t xml:space="preserve"> потреба в капіталі)</w:t>
            </w:r>
          </w:p>
        </w:tc>
        <w:tc>
          <w:tcPr>
            <w:tcW w:w="1701" w:type="dxa"/>
            <w:shd w:val="clear" w:color="auto" w:fill="auto"/>
            <w:vAlign w:val="center"/>
          </w:tcPr>
          <w:p w14:paraId="10C92693" w14:textId="77777777" w:rsidR="00B10F3C" w:rsidRPr="007F5CB6" w:rsidRDefault="00B10F3C" w:rsidP="00B10F3C">
            <w:pPr>
              <w:spacing w:after="0" w:line="240" w:lineRule="auto"/>
              <w:jc w:val="center"/>
              <w:rPr>
                <w:rFonts w:ascii="Times New Roman" w:eastAsia="Times New Roman" w:hAnsi="Times New Roman" w:cs="Times New Roman"/>
                <w:sz w:val="28"/>
                <w:szCs w:val="28"/>
                <w:lang w:eastAsia="ru-RU"/>
              </w:rPr>
            </w:pPr>
            <w:r w:rsidRPr="007F5CB6">
              <w:rPr>
                <w:rFonts w:ascii="Times New Roman" w:eastAsia="Times New Roman" w:hAnsi="Times New Roman" w:cs="Times New Roman"/>
                <w:sz w:val="28"/>
                <w:szCs w:val="28"/>
                <w:lang w:eastAsia="ru-RU"/>
              </w:rPr>
              <w:t>Х</w:t>
            </w:r>
          </w:p>
        </w:tc>
        <w:tc>
          <w:tcPr>
            <w:tcW w:w="1704" w:type="dxa"/>
            <w:shd w:val="clear" w:color="auto" w:fill="auto"/>
            <w:vAlign w:val="center"/>
          </w:tcPr>
          <w:p w14:paraId="0FD99FBC" w14:textId="77777777" w:rsidR="00B10F3C" w:rsidRPr="007F5CB6" w:rsidRDefault="00B10F3C" w:rsidP="00B10F3C">
            <w:pPr>
              <w:spacing w:after="0" w:line="240" w:lineRule="auto"/>
              <w:jc w:val="center"/>
              <w:rPr>
                <w:rFonts w:ascii="Times New Roman" w:eastAsia="Times New Roman" w:hAnsi="Times New Roman" w:cs="Times New Roman"/>
                <w:i/>
                <w:iCs/>
                <w:sz w:val="28"/>
                <w:szCs w:val="28"/>
                <w:lang w:eastAsia="ru-RU"/>
              </w:rPr>
            </w:pPr>
          </w:p>
        </w:tc>
      </w:tr>
    </w:tbl>
    <w:p w14:paraId="51E87DF7" w14:textId="5F354F56" w:rsidR="007F5CB6" w:rsidRDefault="007F5CB6" w:rsidP="00E03777">
      <w:pPr>
        <w:spacing w:after="0" w:line="240" w:lineRule="auto"/>
        <w:jc w:val="right"/>
        <w:rPr>
          <w:rFonts w:ascii="Times New Roman" w:hAnsi="Times New Roman" w:cs="Times New Roman"/>
          <w:color w:val="00B050"/>
          <w:sz w:val="28"/>
          <w:szCs w:val="28"/>
        </w:rPr>
      </w:pPr>
    </w:p>
    <w:p w14:paraId="2B984486" w14:textId="77777777" w:rsidR="00412505" w:rsidRDefault="00412505" w:rsidP="00CE0E6A">
      <w:pPr>
        <w:spacing w:after="0" w:line="240" w:lineRule="auto"/>
        <w:jc w:val="center"/>
        <w:rPr>
          <w:rFonts w:ascii="Times New Roman" w:hAnsi="Times New Roman" w:cs="Times New Roman"/>
          <w:color w:val="00B050"/>
          <w:sz w:val="28"/>
          <w:szCs w:val="28"/>
        </w:rPr>
      </w:pPr>
    </w:p>
    <w:p w14:paraId="23BABE02" w14:textId="5BF001BA" w:rsidR="00932CD5" w:rsidRPr="005A3F20" w:rsidRDefault="000C3E5F" w:rsidP="00CE0E6A">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2)</w:t>
      </w:r>
      <w:r w:rsidR="00B10F3C">
        <w:rPr>
          <w:rFonts w:ascii="Times New Roman" w:hAnsi="Times New Roman" w:cs="Times New Roman"/>
          <w:color w:val="000000" w:themeColor="text1"/>
          <w:sz w:val="28"/>
          <w:szCs w:val="28"/>
        </w:rPr>
        <w:t xml:space="preserve"> </w:t>
      </w:r>
      <w:r w:rsidR="00BC52FC">
        <w:rPr>
          <w:rFonts w:ascii="Times New Roman" w:hAnsi="Times New Roman" w:cs="Times New Roman"/>
          <w:color w:val="000000" w:themeColor="text1"/>
          <w:sz w:val="28"/>
          <w:szCs w:val="28"/>
        </w:rPr>
        <w:t>п</w:t>
      </w:r>
      <w:r w:rsidR="00BC52FC" w:rsidRPr="005616AB">
        <w:rPr>
          <w:rFonts w:ascii="Times New Roman" w:hAnsi="Times New Roman" w:cs="Times New Roman"/>
          <w:color w:val="000000" w:themeColor="text1"/>
          <w:sz w:val="28"/>
          <w:szCs w:val="28"/>
        </w:rPr>
        <w:t xml:space="preserve">ро </w:t>
      </w:r>
      <w:r w:rsidR="00932CD5" w:rsidRPr="005616AB">
        <w:rPr>
          <w:rFonts w:ascii="Times New Roman" w:hAnsi="Times New Roman" w:cs="Times New Roman"/>
          <w:color w:val="000000" w:themeColor="text1"/>
          <w:sz w:val="28"/>
          <w:szCs w:val="28"/>
        </w:rPr>
        <w:t xml:space="preserve">результати </w:t>
      </w:r>
      <w:r w:rsidR="00932CD5" w:rsidRPr="005A3F20">
        <w:rPr>
          <w:rFonts w:ascii="Times New Roman" w:hAnsi="Times New Roman" w:cs="Times New Roman"/>
          <w:sz w:val="28"/>
          <w:szCs w:val="28"/>
        </w:rPr>
        <w:t>оцінки</w:t>
      </w:r>
      <w:r w:rsidR="001D3D46" w:rsidRPr="005A3F20">
        <w:rPr>
          <w:rFonts w:ascii="Times New Roman" w:hAnsi="Times New Roman" w:cs="Times New Roman"/>
          <w:sz w:val="28"/>
          <w:szCs w:val="28"/>
        </w:rPr>
        <w:t xml:space="preserve"> достатності</w:t>
      </w:r>
      <w:r w:rsidR="000075A6" w:rsidRPr="00C801FD">
        <w:rPr>
          <w:rFonts w:ascii="Times New Roman" w:hAnsi="Times New Roman" w:cs="Times New Roman"/>
          <w:sz w:val="28"/>
          <w:szCs w:val="28"/>
          <w:lang w:val="ru-RU"/>
        </w:rPr>
        <w:t xml:space="preserve"> </w:t>
      </w:r>
      <w:r w:rsidR="00932CD5" w:rsidRPr="005A3F20">
        <w:rPr>
          <w:rFonts w:ascii="Times New Roman" w:hAnsi="Times New Roman" w:cs="Times New Roman"/>
          <w:sz w:val="28"/>
          <w:szCs w:val="28"/>
        </w:rPr>
        <w:t>внутрішнього капіталу за нормативн</w:t>
      </w:r>
      <w:r w:rsidR="004A7014" w:rsidRPr="005A3F20">
        <w:rPr>
          <w:rFonts w:ascii="Times New Roman" w:hAnsi="Times New Roman" w:cs="Times New Roman"/>
          <w:sz w:val="28"/>
          <w:szCs w:val="28"/>
        </w:rPr>
        <w:t xml:space="preserve">ою </w:t>
      </w:r>
      <w:r w:rsidR="004A7014" w:rsidRPr="005A3F20">
        <w:rPr>
          <w:rFonts w:ascii="Times New Roman" w:hAnsi="Times New Roman"/>
          <w:bCs/>
          <w:sz w:val="28"/>
          <w:szCs w:val="28"/>
        </w:rPr>
        <w:t>перспективою</w:t>
      </w:r>
    </w:p>
    <w:p w14:paraId="4E1826B8" w14:textId="77777777" w:rsidR="00932CD5" w:rsidRPr="005A3F20" w:rsidRDefault="00932CD5" w:rsidP="00CE0E6A">
      <w:pPr>
        <w:spacing w:after="0" w:line="240" w:lineRule="auto"/>
        <w:jc w:val="center"/>
        <w:rPr>
          <w:rFonts w:ascii="Times New Roman" w:hAnsi="Times New Roman" w:cs="Times New Roman"/>
          <w:sz w:val="4"/>
          <w:szCs w:val="4"/>
        </w:rPr>
      </w:pPr>
    </w:p>
    <w:p w14:paraId="1B319B54" w14:textId="77777777" w:rsidR="00AA6A2A" w:rsidRDefault="00AA6A2A" w:rsidP="00CE0E6A">
      <w:pPr>
        <w:spacing w:after="0" w:line="240" w:lineRule="auto"/>
        <w:ind w:right="-314"/>
        <w:jc w:val="right"/>
        <w:rPr>
          <w:rFonts w:ascii="Times New Roman" w:hAnsi="Times New Roman" w:cs="Times New Roman"/>
          <w:sz w:val="28"/>
          <w:szCs w:val="28"/>
        </w:rPr>
      </w:pPr>
    </w:p>
    <w:p w14:paraId="0F925270" w14:textId="6A38AC29" w:rsidR="00932CD5" w:rsidRPr="005A3F20" w:rsidRDefault="00932CD5" w:rsidP="00CE0E6A">
      <w:pPr>
        <w:spacing w:after="0" w:line="240" w:lineRule="auto"/>
        <w:ind w:right="-314"/>
        <w:jc w:val="right"/>
        <w:rPr>
          <w:rFonts w:ascii="Times New Roman" w:hAnsi="Times New Roman" w:cs="Times New Roman"/>
          <w:sz w:val="28"/>
          <w:szCs w:val="28"/>
        </w:rPr>
      </w:pPr>
      <w:r w:rsidRPr="005A3F20">
        <w:rPr>
          <w:rFonts w:ascii="Times New Roman" w:hAnsi="Times New Roman" w:cs="Times New Roman"/>
          <w:sz w:val="28"/>
          <w:szCs w:val="28"/>
        </w:rPr>
        <w:t>Таблиця 2</w:t>
      </w:r>
    </w:p>
    <w:p w14:paraId="5DC23396" w14:textId="173DF63C" w:rsidR="001D3D46" w:rsidRPr="005A3F20" w:rsidRDefault="001D3D46" w:rsidP="00CE0E6A">
      <w:pPr>
        <w:spacing w:after="120" w:line="240" w:lineRule="auto"/>
        <w:ind w:right="-314"/>
        <w:jc w:val="right"/>
        <w:rPr>
          <w:rFonts w:ascii="Times New Roman" w:hAnsi="Times New Roman" w:cs="Times New Roman"/>
          <w:sz w:val="28"/>
          <w:szCs w:val="28"/>
        </w:rPr>
      </w:pPr>
      <w:r w:rsidRPr="005A3F20">
        <w:rPr>
          <w:rFonts w:ascii="Times New Roman" w:hAnsi="Times New Roman" w:cs="Times New Roman"/>
          <w:sz w:val="28"/>
          <w:szCs w:val="28"/>
        </w:rPr>
        <w:t>тис</w:t>
      </w:r>
      <w:r w:rsidR="00AA6A2A">
        <w:rPr>
          <w:rFonts w:ascii="Times New Roman" w:hAnsi="Times New Roman" w:cs="Times New Roman"/>
          <w:sz w:val="28"/>
          <w:szCs w:val="28"/>
        </w:rPr>
        <w:t>.</w:t>
      </w:r>
      <w:r w:rsidRPr="005A3F20">
        <w:rPr>
          <w:rFonts w:ascii="Times New Roman" w:hAnsi="Times New Roman" w:cs="Times New Roman"/>
          <w:sz w:val="28"/>
          <w:szCs w:val="28"/>
        </w:rPr>
        <w:t xml:space="preserve"> грн, %</w:t>
      </w:r>
    </w:p>
    <w:tbl>
      <w:tblPr>
        <w:tblW w:w="15163" w:type="dxa"/>
        <w:tblLayout w:type="fixed"/>
        <w:tblLook w:val="04A0" w:firstRow="1" w:lastRow="0" w:firstColumn="1" w:lastColumn="0" w:noHBand="0" w:noVBand="1"/>
      </w:tblPr>
      <w:tblGrid>
        <w:gridCol w:w="552"/>
        <w:gridCol w:w="861"/>
        <w:gridCol w:w="5386"/>
        <w:gridCol w:w="709"/>
        <w:gridCol w:w="1134"/>
        <w:gridCol w:w="1418"/>
        <w:gridCol w:w="1134"/>
        <w:gridCol w:w="1417"/>
        <w:gridCol w:w="1134"/>
        <w:gridCol w:w="1418"/>
      </w:tblGrid>
      <w:tr w:rsidR="00932CD5" w:rsidRPr="00E04A37" w14:paraId="1F38AE12" w14:textId="77777777" w:rsidTr="00C11FB3">
        <w:trPr>
          <w:trHeight w:val="400"/>
        </w:trPr>
        <w:tc>
          <w:tcPr>
            <w:tcW w:w="552" w:type="dxa"/>
            <w:vMerge w:val="restart"/>
            <w:tcBorders>
              <w:top w:val="single" w:sz="4" w:space="0" w:color="auto"/>
              <w:left w:val="single" w:sz="4" w:space="0" w:color="auto"/>
              <w:right w:val="single" w:sz="4" w:space="0" w:color="auto"/>
            </w:tcBorders>
            <w:shd w:val="clear" w:color="auto" w:fill="auto"/>
            <w:vAlign w:val="center"/>
          </w:tcPr>
          <w:p w14:paraId="45B9F29E" w14:textId="3D0E6F04"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bookmarkStart w:id="121" w:name="_Hlk84085576"/>
            <w:r w:rsidRPr="00E04A37">
              <w:rPr>
                <w:rFonts w:ascii="Times New Roman" w:eastAsia="Times New Roman" w:hAnsi="Times New Roman" w:cs="Times New Roman"/>
                <w:color w:val="000000"/>
                <w:sz w:val="28"/>
                <w:szCs w:val="28"/>
                <w:lang w:eastAsia="ru-RU"/>
              </w:rPr>
              <w:t xml:space="preserve">№ </w:t>
            </w:r>
            <w:r w:rsidR="00573917" w:rsidRPr="00E04A37">
              <w:rPr>
                <w:rFonts w:ascii="Times New Roman" w:eastAsia="Times New Roman" w:hAnsi="Times New Roman" w:cs="Times New Roman"/>
                <w:color w:val="000000"/>
                <w:sz w:val="28"/>
                <w:szCs w:val="28"/>
                <w:lang w:eastAsia="ru-RU"/>
              </w:rPr>
              <w:t>з</w:t>
            </w:r>
            <w:r w:rsidRPr="00E04A37">
              <w:rPr>
                <w:rFonts w:ascii="Times New Roman" w:eastAsia="Times New Roman" w:hAnsi="Times New Roman" w:cs="Times New Roman"/>
                <w:color w:val="000000"/>
                <w:sz w:val="28"/>
                <w:szCs w:val="28"/>
                <w:lang w:eastAsia="ru-RU"/>
              </w:rPr>
              <w:t>/</w:t>
            </w:r>
            <w:r w:rsidR="00573917" w:rsidRPr="00E04A37">
              <w:rPr>
                <w:rFonts w:ascii="Times New Roman" w:eastAsia="Times New Roman" w:hAnsi="Times New Roman" w:cs="Times New Roman"/>
                <w:color w:val="000000"/>
                <w:sz w:val="28"/>
                <w:szCs w:val="28"/>
                <w:lang w:eastAsia="ru-RU"/>
              </w:rPr>
              <w:t>п</w:t>
            </w:r>
          </w:p>
        </w:tc>
        <w:tc>
          <w:tcPr>
            <w:tcW w:w="861" w:type="dxa"/>
            <w:vMerge w:val="restart"/>
            <w:tcBorders>
              <w:top w:val="single" w:sz="4" w:space="0" w:color="auto"/>
              <w:left w:val="single" w:sz="4" w:space="0" w:color="auto"/>
              <w:right w:val="single" w:sz="4" w:space="0" w:color="auto"/>
            </w:tcBorders>
            <w:shd w:val="clear" w:color="auto" w:fill="auto"/>
            <w:vAlign w:val="center"/>
          </w:tcPr>
          <w:p w14:paraId="099D6973" w14:textId="77777777" w:rsidR="00932CD5" w:rsidRPr="00E04A37" w:rsidRDefault="00932CD5" w:rsidP="00CE0E6A">
            <w:pPr>
              <w:spacing w:after="0" w:line="240" w:lineRule="auto"/>
              <w:ind w:left="-113" w:right="-113"/>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 показ-</w:t>
            </w:r>
            <w:proofErr w:type="spellStart"/>
            <w:r w:rsidRPr="00E04A37">
              <w:rPr>
                <w:rFonts w:ascii="Times New Roman" w:eastAsia="Times New Roman" w:hAnsi="Times New Roman" w:cs="Times New Roman"/>
                <w:color w:val="000000"/>
                <w:sz w:val="28"/>
                <w:szCs w:val="28"/>
                <w:lang w:eastAsia="ru-RU"/>
              </w:rPr>
              <w:t>ника</w:t>
            </w:r>
            <w:proofErr w:type="spellEnd"/>
          </w:p>
        </w:tc>
        <w:tc>
          <w:tcPr>
            <w:tcW w:w="5386" w:type="dxa"/>
            <w:vMerge w:val="restart"/>
            <w:tcBorders>
              <w:top w:val="single" w:sz="4" w:space="0" w:color="auto"/>
              <w:left w:val="single" w:sz="4" w:space="0" w:color="auto"/>
              <w:right w:val="single" w:sz="4" w:space="0" w:color="auto"/>
            </w:tcBorders>
            <w:shd w:val="clear" w:color="auto" w:fill="auto"/>
            <w:vAlign w:val="center"/>
            <w:hideMark/>
          </w:tcPr>
          <w:p w14:paraId="76E31047"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Назва показника</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19436D6B" w14:textId="77777777" w:rsidR="00AA6A2A" w:rsidRDefault="00AA6A2A" w:rsidP="00AA6A2A">
            <w:pPr>
              <w:spacing w:after="0" w:line="240" w:lineRule="auto"/>
              <w:ind w:left="-227" w:right="-2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w:t>
            </w:r>
            <w:proofErr w:type="spellStart"/>
            <w:r>
              <w:rPr>
                <w:rFonts w:ascii="Times New Roman" w:eastAsia="Times New Roman" w:hAnsi="Times New Roman" w:cs="Times New Roman"/>
                <w:color w:val="000000"/>
                <w:sz w:val="28"/>
                <w:szCs w:val="28"/>
                <w:lang w:eastAsia="ru-RU"/>
              </w:rPr>
              <w:t>ном</w:t>
            </w:r>
            <w:proofErr w:type="spellEnd"/>
          </w:p>
          <w:p w14:paraId="7FF47A23" w14:textId="6EB4B554" w:rsidR="00932CD5" w:rsidRPr="00E04A37" w:rsidRDefault="00AA6A2A" w:rsidP="00AA6A2A">
            <w:pPr>
              <w:spacing w:after="0" w:line="240" w:lineRule="auto"/>
              <w:ind w:left="-227" w:right="-2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932CD5" w:rsidRPr="00E04A37">
              <w:rPr>
                <w:rFonts w:ascii="Times New Roman" w:eastAsia="Times New Roman" w:hAnsi="Times New Roman" w:cs="Times New Roman"/>
                <w:color w:val="000000"/>
                <w:sz w:val="28"/>
                <w:szCs w:val="28"/>
                <w:lang w:eastAsia="ru-RU"/>
              </w:rPr>
              <w:t>а</w:t>
            </w:r>
            <w:r w:rsidR="007D536C" w:rsidRPr="00E04A37">
              <w:rPr>
                <w:rFonts w:ascii="Times New Roman" w:eastAsia="Times New Roman" w:hAnsi="Times New Roman" w:cs="Times New Roman"/>
                <w:color w:val="000000"/>
                <w:sz w:val="28"/>
                <w:szCs w:val="28"/>
                <w:lang w:eastAsia="ru-RU"/>
              </w:rPr>
              <w:br/>
            </w:r>
            <w:r w:rsidR="00932CD5" w:rsidRPr="00E04A37">
              <w:rPr>
                <w:rFonts w:ascii="Times New Roman" w:eastAsia="Times New Roman" w:hAnsi="Times New Roman" w:cs="Times New Roman"/>
                <w:color w:val="000000"/>
                <w:sz w:val="28"/>
                <w:szCs w:val="28"/>
                <w:lang w:eastAsia="ru-RU"/>
              </w:rPr>
              <w:t>01.01.</w:t>
            </w:r>
            <w:r w:rsidR="00932CD5" w:rsidRPr="00E04A37">
              <w:rPr>
                <w:rFonts w:ascii="Times New Roman" w:eastAsia="Times New Roman" w:hAnsi="Times New Roman" w:cs="Times New Roman"/>
                <w:color w:val="000000"/>
                <w:sz w:val="28"/>
                <w:szCs w:val="28"/>
                <w:lang w:eastAsia="ru-RU"/>
              </w:rPr>
              <w:br/>
              <w:t>20__</w:t>
            </w:r>
          </w:p>
        </w:tc>
        <w:tc>
          <w:tcPr>
            <w:tcW w:w="7655" w:type="dxa"/>
            <w:gridSpan w:val="6"/>
            <w:tcBorders>
              <w:top w:val="single" w:sz="4" w:space="0" w:color="auto"/>
              <w:left w:val="nil"/>
              <w:bottom w:val="single" w:sz="4" w:space="0" w:color="auto"/>
              <w:right w:val="single" w:sz="4" w:space="0" w:color="auto"/>
            </w:tcBorders>
            <w:shd w:val="clear" w:color="auto" w:fill="auto"/>
            <w:vAlign w:val="center"/>
            <w:hideMark/>
          </w:tcPr>
          <w:p w14:paraId="60FE84C7" w14:textId="77777777" w:rsidR="00932CD5" w:rsidRPr="00E04A37" w:rsidRDefault="00932CD5" w:rsidP="00CE0E6A">
            <w:pPr>
              <w:spacing w:before="60" w:after="6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Результати ICAAP</w:t>
            </w:r>
          </w:p>
        </w:tc>
      </w:tr>
      <w:tr w:rsidR="00932CD5" w:rsidRPr="00E04A37" w14:paraId="55180026" w14:textId="77777777" w:rsidTr="00C11FB3">
        <w:trPr>
          <w:trHeight w:val="558"/>
        </w:trPr>
        <w:tc>
          <w:tcPr>
            <w:tcW w:w="552" w:type="dxa"/>
            <w:vMerge/>
            <w:tcBorders>
              <w:left w:val="single" w:sz="4" w:space="0" w:color="auto"/>
              <w:right w:val="single" w:sz="4" w:space="0" w:color="auto"/>
            </w:tcBorders>
            <w:shd w:val="clear" w:color="auto" w:fill="auto"/>
          </w:tcPr>
          <w:p w14:paraId="5C7AB1F8"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p>
        </w:tc>
        <w:tc>
          <w:tcPr>
            <w:tcW w:w="861" w:type="dxa"/>
            <w:vMerge/>
            <w:tcBorders>
              <w:left w:val="single" w:sz="4" w:space="0" w:color="auto"/>
              <w:right w:val="single" w:sz="4" w:space="0" w:color="auto"/>
            </w:tcBorders>
            <w:shd w:val="clear" w:color="auto" w:fill="auto"/>
          </w:tcPr>
          <w:p w14:paraId="6A0A513B"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5386" w:type="dxa"/>
            <w:vMerge/>
            <w:tcBorders>
              <w:left w:val="single" w:sz="4" w:space="0" w:color="auto"/>
              <w:right w:val="single" w:sz="4" w:space="0" w:color="auto"/>
            </w:tcBorders>
            <w:shd w:val="clear" w:color="auto" w:fill="auto"/>
            <w:vAlign w:val="center"/>
            <w:hideMark/>
          </w:tcPr>
          <w:p w14:paraId="28DB31FB"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709" w:type="dxa"/>
            <w:vMerge/>
            <w:tcBorders>
              <w:left w:val="single" w:sz="4" w:space="0" w:color="auto"/>
              <w:right w:val="single" w:sz="4" w:space="0" w:color="auto"/>
            </w:tcBorders>
            <w:shd w:val="clear" w:color="auto" w:fill="auto"/>
            <w:vAlign w:val="center"/>
            <w:hideMark/>
          </w:tcPr>
          <w:p w14:paraId="7C193316"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DC9C914" w14:textId="7B7788E4" w:rsidR="00932CD5" w:rsidRPr="00E04A37" w:rsidRDefault="00AA6A2A" w:rsidP="00CE0E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32CD5" w:rsidRPr="00E04A37">
              <w:rPr>
                <w:rFonts w:ascii="Times New Roman" w:eastAsia="Times New Roman" w:hAnsi="Times New Roman" w:cs="Times New Roman"/>
                <w:sz w:val="28"/>
                <w:szCs w:val="28"/>
                <w:lang w:eastAsia="ru-RU"/>
              </w:rPr>
              <w:t>рогноз на 1 рік                      (</w:t>
            </w:r>
            <w:r>
              <w:rPr>
                <w:rFonts w:ascii="Times New Roman" w:eastAsia="Times New Roman" w:hAnsi="Times New Roman" w:cs="Times New Roman"/>
                <w:sz w:val="28"/>
                <w:szCs w:val="28"/>
                <w:lang w:eastAsia="ru-RU"/>
              </w:rPr>
              <w:t xml:space="preserve">станом </w:t>
            </w:r>
            <w:r w:rsidR="00932CD5" w:rsidRPr="00E04A37">
              <w:rPr>
                <w:rFonts w:ascii="Times New Roman" w:eastAsia="Times New Roman" w:hAnsi="Times New Roman" w:cs="Times New Roman"/>
                <w:sz w:val="28"/>
                <w:szCs w:val="28"/>
                <w:lang w:eastAsia="ru-RU"/>
              </w:rPr>
              <w:t>на 01.01.2</w:t>
            </w:r>
            <w:r w:rsidR="00944867" w:rsidRPr="00E04A37">
              <w:rPr>
                <w:rFonts w:ascii="Times New Roman" w:eastAsia="Times New Roman" w:hAnsi="Times New Roman" w:cs="Times New Roman"/>
                <w:sz w:val="28"/>
                <w:szCs w:val="28"/>
                <w:lang w:eastAsia="ru-RU"/>
              </w:rPr>
              <w:t>_</w:t>
            </w:r>
            <w:r w:rsidR="001821A6" w:rsidRPr="00E04A37">
              <w:rPr>
                <w:rFonts w:ascii="Times New Roman" w:eastAsia="Times New Roman" w:hAnsi="Times New Roman" w:cs="Times New Roman"/>
                <w:sz w:val="28"/>
                <w:szCs w:val="28"/>
                <w:lang w:eastAsia="ru-RU"/>
              </w:rPr>
              <w:t>_</w:t>
            </w:r>
            <w:r w:rsidR="00944867" w:rsidRPr="00E04A37">
              <w:rPr>
                <w:rFonts w:ascii="Times New Roman" w:eastAsia="Times New Roman" w:hAnsi="Times New Roman" w:cs="Times New Roman"/>
                <w:sz w:val="28"/>
                <w:szCs w:val="28"/>
                <w:lang w:eastAsia="ru-RU"/>
              </w:rPr>
              <w:t>_</w:t>
            </w:r>
            <w:r w:rsidR="00932CD5" w:rsidRPr="00E04A37">
              <w:rPr>
                <w:rFonts w:ascii="Times New Roman" w:eastAsia="Times New Roman" w:hAnsi="Times New Roman" w:cs="Times New Roman"/>
                <w:sz w:val="28"/>
                <w:szCs w:val="28"/>
                <w:lang w:eastAsia="ru-RU"/>
              </w:rPr>
              <w:t>)</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7133E84B" w14:textId="06A630BE" w:rsidR="00932CD5" w:rsidRPr="00E04A37" w:rsidRDefault="00AA6A2A" w:rsidP="00CE0E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32CD5" w:rsidRPr="00E04A37">
              <w:rPr>
                <w:rFonts w:ascii="Times New Roman" w:eastAsia="Times New Roman" w:hAnsi="Times New Roman" w:cs="Times New Roman"/>
                <w:sz w:val="28"/>
                <w:szCs w:val="28"/>
                <w:lang w:eastAsia="ru-RU"/>
              </w:rPr>
              <w:t>рогноз на 2 рік                      (</w:t>
            </w:r>
            <w:r>
              <w:rPr>
                <w:rFonts w:ascii="Times New Roman" w:eastAsia="Times New Roman" w:hAnsi="Times New Roman" w:cs="Times New Roman"/>
                <w:sz w:val="28"/>
                <w:szCs w:val="28"/>
                <w:lang w:eastAsia="ru-RU"/>
              </w:rPr>
              <w:t xml:space="preserve">станом </w:t>
            </w:r>
            <w:r w:rsidR="00932CD5" w:rsidRPr="00E04A37">
              <w:rPr>
                <w:rFonts w:ascii="Times New Roman" w:eastAsia="Times New Roman" w:hAnsi="Times New Roman" w:cs="Times New Roman"/>
                <w:sz w:val="28"/>
                <w:szCs w:val="28"/>
                <w:lang w:eastAsia="ru-RU"/>
              </w:rPr>
              <w:t>на 01.01.2</w:t>
            </w:r>
            <w:r w:rsidR="001821A6" w:rsidRPr="00E04A37">
              <w:rPr>
                <w:rFonts w:ascii="Times New Roman" w:eastAsia="Times New Roman" w:hAnsi="Times New Roman" w:cs="Times New Roman"/>
                <w:sz w:val="28"/>
                <w:szCs w:val="28"/>
                <w:lang w:eastAsia="ru-RU"/>
              </w:rPr>
              <w:t>_</w:t>
            </w:r>
            <w:r w:rsidR="00944867" w:rsidRPr="00E04A37">
              <w:rPr>
                <w:rFonts w:ascii="Times New Roman" w:eastAsia="Times New Roman" w:hAnsi="Times New Roman" w:cs="Times New Roman"/>
                <w:sz w:val="28"/>
                <w:szCs w:val="28"/>
                <w:lang w:eastAsia="ru-RU"/>
              </w:rPr>
              <w:t>__)</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F6371F7" w14:textId="15FB600C" w:rsidR="00932CD5" w:rsidRPr="00E04A37" w:rsidRDefault="00AA6A2A" w:rsidP="00CE0E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32CD5" w:rsidRPr="00E04A37">
              <w:rPr>
                <w:rFonts w:ascii="Times New Roman" w:eastAsia="Times New Roman" w:hAnsi="Times New Roman" w:cs="Times New Roman"/>
                <w:sz w:val="28"/>
                <w:szCs w:val="28"/>
                <w:lang w:eastAsia="ru-RU"/>
              </w:rPr>
              <w:t>рогноз на 3 рік          (</w:t>
            </w:r>
            <w:r>
              <w:rPr>
                <w:rFonts w:ascii="Times New Roman" w:eastAsia="Times New Roman" w:hAnsi="Times New Roman" w:cs="Times New Roman"/>
                <w:sz w:val="28"/>
                <w:szCs w:val="28"/>
                <w:lang w:eastAsia="ru-RU"/>
              </w:rPr>
              <w:t xml:space="preserve">станом </w:t>
            </w:r>
            <w:r w:rsidR="00932CD5" w:rsidRPr="00E04A37">
              <w:rPr>
                <w:rFonts w:ascii="Times New Roman" w:eastAsia="Times New Roman" w:hAnsi="Times New Roman" w:cs="Times New Roman"/>
                <w:sz w:val="28"/>
                <w:szCs w:val="28"/>
                <w:lang w:eastAsia="ru-RU"/>
              </w:rPr>
              <w:t>на 01.01.2</w:t>
            </w:r>
            <w:r w:rsidR="001821A6" w:rsidRPr="00E04A37">
              <w:rPr>
                <w:rFonts w:ascii="Times New Roman" w:eastAsia="Times New Roman" w:hAnsi="Times New Roman" w:cs="Times New Roman"/>
                <w:sz w:val="28"/>
                <w:szCs w:val="28"/>
                <w:lang w:eastAsia="ru-RU"/>
              </w:rPr>
              <w:t>___</w:t>
            </w:r>
            <w:r w:rsidR="00932CD5" w:rsidRPr="00E04A37">
              <w:rPr>
                <w:rFonts w:ascii="Times New Roman" w:eastAsia="Times New Roman" w:hAnsi="Times New Roman" w:cs="Times New Roman"/>
                <w:sz w:val="28"/>
                <w:szCs w:val="28"/>
                <w:lang w:eastAsia="ru-RU"/>
              </w:rPr>
              <w:t>)</w:t>
            </w:r>
          </w:p>
        </w:tc>
      </w:tr>
      <w:tr w:rsidR="00932CD5" w:rsidRPr="00E04A37" w14:paraId="4F94C754" w14:textId="77777777" w:rsidTr="00C11FB3">
        <w:trPr>
          <w:trHeight w:val="730"/>
        </w:trPr>
        <w:tc>
          <w:tcPr>
            <w:tcW w:w="552" w:type="dxa"/>
            <w:vMerge/>
            <w:tcBorders>
              <w:left w:val="single" w:sz="4" w:space="0" w:color="auto"/>
              <w:bottom w:val="single" w:sz="4" w:space="0" w:color="auto"/>
              <w:right w:val="single" w:sz="4" w:space="0" w:color="auto"/>
            </w:tcBorders>
            <w:shd w:val="clear" w:color="auto" w:fill="auto"/>
          </w:tcPr>
          <w:p w14:paraId="14CA8F8B"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p>
        </w:tc>
        <w:tc>
          <w:tcPr>
            <w:tcW w:w="861" w:type="dxa"/>
            <w:vMerge/>
            <w:tcBorders>
              <w:left w:val="single" w:sz="4" w:space="0" w:color="auto"/>
              <w:bottom w:val="single" w:sz="4" w:space="0" w:color="auto"/>
              <w:right w:val="single" w:sz="4" w:space="0" w:color="auto"/>
            </w:tcBorders>
            <w:shd w:val="clear" w:color="auto" w:fill="auto"/>
          </w:tcPr>
          <w:p w14:paraId="39F183E4"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5386" w:type="dxa"/>
            <w:vMerge/>
            <w:tcBorders>
              <w:left w:val="single" w:sz="4" w:space="0" w:color="auto"/>
              <w:bottom w:val="single" w:sz="4" w:space="0" w:color="auto"/>
              <w:right w:val="single" w:sz="4" w:space="0" w:color="auto"/>
            </w:tcBorders>
            <w:shd w:val="clear" w:color="auto" w:fill="auto"/>
            <w:vAlign w:val="center"/>
            <w:hideMark/>
          </w:tcPr>
          <w:p w14:paraId="015D84BE"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14:paraId="7BBA285D" w14:textId="77777777" w:rsidR="00932CD5" w:rsidRPr="00E04A37" w:rsidRDefault="00932CD5" w:rsidP="00CE0E6A">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AB7298" w14:textId="77777777" w:rsidR="00932CD5" w:rsidRPr="00E04A37" w:rsidRDefault="00932CD5" w:rsidP="00CE0E6A">
            <w:pPr>
              <w:spacing w:after="0" w:line="240" w:lineRule="auto"/>
              <w:ind w:left="-113" w:right="-113"/>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базовий сценарій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580B81" w14:textId="77777777" w:rsidR="00932CD5" w:rsidRPr="00E04A37" w:rsidRDefault="00932CD5" w:rsidP="00CE0E6A">
            <w:pPr>
              <w:spacing w:after="0" w:line="240" w:lineRule="auto"/>
              <w:ind w:left="-57" w:right="-57"/>
              <w:jc w:val="center"/>
              <w:rPr>
                <w:rFonts w:ascii="Times New Roman" w:eastAsia="Times New Roman" w:hAnsi="Times New Roman" w:cs="Times New Roman"/>
                <w:color w:val="000000"/>
                <w:sz w:val="28"/>
                <w:szCs w:val="28"/>
                <w:lang w:eastAsia="ru-RU"/>
              </w:rPr>
            </w:pPr>
            <w:proofErr w:type="spellStart"/>
            <w:r w:rsidRPr="00E04A37">
              <w:rPr>
                <w:rFonts w:ascii="Times New Roman" w:eastAsia="Times New Roman" w:hAnsi="Times New Roman" w:cs="Times New Roman"/>
                <w:color w:val="000000"/>
                <w:sz w:val="28"/>
                <w:szCs w:val="28"/>
                <w:lang w:eastAsia="ru-RU"/>
              </w:rPr>
              <w:t>несприят-ливий</w:t>
            </w:r>
            <w:proofErr w:type="spellEnd"/>
            <w:r w:rsidRPr="00E04A37">
              <w:rPr>
                <w:rFonts w:ascii="Times New Roman" w:eastAsia="Times New Roman" w:hAnsi="Times New Roman" w:cs="Times New Roman"/>
                <w:color w:val="000000"/>
                <w:sz w:val="28"/>
                <w:szCs w:val="28"/>
                <w:lang w:eastAsia="ru-RU"/>
              </w:rPr>
              <w:t xml:space="preserve"> сценарій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BE4F58" w14:textId="77777777" w:rsidR="00932CD5" w:rsidRPr="00E04A37" w:rsidRDefault="00932CD5" w:rsidP="00CE0E6A">
            <w:pPr>
              <w:spacing w:after="0" w:line="240" w:lineRule="auto"/>
              <w:ind w:left="-113" w:right="-113"/>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базовий сценарій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F6C9FF" w14:textId="77777777" w:rsidR="00932CD5" w:rsidRPr="00E04A37" w:rsidRDefault="00932CD5" w:rsidP="00CE0E6A">
            <w:pPr>
              <w:spacing w:after="0" w:line="240" w:lineRule="auto"/>
              <w:ind w:left="-57" w:right="-57"/>
              <w:jc w:val="center"/>
              <w:rPr>
                <w:rFonts w:ascii="Times New Roman" w:eastAsia="Times New Roman" w:hAnsi="Times New Roman" w:cs="Times New Roman"/>
                <w:color w:val="000000"/>
                <w:sz w:val="28"/>
                <w:szCs w:val="28"/>
                <w:lang w:eastAsia="ru-RU"/>
              </w:rPr>
            </w:pPr>
            <w:proofErr w:type="spellStart"/>
            <w:r w:rsidRPr="00E04A37">
              <w:rPr>
                <w:rFonts w:ascii="Times New Roman" w:eastAsia="Times New Roman" w:hAnsi="Times New Roman" w:cs="Times New Roman"/>
                <w:color w:val="000000"/>
                <w:sz w:val="28"/>
                <w:szCs w:val="28"/>
                <w:lang w:eastAsia="ru-RU"/>
              </w:rPr>
              <w:t>несприят-ливий</w:t>
            </w:r>
            <w:proofErr w:type="spellEnd"/>
            <w:r w:rsidRPr="00E04A37">
              <w:rPr>
                <w:rFonts w:ascii="Times New Roman" w:eastAsia="Times New Roman" w:hAnsi="Times New Roman" w:cs="Times New Roman"/>
                <w:color w:val="000000"/>
                <w:sz w:val="28"/>
                <w:szCs w:val="28"/>
                <w:lang w:eastAsia="ru-RU"/>
              </w:rPr>
              <w:t xml:space="preserve"> сценарій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B00C1C" w14:textId="77777777" w:rsidR="00932CD5" w:rsidRPr="00E04A37" w:rsidRDefault="00932CD5" w:rsidP="00CE0E6A">
            <w:pPr>
              <w:spacing w:after="0" w:line="240" w:lineRule="auto"/>
              <w:ind w:left="-113" w:right="-113"/>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базовий сценарій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CD6B28" w14:textId="77777777" w:rsidR="00932CD5" w:rsidRPr="00E04A37" w:rsidRDefault="00932CD5" w:rsidP="00CE0E6A">
            <w:pPr>
              <w:spacing w:after="0" w:line="240" w:lineRule="auto"/>
              <w:ind w:left="-57" w:right="-57"/>
              <w:jc w:val="center"/>
              <w:rPr>
                <w:rFonts w:ascii="Times New Roman" w:eastAsia="Times New Roman" w:hAnsi="Times New Roman" w:cs="Times New Roman"/>
                <w:color w:val="000000"/>
                <w:sz w:val="28"/>
                <w:szCs w:val="28"/>
                <w:lang w:eastAsia="ru-RU"/>
              </w:rPr>
            </w:pPr>
            <w:proofErr w:type="spellStart"/>
            <w:r w:rsidRPr="00E04A37">
              <w:rPr>
                <w:rFonts w:ascii="Times New Roman" w:eastAsia="Times New Roman" w:hAnsi="Times New Roman" w:cs="Times New Roman"/>
                <w:color w:val="000000"/>
                <w:sz w:val="28"/>
                <w:szCs w:val="28"/>
                <w:lang w:eastAsia="ru-RU"/>
              </w:rPr>
              <w:t>несприят-ливий</w:t>
            </w:r>
            <w:proofErr w:type="spellEnd"/>
            <w:r w:rsidRPr="00E04A37">
              <w:rPr>
                <w:rFonts w:ascii="Times New Roman" w:eastAsia="Times New Roman" w:hAnsi="Times New Roman" w:cs="Times New Roman"/>
                <w:color w:val="000000"/>
                <w:sz w:val="28"/>
                <w:szCs w:val="28"/>
                <w:lang w:eastAsia="ru-RU"/>
              </w:rPr>
              <w:t xml:space="preserve"> сценарій</w:t>
            </w:r>
          </w:p>
        </w:tc>
      </w:tr>
      <w:tr w:rsidR="00932CD5" w:rsidRPr="00E04A37" w14:paraId="24ED9C91" w14:textId="77777777" w:rsidTr="00C11FB3">
        <w:trPr>
          <w:trHeight w:val="360"/>
        </w:trPr>
        <w:tc>
          <w:tcPr>
            <w:tcW w:w="552" w:type="dxa"/>
            <w:tcBorders>
              <w:top w:val="nil"/>
              <w:left w:val="single" w:sz="4" w:space="0" w:color="auto"/>
              <w:bottom w:val="single" w:sz="4" w:space="0" w:color="auto"/>
              <w:right w:val="single" w:sz="4" w:space="0" w:color="auto"/>
            </w:tcBorders>
            <w:shd w:val="clear" w:color="auto" w:fill="auto"/>
          </w:tcPr>
          <w:p w14:paraId="19AFCDA4"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1</w:t>
            </w:r>
          </w:p>
        </w:tc>
        <w:tc>
          <w:tcPr>
            <w:tcW w:w="861" w:type="dxa"/>
            <w:tcBorders>
              <w:top w:val="nil"/>
              <w:left w:val="single" w:sz="4" w:space="0" w:color="auto"/>
              <w:bottom w:val="single" w:sz="4" w:space="0" w:color="auto"/>
              <w:right w:val="single" w:sz="4" w:space="0" w:color="auto"/>
            </w:tcBorders>
            <w:shd w:val="clear" w:color="auto" w:fill="auto"/>
          </w:tcPr>
          <w:p w14:paraId="0870C42E"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6922C3A5"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75B86DD9"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3F5B2707"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26F50180"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204749B1"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14:paraId="69E2DBFF"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3F1EB787"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14:paraId="1873937B"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10</w:t>
            </w:r>
          </w:p>
        </w:tc>
      </w:tr>
      <w:tr w:rsidR="00932CD5" w:rsidRPr="00E04A37" w14:paraId="1ECAACBE" w14:textId="77777777" w:rsidTr="00EC7295">
        <w:trPr>
          <w:trHeight w:val="98"/>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A9C3A12"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66CA4BF" w14:textId="77777777" w:rsidR="00932CD5" w:rsidRPr="00E04A37" w:rsidRDefault="00932CD5" w:rsidP="00CE0E6A">
            <w:pPr>
              <w:spacing w:after="0" w:line="240" w:lineRule="auto"/>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І</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F915EA" w14:textId="327D47B4" w:rsidR="00932CD5" w:rsidRPr="00E04A37" w:rsidRDefault="00932CD5" w:rsidP="00CE0E6A">
            <w:pPr>
              <w:spacing w:after="0" w:line="240" w:lineRule="auto"/>
              <w:ind w:left="-85"/>
              <w:jc w:val="center"/>
              <w:rPr>
                <w:rFonts w:ascii="Times New Roman" w:eastAsia="Times New Roman" w:hAnsi="Times New Roman" w:cs="Times New Roman"/>
                <w:color w:val="000000"/>
                <w:sz w:val="28"/>
                <w:szCs w:val="28"/>
                <w:lang w:eastAsia="ru-RU"/>
              </w:rPr>
            </w:pPr>
            <w:r w:rsidRPr="00E04A37">
              <w:rPr>
                <w:rFonts w:ascii="Times New Roman" w:eastAsia="Times New Roman" w:hAnsi="Times New Roman" w:cs="Times New Roman"/>
                <w:color w:val="000000"/>
                <w:sz w:val="28"/>
                <w:szCs w:val="28"/>
                <w:lang w:eastAsia="ru-RU"/>
              </w:rPr>
              <w:t xml:space="preserve">Основний капітал </w:t>
            </w:r>
            <w:r w:rsidRPr="005616AB">
              <w:rPr>
                <w:rFonts w:ascii="Times New Roman" w:eastAsia="Times New Roman" w:hAnsi="Times New Roman" w:cs="Times New Roman"/>
                <w:color w:val="000000" w:themeColor="text1"/>
                <w:sz w:val="28"/>
                <w:szCs w:val="28"/>
                <w:lang w:eastAsia="ru-RU"/>
              </w:rPr>
              <w:t>(</w:t>
            </w:r>
            <w:r w:rsidR="00E03777" w:rsidRPr="005616AB">
              <w:rPr>
                <w:rFonts w:ascii="Times New Roman" w:eastAsia="Times New Roman" w:hAnsi="Times New Roman" w:cs="Times New Roman"/>
                <w:color w:val="000000" w:themeColor="text1"/>
                <w:sz w:val="28"/>
                <w:szCs w:val="28"/>
                <w:lang w:eastAsia="ru-RU"/>
              </w:rPr>
              <w:t xml:space="preserve">далі – </w:t>
            </w:r>
            <w:r w:rsidRPr="005616AB">
              <w:rPr>
                <w:rFonts w:ascii="Times New Roman" w:eastAsia="Times New Roman" w:hAnsi="Times New Roman" w:cs="Times New Roman"/>
                <w:color w:val="000000" w:themeColor="text1"/>
                <w:sz w:val="28"/>
                <w:szCs w:val="28"/>
                <w:lang w:eastAsia="ru-RU"/>
              </w:rPr>
              <w:t>ОК</w:t>
            </w:r>
            <w:r w:rsidRPr="00E04A37">
              <w:rPr>
                <w:rFonts w:ascii="Times New Roman" w:eastAsia="Times New Roman" w:hAnsi="Times New Roman" w:cs="Times New Roman"/>
                <w:color w:val="000000"/>
                <w:sz w:val="28"/>
                <w:szCs w:val="28"/>
                <w:lang w:eastAsia="ru-RU"/>
              </w:rPr>
              <w:t>)</w:t>
            </w:r>
          </w:p>
        </w:tc>
      </w:tr>
      <w:tr w:rsidR="00304327" w:rsidRPr="00E04A37" w14:paraId="744FFACE" w14:textId="77777777" w:rsidTr="00EC7295">
        <w:trPr>
          <w:trHeight w:val="360"/>
        </w:trPr>
        <w:tc>
          <w:tcPr>
            <w:tcW w:w="552" w:type="dxa"/>
            <w:tcBorders>
              <w:top w:val="nil"/>
              <w:left w:val="single" w:sz="4" w:space="0" w:color="auto"/>
              <w:bottom w:val="single" w:sz="4" w:space="0" w:color="auto"/>
              <w:right w:val="single" w:sz="4" w:space="0" w:color="auto"/>
            </w:tcBorders>
            <w:shd w:val="clear" w:color="auto" w:fill="auto"/>
            <w:vAlign w:val="center"/>
          </w:tcPr>
          <w:p w14:paraId="6051BCE1" w14:textId="77777777" w:rsidR="00304327" w:rsidRPr="00E04A37" w:rsidRDefault="00304327" w:rsidP="00CE0E6A">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2</w:t>
            </w:r>
          </w:p>
        </w:tc>
        <w:tc>
          <w:tcPr>
            <w:tcW w:w="861" w:type="dxa"/>
            <w:tcBorders>
              <w:top w:val="nil"/>
              <w:left w:val="single" w:sz="4" w:space="0" w:color="auto"/>
              <w:bottom w:val="single" w:sz="4" w:space="0" w:color="auto"/>
              <w:right w:val="single" w:sz="4" w:space="0" w:color="auto"/>
            </w:tcBorders>
            <w:shd w:val="clear" w:color="auto" w:fill="auto"/>
            <w:vAlign w:val="center"/>
          </w:tcPr>
          <w:p w14:paraId="3AC7E4FF" w14:textId="77777777" w:rsidR="00304327" w:rsidRPr="00E04A37" w:rsidRDefault="00304327" w:rsidP="00CE0E6A">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40A6E9" w14:textId="34734361" w:rsidR="00304327" w:rsidRPr="00E04A37" w:rsidRDefault="00304327" w:rsidP="00CE0E6A">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Регуляторні та наглядові вимоги щодо достатності капіталу, встановлені Національним банком, %:</w:t>
            </w:r>
          </w:p>
        </w:tc>
      </w:tr>
    </w:tbl>
    <w:bookmarkEnd w:id="121"/>
    <w:p w14:paraId="2D4A4029" w14:textId="1FEC3411" w:rsidR="00932CD5" w:rsidRDefault="00932CD5" w:rsidP="00C11FB3">
      <w:pPr>
        <w:spacing w:after="0" w:line="240" w:lineRule="auto"/>
        <w:ind w:right="-314"/>
        <w:jc w:val="right"/>
        <w:rPr>
          <w:rFonts w:ascii="Times New Roman" w:hAnsi="Times New Roman" w:cs="Times New Roman"/>
          <w:color w:val="00B050"/>
          <w:sz w:val="28"/>
          <w:szCs w:val="28"/>
        </w:rPr>
      </w:pPr>
      <w:r w:rsidRPr="005A3F20">
        <w:rPr>
          <w:rFonts w:ascii="Times New Roman" w:hAnsi="Times New Roman" w:cs="Times New Roman"/>
          <w:sz w:val="28"/>
          <w:szCs w:val="28"/>
        </w:rPr>
        <w:lastRenderedPageBreak/>
        <w:t xml:space="preserve">Продовження </w:t>
      </w:r>
      <w:r w:rsidRPr="00C11FB3">
        <w:rPr>
          <w:rFonts w:ascii="Times New Roman" w:hAnsi="Times New Roman" w:cs="Times New Roman"/>
          <w:sz w:val="28"/>
          <w:szCs w:val="28"/>
        </w:rPr>
        <w:t xml:space="preserve">таблиці </w:t>
      </w:r>
      <w:r w:rsidR="00E03777" w:rsidRPr="00C11FB3">
        <w:rPr>
          <w:rFonts w:ascii="Times New Roman" w:hAnsi="Times New Roman" w:cs="Times New Roman"/>
          <w:sz w:val="28"/>
          <w:szCs w:val="28"/>
        </w:rPr>
        <w:t xml:space="preserve">2 </w:t>
      </w:r>
    </w:p>
    <w:p w14:paraId="43E5FA9D" w14:textId="77777777" w:rsidR="00C11FB3" w:rsidRDefault="00C11FB3" w:rsidP="00C11FB3">
      <w:pPr>
        <w:spacing w:after="0" w:line="240" w:lineRule="auto"/>
        <w:ind w:right="-314"/>
        <w:jc w:val="right"/>
        <w:rPr>
          <w:rFonts w:ascii="Times New Roman" w:hAnsi="Times New Roman" w:cs="Times New Roman"/>
          <w:color w:val="00B050"/>
          <w:sz w:val="28"/>
          <w:szCs w:val="28"/>
        </w:rPr>
      </w:pPr>
    </w:p>
    <w:tbl>
      <w:tblPr>
        <w:tblW w:w="15163" w:type="dxa"/>
        <w:tblLayout w:type="fixed"/>
        <w:tblLook w:val="04A0" w:firstRow="1" w:lastRow="0" w:firstColumn="1" w:lastColumn="0" w:noHBand="0" w:noVBand="1"/>
      </w:tblPr>
      <w:tblGrid>
        <w:gridCol w:w="552"/>
        <w:gridCol w:w="714"/>
        <w:gridCol w:w="21"/>
        <w:gridCol w:w="5512"/>
        <w:gridCol w:w="709"/>
        <w:gridCol w:w="1134"/>
        <w:gridCol w:w="1418"/>
        <w:gridCol w:w="1134"/>
        <w:gridCol w:w="1417"/>
        <w:gridCol w:w="1134"/>
        <w:gridCol w:w="1418"/>
      </w:tblGrid>
      <w:tr w:rsidR="00C11FB3" w:rsidRPr="00E04A37" w14:paraId="72DA4D76" w14:textId="77777777" w:rsidTr="00C11FB3">
        <w:trPr>
          <w:trHeight w:val="3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6BFAF39"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B1FD77"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9D51" w14:textId="77777777" w:rsidR="00C11FB3" w:rsidRPr="00C11FB3" w:rsidRDefault="00C11FB3" w:rsidP="00EC7295">
            <w:pPr>
              <w:spacing w:after="0" w:line="240" w:lineRule="auto"/>
              <w:ind w:left="-57"/>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0C80F329"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315A"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5B3226"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9F9738"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7</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79411E"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C40CD1"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2C7D94" w14:textId="77777777" w:rsidR="00C11FB3" w:rsidRPr="00C11FB3" w:rsidRDefault="00C11FB3"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10</w:t>
            </w:r>
          </w:p>
        </w:tc>
      </w:tr>
      <w:tr w:rsidR="00971FFE" w:rsidRPr="00E04A37" w14:paraId="3CB7BA5F" w14:textId="77777777" w:rsidTr="008E02A2">
        <w:trPr>
          <w:trHeight w:val="3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C1551FC" w14:textId="23CE388D"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8F6E751" w14:textId="395C4CFE" w:rsidR="00971FFE" w:rsidRPr="00350536" w:rsidRDefault="00971FFE" w:rsidP="00412505">
            <w:pPr>
              <w:spacing w:after="0" w:line="240" w:lineRule="auto"/>
              <w:jc w:val="center"/>
              <w:rPr>
                <w:rFonts w:ascii="Times New Roman" w:eastAsia="Times New Roman" w:hAnsi="Times New Roman" w:cs="Times New Roman"/>
                <w:sz w:val="28"/>
                <w:szCs w:val="28"/>
                <w:lang w:eastAsia="ru-RU"/>
              </w:rPr>
            </w:pPr>
            <w:r w:rsidRPr="00350536">
              <w:rPr>
                <w:rFonts w:ascii="Times New Roman" w:eastAsia="Times New Roman" w:hAnsi="Times New Roman" w:cs="Times New Roman"/>
                <w:sz w:val="28"/>
                <w:szCs w:val="28"/>
                <w:lang w:eastAsia="ru-RU"/>
              </w:rPr>
              <w:t>1.1</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5062A" w14:textId="1881D96E" w:rsidR="00971FFE" w:rsidRPr="005616AB" w:rsidRDefault="00971FFE" w:rsidP="00412505">
            <w:pPr>
              <w:spacing w:after="0" w:line="240" w:lineRule="auto"/>
              <w:ind w:left="-57"/>
              <w:rPr>
                <w:rFonts w:ascii="Times New Roman" w:eastAsia="Times New Roman" w:hAnsi="Times New Roman" w:cs="Times New Roman"/>
                <w:color w:val="000000" w:themeColor="text1"/>
                <w:sz w:val="28"/>
                <w:szCs w:val="28"/>
                <w:lang w:eastAsia="ru-RU"/>
              </w:rPr>
            </w:pPr>
            <w:r w:rsidRPr="005616AB">
              <w:rPr>
                <w:rFonts w:ascii="Times New Roman" w:eastAsia="Times New Roman" w:hAnsi="Times New Roman" w:cs="Times New Roman"/>
                <w:color w:val="000000" w:themeColor="text1"/>
                <w:sz w:val="28"/>
                <w:szCs w:val="28"/>
                <w:lang w:eastAsia="ru-RU"/>
              </w:rPr>
              <w:t>мінімальне значення нормативу достатності основного капіталу (далі – норматив Н3)</w:t>
            </w:r>
            <w:r w:rsidRPr="005616AB" w:rsidDel="00157483">
              <w:rPr>
                <w:rFonts w:ascii="Times New Roman" w:eastAsia="Times New Roman" w:hAnsi="Times New Roman" w:cs="Times New Roman"/>
                <w:color w:val="000000" w:themeColor="text1"/>
                <w:sz w:val="28"/>
                <w:szCs w:val="28"/>
                <w:lang w:eastAsia="ru-RU"/>
              </w:rPr>
              <w:t xml:space="preserve"> </w:t>
            </w:r>
            <w:r w:rsidRPr="005616AB">
              <w:rPr>
                <w:rFonts w:ascii="Times New Roman" w:eastAsia="Times New Roman" w:hAnsi="Times New Roman" w:cs="Times New Roman"/>
                <w:color w:val="000000" w:themeColor="text1"/>
                <w:sz w:val="28"/>
                <w:szCs w:val="28"/>
                <w:lang w:eastAsia="ru-RU"/>
              </w:rPr>
              <w:br/>
              <w:t>(у разі не встановлення банку підвищеного значення)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489A36EC"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94B99D"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0924E25F"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EC3B9C"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r>
      <w:tr w:rsidR="00971FFE" w:rsidRPr="00E04A37" w14:paraId="40838004" w14:textId="77777777" w:rsidTr="00800966">
        <w:trPr>
          <w:trHeight w:val="3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8EFCE53" w14:textId="6D4D134A"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2CB0E75" w14:textId="40E9FA7D" w:rsidR="00971FFE" w:rsidRPr="00350536" w:rsidRDefault="00971FFE" w:rsidP="00412505">
            <w:pPr>
              <w:spacing w:after="0" w:line="240" w:lineRule="auto"/>
              <w:jc w:val="center"/>
              <w:rPr>
                <w:rFonts w:ascii="Times New Roman" w:eastAsia="Times New Roman" w:hAnsi="Times New Roman" w:cs="Times New Roman"/>
                <w:sz w:val="28"/>
                <w:szCs w:val="28"/>
                <w:lang w:eastAsia="ru-RU"/>
              </w:rPr>
            </w:pPr>
            <w:r w:rsidRPr="00350536">
              <w:rPr>
                <w:rFonts w:ascii="Times New Roman" w:eastAsia="Times New Roman" w:hAnsi="Times New Roman" w:cs="Times New Roman"/>
                <w:sz w:val="28"/>
                <w:szCs w:val="28"/>
                <w:lang w:eastAsia="ru-RU"/>
              </w:rPr>
              <w:t>1.2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68EB5" w14:textId="0C43086B" w:rsidR="00971FFE" w:rsidRPr="005616AB" w:rsidRDefault="00971FFE" w:rsidP="00412505">
            <w:pPr>
              <w:spacing w:after="0" w:line="240" w:lineRule="auto"/>
              <w:ind w:left="-57"/>
              <w:rPr>
                <w:rFonts w:ascii="Times New Roman" w:eastAsia="Times New Roman" w:hAnsi="Times New Roman" w:cs="Times New Roman"/>
                <w:color w:val="000000" w:themeColor="text1"/>
                <w:sz w:val="28"/>
                <w:szCs w:val="28"/>
                <w:lang w:eastAsia="ru-RU"/>
              </w:rPr>
            </w:pPr>
            <w:r w:rsidRPr="005616AB">
              <w:rPr>
                <w:rFonts w:ascii="Times New Roman" w:eastAsia="Times New Roman" w:hAnsi="Times New Roman" w:cs="Times New Roman"/>
                <w:color w:val="000000" w:themeColor="text1"/>
                <w:sz w:val="28"/>
                <w:szCs w:val="28"/>
                <w:lang w:eastAsia="ru-RU"/>
              </w:rPr>
              <w:t>підвищене значення нормативу Н3,</w:t>
            </w:r>
            <w:r w:rsidRPr="005616AB">
              <w:rPr>
                <w:rFonts w:ascii="Times New Roman" w:eastAsia="Times New Roman" w:hAnsi="Times New Roman" w:cs="Times New Roman"/>
                <w:color w:val="000000" w:themeColor="text1"/>
                <w:sz w:val="28"/>
                <w:szCs w:val="28"/>
                <w:lang w:eastAsia="ru-RU"/>
              </w:rPr>
              <w:br/>
              <w:t>встановлене банку</w:t>
            </w:r>
          </w:p>
        </w:tc>
        <w:tc>
          <w:tcPr>
            <w:tcW w:w="709" w:type="dxa"/>
            <w:tcBorders>
              <w:top w:val="single" w:sz="4" w:space="0" w:color="auto"/>
              <w:left w:val="nil"/>
              <w:bottom w:val="single" w:sz="4" w:space="0" w:color="auto"/>
              <w:right w:val="single" w:sz="4" w:space="0" w:color="auto"/>
            </w:tcBorders>
            <w:shd w:val="clear" w:color="auto" w:fill="auto"/>
            <w:vAlign w:val="center"/>
          </w:tcPr>
          <w:p w14:paraId="77CDA312"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32BEEBC"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4FDA27D3"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DA3D085"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r>
      <w:tr w:rsidR="00971FFE" w:rsidRPr="00E04A37" w14:paraId="42A2F10F" w14:textId="77777777" w:rsidTr="00E63001">
        <w:trPr>
          <w:trHeight w:val="3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5175A49" w14:textId="615C4F44"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BEF7CF4" w14:textId="2D59C25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1.3</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9A610" w14:textId="52135288" w:rsidR="00971FFE" w:rsidRPr="00C11FB3" w:rsidRDefault="00971FFE" w:rsidP="00412505">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4A37">
              <w:rPr>
                <w:rFonts w:ascii="Times New Roman" w:eastAsia="Times New Roman" w:hAnsi="Times New Roman" w:cs="Times New Roman"/>
                <w:sz w:val="28"/>
                <w:szCs w:val="28"/>
                <w:lang w:eastAsia="ru-RU"/>
              </w:rPr>
              <w:t>омбінований буфер капіталу</w:t>
            </w:r>
          </w:p>
        </w:tc>
        <w:tc>
          <w:tcPr>
            <w:tcW w:w="709" w:type="dxa"/>
            <w:tcBorders>
              <w:top w:val="single" w:sz="4" w:space="0" w:color="auto"/>
              <w:left w:val="nil"/>
              <w:bottom w:val="single" w:sz="4" w:space="0" w:color="auto"/>
              <w:right w:val="single" w:sz="4" w:space="0" w:color="auto"/>
            </w:tcBorders>
            <w:shd w:val="clear" w:color="auto" w:fill="auto"/>
            <w:vAlign w:val="center"/>
          </w:tcPr>
          <w:p w14:paraId="7A846C61"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4F568B1"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098170FD"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6E3F7B7" w14:textId="77777777" w:rsidR="00971FFE" w:rsidRPr="00C11FB3" w:rsidRDefault="00971FFE" w:rsidP="00412505">
            <w:pPr>
              <w:spacing w:after="0" w:line="240" w:lineRule="auto"/>
              <w:jc w:val="center"/>
              <w:rPr>
                <w:rFonts w:ascii="Times New Roman" w:eastAsia="Times New Roman" w:hAnsi="Times New Roman" w:cs="Times New Roman"/>
                <w:sz w:val="28"/>
                <w:szCs w:val="28"/>
                <w:lang w:eastAsia="ru-RU"/>
              </w:rPr>
            </w:pPr>
          </w:p>
        </w:tc>
      </w:tr>
      <w:tr w:rsidR="00412505" w:rsidRPr="00E04A37" w14:paraId="7FD6DA65" w14:textId="77777777" w:rsidTr="00C11FB3">
        <w:trPr>
          <w:trHeight w:val="3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E64D8E9" w14:textId="4EDAB3B8"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E239A3" w14:textId="372D6932"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9F7A2" w14:textId="6429645A" w:rsidR="00412505" w:rsidRPr="00C11FB3" w:rsidRDefault="00412505" w:rsidP="00412505">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Управлінський запас внутрішнього капіталу, визначений банком, %</w:t>
            </w:r>
          </w:p>
        </w:tc>
        <w:tc>
          <w:tcPr>
            <w:tcW w:w="709" w:type="dxa"/>
            <w:tcBorders>
              <w:top w:val="single" w:sz="4" w:space="0" w:color="auto"/>
              <w:left w:val="nil"/>
              <w:bottom w:val="single" w:sz="4" w:space="0" w:color="auto"/>
              <w:right w:val="single" w:sz="4" w:space="0" w:color="auto"/>
            </w:tcBorders>
            <w:shd w:val="clear" w:color="auto" w:fill="auto"/>
            <w:vAlign w:val="center"/>
          </w:tcPr>
          <w:p w14:paraId="212DDE64"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B96250"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DFD9BEA"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53156F"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6A0A5A"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1C2665"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F9A25F"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p>
        </w:tc>
      </w:tr>
      <w:tr w:rsidR="00412505" w:rsidRPr="00E04A37" w14:paraId="43159234" w14:textId="77777777" w:rsidTr="00C11FB3">
        <w:trPr>
          <w:trHeight w:val="323"/>
        </w:trPr>
        <w:tc>
          <w:tcPr>
            <w:tcW w:w="552" w:type="dxa"/>
            <w:tcBorders>
              <w:top w:val="nil"/>
              <w:left w:val="single" w:sz="4" w:space="0" w:color="auto"/>
              <w:bottom w:val="single" w:sz="4" w:space="0" w:color="auto"/>
              <w:right w:val="single" w:sz="4" w:space="0" w:color="auto"/>
            </w:tcBorders>
            <w:shd w:val="clear" w:color="auto" w:fill="auto"/>
            <w:vAlign w:val="center"/>
          </w:tcPr>
          <w:p w14:paraId="2B3A64C1"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7</w:t>
            </w:r>
          </w:p>
        </w:tc>
        <w:tc>
          <w:tcPr>
            <w:tcW w:w="714" w:type="dxa"/>
            <w:tcBorders>
              <w:top w:val="nil"/>
              <w:left w:val="single" w:sz="4" w:space="0" w:color="auto"/>
              <w:bottom w:val="single" w:sz="4" w:space="0" w:color="auto"/>
              <w:right w:val="single" w:sz="4" w:space="0" w:color="auto"/>
            </w:tcBorders>
            <w:shd w:val="clear" w:color="auto" w:fill="auto"/>
            <w:vAlign w:val="center"/>
          </w:tcPr>
          <w:p w14:paraId="7A3817C7"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3</w:t>
            </w:r>
          </w:p>
        </w:tc>
        <w:tc>
          <w:tcPr>
            <w:tcW w:w="5533" w:type="dxa"/>
            <w:gridSpan w:val="2"/>
            <w:tcBorders>
              <w:top w:val="nil"/>
              <w:left w:val="single" w:sz="4" w:space="0" w:color="auto"/>
              <w:bottom w:val="single" w:sz="4" w:space="0" w:color="auto"/>
              <w:right w:val="single" w:sz="4" w:space="0" w:color="auto"/>
            </w:tcBorders>
            <w:shd w:val="clear" w:color="auto" w:fill="auto"/>
            <w:vAlign w:val="center"/>
          </w:tcPr>
          <w:p w14:paraId="54F51B10" w14:textId="48BFCA2B" w:rsidR="00412505" w:rsidRPr="00E04A37" w:rsidRDefault="00412505" w:rsidP="00412505">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Цільове значення н</w:t>
            </w:r>
            <w:r w:rsidRPr="00E04A37">
              <w:rPr>
                <w:rFonts w:ascii="Times New Roman" w:hAnsi="Times New Roman" w:cs="Times New Roman"/>
                <w:sz w:val="28"/>
                <w:szCs w:val="28"/>
              </w:rPr>
              <w:t xml:space="preserve">ормативу </w:t>
            </w:r>
            <w:r w:rsidRPr="00E04A37">
              <w:rPr>
                <w:rFonts w:ascii="Times New Roman" w:eastAsia="Times New Roman" w:hAnsi="Times New Roman" w:cs="Times New Roman"/>
                <w:sz w:val="28"/>
                <w:szCs w:val="28"/>
                <w:lang w:eastAsia="ru-RU"/>
              </w:rPr>
              <w:t>Н3, %</w:t>
            </w:r>
          </w:p>
        </w:tc>
        <w:tc>
          <w:tcPr>
            <w:tcW w:w="709" w:type="dxa"/>
            <w:tcBorders>
              <w:top w:val="nil"/>
              <w:left w:val="nil"/>
              <w:bottom w:val="single" w:sz="4" w:space="0" w:color="auto"/>
              <w:right w:val="single" w:sz="4" w:space="0" w:color="auto"/>
            </w:tcBorders>
            <w:shd w:val="clear" w:color="auto" w:fill="auto"/>
            <w:vAlign w:val="center"/>
          </w:tcPr>
          <w:p w14:paraId="5A1C12B2"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0206275C"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4120AF17"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1DE9E7D1"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316EFAF8"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099EBEDC"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2A0CAB55"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128577D5" w14:textId="77777777" w:rsidTr="00C11FB3">
        <w:trPr>
          <w:trHeight w:val="245"/>
        </w:trPr>
        <w:tc>
          <w:tcPr>
            <w:tcW w:w="552" w:type="dxa"/>
            <w:tcBorders>
              <w:top w:val="nil"/>
              <w:left w:val="single" w:sz="4" w:space="0" w:color="auto"/>
              <w:bottom w:val="single" w:sz="4" w:space="0" w:color="auto"/>
              <w:right w:val="single" w:sz="4" w:space="0" w:color="auto"/>
            </w:tcBorders>
            <w:shd w:val="clear" w:color="auto" w:fill="auto"/>
            <w:vAlign w:val="center"/>
          </w:tcPr>
          <w:p w14:paraId="2D96A2D1"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8</w:t>
            </w:r>
          </w:p>
        </w:tc>
        <w:tc>
          <w:tcPr>
            <w:tcW w:w="735" w:type="dxa"/>
            <w:gridSpan w:val="2"/>
            <w:tcBorders>
              <w:top w:val="nil"/>
              <w:left w:val="single" w:sz="4" w:space="0" w:color="auto"/>
              <w:bottom w:val="single" w:sz="4" w:space="0" w:color="auto"/>
              <w:right w:val="single" w:sz="4" w:space="0" w:color="auto"/>
            </w:tcBorders>
            <w:shd w:val="clear" w:color="auto" w:fill="auto"/>
            <w:vAlign w:val="center"/>
          </w:tcPr>
          <w:p w14:paraId="06F1022C"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4</w:t>
            </w:r>
          </w:p>
        </w:tc>
        <w:tc>
          <w:tcPr>
            <w:tcW w:w="5512" w:type="dxa"/>
            <w:tcBorders>
              <w:top w:val="nil"/>
              <w:left w:val="single" w:sz="4" w:space="0" w:color="auto"/>
              <w:bottom w:val="single" w:sz="4" w:space="0" w:color="auto"/>
              <w:right w:val="single" w:sz="4" w:space="0" w:color="auto"/>
            </w:tcBorders>
            <w:shd w:val="clear" w:color="auto" w:fill="auto"/>
            <w:vAlign w:val="center"/>
            <w:hideMark/>
          </w:tcPr>
          <w:p w14:paraId="66ED0815" w14:textId="3D8690A1" w:rsidR="00412505" w:rsidRPr="00E04A37" w:rsidRDefault="00412505" w:rsidP="00412505">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Сукупна експозиція під ризиком</w:t>
            </w:r>
            <w:r w:rsidRPr="00E04A37">
              <w:rPr>
                <w:rFonts w:ascii="Times New Roman" w:eastAsia="Times New Roman" w:hAnsi="Times New Roman" w:cs="Times New Roman"/>
                <w:sz w:val="28"/>
                <w:szCs w:val="28"/>
                <w:lang w:eastAsia="ru-RU"/>
              </w:rPr>
              <w:br/>
              <w:t>(знаменник нормативу Н3)</w:t>
            </w:r>
            <w:r w:rsidR="00157483">
              <w:rPr>
                <w:rFonts w:ascii="Times New Roman" w:eastAsia="Times New Roman" w:hAnsi="Times New Roman" w:cs="Times New Roman"/>
                <w:sz w:val="28"/>
                <w:szCs w:val="28"/>
                <w:lang w:eastAsia="ru-RU"/>
              </w:rPr>
              <w:t>, тис. грн</w:t>
            </w:r>
          </w:p>
        </w:tc>
        <w:tc>
          <w:tcPr>
            <w:tcW w:w="709" w:type="dxa"/>
            <w:tcBorders>
              <w:top w:val="nil"/>
              <w:left w:val="nil"/>
              <w:bottom w:val="single" w:sz="4" w:space="0" w:color="auto"/>
              <w:right w:val="single" w:sz="4" w:space="0" w:color="auto"/>
            </w:tcBorders>
            <w:shd w:val="clear" w:color="auto" w:fill="auto"/>
            <w:vAlign w:val="center"/>
          </w:tcPr>
          <w:p w14:paraId="2E5BED04"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17A06EB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00C37E01"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6C5AFF2"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8FBD0F9"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7F8CC1A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5ED7A9B"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471E02DB" w14:textId="77777777" w:rsidTr="00C11FB3">
        <w:trPr>
          <w:trHeight w:val="256"/>
        </w:trPr>
        <w:tc>
          <w:tcPr>
            <w:tcW w:w="552" w:type="dxa"/>
            <w:tcBorders>
              <w:top w:val="nil"/>
              <w:left w:val="single" w:sz="4" w:space="0" w:color="auto"/>
              <w:bottom w:val="single" w:sz="4" w:space="0" w:color="auto"/>
              <w:right w:val="single" w:sz="4" w:space="0" w:color="auto"/>
            </w:tcBorders>
            <w:shd w:val="clear" w:color="auto" w:fill="auto"/>
            <w:vAlign w:val="center"/>
          </w:tcPr>
          <w:p w14:paraId="2552F2F5"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9</w:t>
            </w:r>
          </w:p>
        </w:tc>
        <w:tc>
          <w:tcPr>
            <w:tcW w:w="714" w:type="dxa"/>
            <w:tcBorders>
              <w:top w:val="nil"/>
              <w:left w:val="single" w:sz="4" w:space="0" w:color="auto"/>
              <w:bottom w:val="single" w:sz="4" w:space="0" w:color="auto"/>
              <w:right w:val="single" w:sz="4" w:space="0" w:color="auto"/>
            </w:tcBorders>
            <w:shd w:val="clear" w:color="auto" w:fill="auto"/>
            <w:vAlign w:val="center"/>
          </w:tcPr>
          <w:p w14:paraId="7A3F6CE7"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5</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6E41DA31" w14:textId="7DB08BE5" w:rsidR="00412505" w:rsidRPr="00E04A37" w:rsidRDefault="00412505" w:rsidP="00412505">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 xml:space="preserve">Величина необхідного ОК, </w:t>
            </w:r>
            <w:r w:rsidRPr="00E04A37">
              <w:rPr>
                <w:rFonts w:ascii="Times New Roman" w:hAnsi="Times New Roman" w:cs="Times New Roman"/>
                <w:sz w:val="28"/>
                <w:szCs w:val="28"/>
              </w:rPr>
              <w:t>тис</w:t>
            </w:r>
            <w:r w:rsidR="00094239">
              <w:rPr>
                <w:rFonts w:ascii="Times New Roman" w:hAnsi="Times New Roman" w:cs="Times New Roman"/>
                <w:sz w:val="28"/>
                <w:szCs w:val="28"/>
              </w:rPr>
              <w:t>.</w:t>
            </w:r>
            <w:r w:rsidRPr="00E04A37">
              <w:rPr>
                <w:rFonts w:ascii="Times New Roman" w:hAnsi="Times New Roman" w:cs="Times New Roman"/>
                <w:sz w:val="28"/>
                <w:szCs w:val="28"/>
              </w:rPr>
              <w:t xml:space="preserve"> грн</w:t>
            </w:r>
          </w:p>
        </w:tc>
        <w:tc>
          <w:tcPr>
            <w:tcW w:w="709" w:type="dxa"/>
            <w:tcBorders>
              <w:top w:val="nil"/>
              <w:left w:val="nil"/>
              <w:bottom w:val="single" w:sz="4" w:space="0" w:color="auto"/>
              <w:right w:val="single" w:sz="4" w:space="0" w:color="auto"/>
            </w:tcBorders>
            <w:shd w:val="clear" w:color="auto" w:fill="auto"/>
            <w:vAlign w:val="center"/>
          </w:tcPr>
          <w:p w14:paraId="6F5C88CD"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4BF91C2E"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2EBAE65B"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5323FC2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268CA4B5"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7C976CFF"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83D6A25"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0D5A6768" w14:textId="77777777" w:rsidTr="00C11FB3">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6560573C"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10</w:t>
            </w:r>
          </w:p>
        </w:tc>
        <w:tc>
          <w:tcPr>
            <w:tcW w:w="714" w:type="dxa"/>
            <w:tcBorders>
              <w:top w:val="nil"/>
              <w:left w:val="single" w:sz="4" w:space="0" w:color="auto"/>
              <w:bottom w:val="single" w:sz="4" w:space="0" w:color="auto"/>
              <w:right w:val="single" w:sz="4" w:space="0" w:color="auto"/>
            </w:tcBorders>
            <w:shd w:val="clear" w:color="auto" w:fill="auto"/>
            <w:vAlign w:val="center"/>
          </w:tcPr>
          <w:p w14:paraId="3BFF842B"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6</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547E4AA0" w14:textId="430254FE" w:rsidR="00412505" w:rsidRPr="00E04A37" w:rsidRDefault="00412505" w:rsidP="00412505">
            <w:pPr>
              <w:spacing w:after="0" w:line="240" w:lineRule="auto"/>
              <w:ind w:left="-57"/>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 xml:space="preserve">Величина доступного ОК, </w:t>
            </w:r>
            <w:r w:rsidRPr="00E04A37">
              <w:rPr>
                <w:rFonts w:ascii="Times New Roman" w:hAnsi="Times New Roman" w:cs="Times New Roman"/>
                <w:sz w:val="28"/>
                <w:szCs w:val="28"/>
              </w:rPr>
              <w:t>тис</w:t>
            </w:r>
            <w:r w:rsidR="00094239">
              <w:rPr>
                <w:rFonts w:ascii="Times New Roman" w:hAnsi="Times New Roman" w:cs="Times New Roman"/>
                <w:sz w:val="28"/>
                <w:szCs w:val="28"/>
              </w:rPr>
              <w:t>.</w:t>
            </w:r>
            <w:r w:rsidRPr="00E04A37">
              <w:rPr>
                <w:rFonts w:ascii="Times New Roman" w:hAnsi="Times New Roman" w:cs="Times New Roman"/>
                <w:sz w:val="28"/>
                <w:szCs w:val="28"/>
              </w:rPr>
              <w:t xml:space="preserve"> грн</w:t>
            </w:r>
          </w:p>
        </w:tc>
        <w:tc>
          <w:tcPr>
            <w:tcW w:w="709" w:type="dxa"/>
            <w:tcBorders>
              <w:top w:val="nil"/>
              <w:left w:val="nil"/>
              <w:bottom w:val="single" w:sz="4" w:space="0" w:color="auto"/>
              <w:right w:val="single" w:sz="4" w:space="0" w:color="auto"/>
            </w:tcBorders>
            <w:shd w:val="clear" w:color="auto" w:fill="auto"/>
            <w:vAlign w:val="center"/>
          </w:tcPr>
          <w:p w14:paraId="0C01B046"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37D4203B"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FE5571E"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7C4BF20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8904E4F"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2318F1DC"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0F035180"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32B6A2CE" w14:textId="77777777" w:rsidTr="00C11FB3">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603DB455"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11</w:t>
            </w:r>
          </w:p>
        </w:tc>
        <w:tc>
          <w:tcPr>
            <w:tcW w:w="714" w:type="dxa"/>
            <w:tcBorders>
              <w:top w:val="nil"/>
              <w:left w:val="single" w:sz="4" w:space="0" w:color="auto"/>
              <w:bottom w:val="single" w:sz="4" w:space="0" w:color="auto"/>
              <w:right w:val="single" w:sz="4" w:space="0" w:color="auto"/>
            </w:tcBorders>
            <w:shd w:val="clear" w:color="auto" w:fill="auto"/>
            <w:vAlign w:val="center"/>
          </w:tcPr>
          <w:p w14:paraId="3A3BF985"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7</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29E03896" w14:textId="08E7CC07" w:rsidR="00412505" w:rsidRPr="00E04A37" w:rsidRDefault="00412505" w:rsidP="00412505">
            <w:pPr>
              <w:spacing w:after="0" w:line="240" w:lineRule="auto"/>
              <w:ind w:left="-57" w:right="-57"/>
              <w:rPr>
                <w:rFonts w:ascii="Times New Roman" w:eastAsia="Times New Roman" w:hAnsi="Times New Roman" w:cs="Times New Roman"/>
                <w:sz w:val="28"/>
                <w:szCs w:val="28"/>
                <w:lang w:eastAsia="ru-RU"/>
              </w:rPr>
            </w:pPr>
            <w:r w:rsidRPr="00E04A37">
              <w:rPr>
                <w:rFonts w:ascii="Times New Roman" w:hAnsi="Times New Roman" w:cs="Times New Roman"/>
                <w:sz w:val="28"/>
                <w:szCs w:val="28"/>
              </w:rPr>
              <w:t xml:space="preserve">Різниця між доступним ОК та необхідним </w:t>
            </w:r>
            <w:r w:rsidRPr="00E04A37">
              <w:rPr>
                <w:rFonts w:ascii="Times New Roman" w:eastAsia="Times New Roman" w:hAnsi="Times New Roman" w:cs="Times New Roman"/>
                <w:sz w:val="28"/>
                <w:szCs w:val="28"/>
                <w:lang w:eastAsia="ru-RU"/>
              </w:rPr>
              <w:t>ОК</w:t>
            </w:r>
            <w:r w:rsidR="00FB5BEB" w:rsidRPr="005616AB">
              <w:rPr>
                <w:rFonts w:ascii="Times New Roman" w:eastAsia="Times New Roman" w:hAnsi="Times New Roman" w:cs="Times New Roman"/>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tcPr>
          <w:p w14:paraId="19E7A118"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61BDDF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61E910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DAE02D8"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7B001BE"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463FB7CE"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157B3540"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756708F3" w14:textId="77777777" w:rsidTr="00C11FB3">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23908869"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12</w:t>
            </w:r>
          </w:p>
        </w:tc>
        <w:tc>
          <w:tcPr>
            <w:tcW w:w="714" w:type="dxa"/>
            <w:tcBorders>
              <w:top w:val="nil"/>
              <w:left w:val="single" w:sz="4" w:space="0" w:color="auto"/>
              <w:bottom w:val="single" w:sz="4" w:space="0" w:color="auto"/>
              <w:right w:val="single" w:sz="4" w:space="0" w:color="auto"/>
            </w:tcBorders>
            <w:shd w:val="clear" w:color="auto" w:fill="auto"/>
            <w:vAlign w:val="center"/>
          </w:tcPr>
          <w:p w14:paraId="7ACDFA3C"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7.1</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4B05C4AF" w14:textId="4C1C3E92" w:rsidR="00412505" w:rsidRPr="00E04A37" w:rsidRDefault="00094239" w:rsidP="00094239">
            <w:pPr>
              <w:spacing w:after="0" w:line="240" w:lineRule="auto"/>
              <w:ind w:left="-57" w:right="-1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12505" w:rsidRPr="00E04A37">
              <w:rPr>
                <w:rFonts w:ascii="Times New Roman" w:eastAsia="Times New Roman" w:hAnsi="Times New Roman" w:cs="Times New Roman"/>
                <w:sz w:val="28"/>
                <w:szCs w:val="28"/>
                <w:lang w:eastAsia="ru-RU"/>
              </w:rPr>
              <w:t>озитивна різниця (</w:t>
            </w:r>
            <w:r>
              <w:rPr>
                <w:rFonts w:ascii="Times New Roman" w:eastAsia="Times New Roman" w:hAnsi="Times New Roman" w:cs="Times New Roman"/>
                <w:sz w:val="28"/>
                <w:szCs w:val="28"/>
                <w:lang w:eastAsia="ru-RU"/>
              </w:rPr>
              <w:t xml:space="preserve">немає </w:t>
            </w:r>
            <w:r w:rsidR="00412505" w:rsidRPr="00E04A37">
              <w:rPr>
                <w:rFonts w:ascii="Times New Roman" w:eastAsia="Times New Roman" w:hAnsi="Times New Roman" w:cs="Times New Roman"/>
                <w:sz w:val="28"/>
                <w:szCs w:val="28"/>
                <w:lang w:eastAsia="ru-RU"/>
              </w:rPr>
              <w:t>потреб</w:t>
            </w:r>
            <w:r>
              <w:rPr>
                <w:rFonts w:ascii="Times New Roman" w:eastAsia="Times New Roman" w:hAnsi="Times New Roman" w:cs="Times New Roman"/>
                <w:sz w:val="28"/>
                <w:szCs w:val="28"/>
                <w:lang w:eastAsia="ru-RU"/>
              </w:rPr>
              <w:t>и</w:t>
            </w:r>
            <w:r w:rsidR="00412505" w:rsidRPr="00E04A37">
              <w:rPr>
                <w:rFonts w:ascii="Times New Roman" w:eastAsia="Times New Roman" w:hAnsi="Times New Roman" w:cs="Times New Roman"/>
                <w:sz w:val="28"/>
                <w:szCs w:val="28"/>
                <w:lang w:eastAsia="ru-RU"/>
              </w:rPr>
              <w:t xml:space="preserve"> в ОК)</w:t>
            </w:r>
            <w:r w:rsidR="00FF7E57" w:rsidRPr="00E04A37">
              <w:rPr>
                <w:rFonts w:ascii="Times New Roman" w:eastAsia="Times New Roman" w:hAnsi="Times New Roman" w:cs="Times New Roman"/>
                <w:sz w:val="28"/>
                <w:szCs w:val="28"/>
                <w:lang w:eastAsia="ru-RU"/>
              </w:rPr>
              <w:t>, тис</w:t>
            </w:r>
            <w:r w:rsidR="00FF7E57">
              <w:rPr>
                <w:rFonts w:ascii="Times New Roman" w:eastAsia="Times New Roman" w:hAnsi="Times New Roman" w:cs="Times New Roman"/>
                <w:sz w:val="28"/>
                <w:szCs w:val="28"/>
                <w:lang w:eastAsia="ru-RU"/>
              </w:rPr>
              <w:t>. </w:t>
            </w:r>
            <w:r w:rsidR="00FF7E57" w:rsidRPr="00E04A37">
              <w:rPr>
                <w:rFonts w:ascii="Times New Roman" w:eastAsia="Times New Roman" w:hAnsi="Times New Roman" w:cs="Times New Roman"/>
                <w:sz w:val="28"/>
                <w:szCs w:val="28"/>
                <w:lang w:eastAsia="ru-RU"/>
              </w:rPr>
              <w:t>грн</w:t>
            </w:r>
          </w:p>
        </w:tc>
        <w:tc>
          <w:tcPr>
            <w:tcW w:w="709" w:type="dxa"/>
            <w:tcBorders>
              <w:top w:val="nil"/>
              <w:left w:val="nil"/>
              <w:bottom w:val="single" w:sz="4" w:space="0" w:color="auto"/>
              <w:right w:val="single" w:sz="4" w:space="0" w:color="auto"/>
            </w:tcBorders>
            <w:shd w:val="clear" w:color="auto" w:fill="auto"/>
            <w:vAlign w:val="center"/>
          </w:tcPr>
          <w:p w14:paraId="37575533"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2C6C6763"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5C6FCFB"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4DE415FB"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22C0E22"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2F2700ED"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065B3E05"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E04A37" w14:paraId="477495DE" w14:textId="77777777" w:rsidTr="00C11FB3">
        <w:trPr>
          <w:trHeight w:val="357"/>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CCF48E4"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13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72C1AFD"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r w:rsidRPr="00E04A37">
              <w:rPr>
                <w:rFonts w:ascii="Times New Roman" w:eastAsia="Times New Roman" w:hAnsi="Times New Roman" w:cs="Times New Roman"/>
                <w:sz w:val="28"/>
                <w:szCs w:val="28"/>
                <w:lang w:eastAsia="ru-RU"/>
              </w:rPr>
              <w:t>7.2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40C50" w14:textId="31C9363C" w:rsidR="00412505" w:rsidRPr="00E04A37" w:rsidRDefault="00094239" w:rsidP="00094239">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12505" w:rsidRPr="00E04A37">
              <w:rPr>
                <w:rFonts w:ascii="Times New Roman" w:eastAsia="Times New Roman" w:hAnsi="Times New Roman" w:cs="Times New Roman"/>
                <w:sz w:val="28"/>
                <w:szCs w:val="28"/>
                <w:lang w:eastAsia="ru-RU"/>
              </w:rPr>
              <w:t>егативна різниця (</w:t>
            </w:r>
            <w:r>
              <w:rPr>
                <w:rFonts w:ascii="Times New Roman" w:eastAsia="Times New Roman" w:hAnsi="Times New Roman" w:cs="Times New Roman"/>
                <w:sz w:val="28"/>
                <w:szCs w:val="28"/>
                <w:lang w:eastAsia="ru-RU"/>
              </w:rPr>
              <w:t xml:space="preserve">є </w:t>
            </w:r>
            <w:r w:rsidR="00412505" w:rsidRPr="00E04A37">
              <w:rPr>
                <w:rFonts w:ascii="Times New Roman" w:eastAsia="Times New Roman" w:hAnsi="Times New Roman" w:cs="Times New Roman"/>
                <w:sz w:val="28"/>
                <w:szCs w:val="28"/>
                <w:lang w:eastAsia="ru-RU"/>
              </w:rPr>
              <w:t>потреба в ОК)</w:t>
            </w:r>
            <w:r w:rsidR="00FF7E57" w:rsidRPr="00E04A37">
              <w:rPr>
                <w:rFonts w:ascii="Times New Roman" w:eastAsia="Times New Roman" w:hAnsi="Times New Roman" w:cs="Times New Roman"/>
                <w:sz w:val="28"/>
                <w:szCs w:val="28"/>
                <w:lang w:eastAsia="ru-RU"/>
              </w:rPr>
              <w:t>, тис</w:t>
            </w:r>
            <w:r w:rsidR="00FF7E57">
              <w:rPr>
                <w:rFonts w:ascii="Times New Roman" w:eastAsia="Times New Roman" w:hAnsi="Times New Roman" w:cs="Times New Roman"/>
                <w:sz w:val="28"/>
                <w:szCs w:val="28"/>
                <w:lang w:eastAsia="ru-RU"/>
              </w:rPr>
              <w:t>.</w:t>
            </w:r>
            <w:r w:rsidR="00FF7E57" w:rsidRPr="00E04A37">
              <w:rPr>
                <w:rFonts w:ascii="Times New Roman" w:eastAsia="Times New Roman" w:hAnsi="Times New Roman" w:cs="Times New Roman"/>
                <w:sz w:val="28"/>
                <w:szCs w:val="28"/>
                <w:lang w:eastAsia="ru-RU"/>
              </w:rPr>
              <w:t xml:space="preserve"> грн</w:t>
            </w:r>
          </w:p>
        </w:tc>
        <w:tc>
          <w:tcPr>
            <w:tcW w:w="709" w:type="dxa"/>
            <w:tcBorders>
              <w:top w:val="single" w:sz="4" w:space="0" w:color="auto"/>
              <w:left w:val="nil"/>
              <w:bottom w:val="single" w:sz="4" w:space="0" w:color="auto"/>
              <w:right w:val="single" w:sz="4" w:space="0" w:color="auto"/>
            </w:tcBorders>
            <w:shd w:val="clear" w:color="auto" w:fill="auto"/>
            <w:vAlign w:val="center"/>
          </w:tcPr>
          <w:p w14:paraId="16293FF1" w14:textId="77777777" w:rsidR="00412505" w:rsidRPr="00E04A37" w:rsidRDefault="00412505" w:rsidP="004125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86C316"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7F70839"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033564"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24307E"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6532A9"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552B8C" w14:textId="77777777" w:rsidR="00412505" w:rsidRPr="00E04A37" w:rsidRDefault="00412505" w:rsidP="00412505">
            <w:pPr>
              <w:spacing w:after="0" w:line="240" w:lineRule="auto"/>
              <w:jc w:val="center"/>
              <w:rPr>
                <w:rFonts w:ascii="Times New Roman" w:eastAsia="Times New Roman" w:hAnsi="Times New Roman" w:cs="Times New Roman"/>
                <w:b/>
                <w:bCs/>
                <w:sz w:val="28"/>
                <w:szCs w:val="28"/>
                <w:lang w:eastAsia="ru-RU"/>
              </w:rPr>
            </w:pPr>
          </w:p>
        </w:tc>
      </w:tr>
      <w:tr w:rsidR="00412505" w:rsidRPr="005A3F20" w14:paraId="1E8EFD6A" w14:textId="77777777" w:rsidTr="00C11FB3">
        <w:trPr>
          <w:trHeight w:val="98"/>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8F33AF6" w14:textId="4A71B714" w:rsidR="00412505" w:rsidRPr="00C11FB3" w:rsidRDefault="00412505" w:rsidP="00412505">
            <w:pPr>
              <w:spacing w:after="0" w:line="240" w:lineRule="auto"/>
              <w:jc w:val="center"/>
              <w:rPr>
                <w:rFonts w:ascii="Times New Roman" w:eastAsia="Times New Roman" w:hAnsi="Times New Roman" w:cs="Times New Roman"/>
                <w:color w:val="000000"/>
                <w:sz w:val="28"/>
                <w:szCs w:val="28"/>
                <w:lang w:eastAsia="ru-RU"/>
              </w:rPr>
            </w:pPr>
            <w:r w:rsidRPr="00C11FB3">
              <w:rPr>
                <w:rFonts w:ascii="Times New Roman" w:eastAsia="Times New Roman" w:hAnsi="Times New Roman" w:cs="Times New Roman"/>
                <w:color w:val="000000"/>
                <w:sz w:val="28"/>
                <w:szCs w:val="28"/>
                <w:lang w:eastAsia="ru-RU"/>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629CF6D" w14:textId="42DCBB1F" w:rsidR="00412505" w:rsidRPr="00C11FB3" w:rsidRDefault="00412505" w:rsidP="00412505">
            <w:pPr>
              <w:spacing w:after="0" w:line="240" w:lineRule="auto"/>
              <w:jc w:val="center"/>
              <w:rPr>
                <w:rFonts w:ascii="Times New Roman" w:eastAsia="Times New Roman" w:hAnsi="Times New Roman" w:cs="Times New Roman"/>
                <w:color w:val="000000"/>
                <w:sz w:val="28"/>
                <w:szCs w:val="28"/>
                <w:lang w:eastAsia="ru-RU"/>
              </w:rPr>
            </w:pPr>
            <w:r w:rsidRPr="00C11FB3">
              <w:rPr>
                <w:rFonts w:ascii="Times New Roman" w:eastAsia="Times New Roman" w:hAnsi="Times New Roman" w:cs="Times New Roman"/>
                <w:color w:val="000000"/>
                <w:sz w:val="28"/>
                <w:szCs w:val="28"/>
                <w:lang w:eastAsia="ru-RU"/>
              </w:rPr>
              <w:t>ІІ</w:t>
            </w:r>
          </w:p>
        </w:tc>
        <w:tc>
          <w:tcPr>
            <w:tcW w:w="1389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075D30" w14:textId="12CB6113" w:rsidR="00412505" w:rsidRPr="00C11FB3" w:rsidRDefault="00412505" w:rsidP="00412505">
            <w:pPr>
              <w:spacing w:after="0" w:line="240" w:lineRule="auto"/>
              <w:ind w:left="-85"/>
              <w:jc w:val="center"/>
              <w:rPr>
                <w:rFonts w:ascii="Times New Roman" w:eastAsia="Times New Roman" w:hAnsi="Times New Roman" w:cs="Times New Roman"/>
                <w:color w:val="000000"/>
                <w:sz w:val="28"/>
                <w:szCs w:val="28"/>
                <w:lang w:eastAsia="ru-RU"/>
              </w:rPr>
            </w:pPr>
            <w:r w:rsidRPr="00C11FB3">
              <w:rPr>
                <w:rFonts w:ascii="Times New Roman" w:eastAsia="Times New Roman" w:hAnsi="Times New Roman" w:cs="Times New Roman"/>
                <w:color w:val="000000"/>
                <w:sz w:val="28"/>
                <w:szCs w:val="28"/>
                <w:lang w:eastAsia="ru-RU"/>
              </w:rPr>
              <w:t>Регулятивний капітал (</w:t>
            </w:r>
            <w:r w:rsidRPr="005616AB">
              <w:rPr>
                <w:rFonts w:ascii="Times New Roman" w:eastAsia="Times New Roman" w:hAnsi="Times New Roman" w:cs="Times New Roman"/>
                <w:color w:val="000000" w:themeColor="text1"/>
                <w:sz w:val="28"/>
                <w:szCs w:val="28"/>
                <w:lang w:eastAsia="ru-RU"/>
              </w:rPr>
              <w:t xml:space="preserve">далі – </w:t>
            </w:r>
            <w:r w:rsidRPr="00C11FB3">
              <w:rPr>
                <w:rFonts w:ascii="Times New Roman" w:eastAsia="Times New Roman" w:hAnsi="Times New Roman" w:cs="Times New Roman"/>
                <w:color w:val="000000"/>
                <w:sz w:val="28"/>
                <w:szCs w:val="28"/>
                <w:lang w:eastAsia="ru-RU"/>
              </w:rPr>
              <w:t>РК)</w:t>
            </w:r>
          </w:p>
        </w:tc>
      </w:tr>
      <w:tr w:rsidR="00412505" w:rsidRPr="005A3F20" w14:paraId="15ABCAFC" w14:textId="77777777" w:rsidTr="00C11FB3">
        <w:trPr>
          <w:trHeight w:val="360"/>
        </w:trPr>
        <w:tc>
          <w:tcPr>
            <w:tcW w:w="552" w:type="dxa"/>
            <w:tcBorders>
              <w:top w:val="nil"/>
              <w:left w:val="single" w:sz="4" w:space="0" w:color="auto"/>
              <w:bottom w:val="single" w:sz="4" w:space="0" w:color="auto"/>
              <w:right w:val="single" w:sz="4" w:space="0" w:color="auto"/>
            </w:tcBorders>
            <w:shd w:val="clear" w:color="auto" w:fill="auto"/>
            <w:vAlign w:val="center"/>
          </w:tcPr>
          <w:p w14:paraId="6E9C9276" w14:textId="078969EA"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15</w:t>
            </w:r>
          </w:p>
        </w:tc>
        <w:tc>
          <w:tcPr>
            <w:tcW w:w="714" w:type="dxa"/>
            <w:tcBorders>
              <w:top w:val="nil"/>
              <w:left w:val="single" w:sz="4" w:space="0" w:color="auto"/>
              <w:bottom w:val="single" w:sz="4" w:space="0" w:color="auto"/>
              <w:right w:val="single" w:sz="4" w:space="0" w:color="auto"/>
            </w:tcBorders>
            <w:shd w:val="clear" w:color="auto" w:fill="auto"/>
            <w:vAlign w:val="center"/>
          </w:tcPr>
          <w:p w14:paraId="07ABB999" w14:textId="77777777" w:rsidR="00412505" w:rsidRPr="00C11FB3" w:rsidRDefault="00412505" w:rsidP="0041250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w:t>
            </w:r>
          </w:p>
        </w:tc>
        <w:tc>
          <w:tcPr>
            <w:tcW w:w="13897" w:type="dxa"/>
            <w:gridSpan w:val="9"/>
            <w:tcBorders>
              <w:top w:val="nil"/>
              <w:left w:val="single" w:sz="4" w:space="0" w:color="auto"/>
              <w:bottom w:val="single" w:sz="4" w:space="0" w:color="auto"/>
              <w:right w:val="single" w:sz="4" w:space="0" w:color="000000"/>
            </w:tcBorders>
            <w:shd w:val="clear" w:color="auto" w:fill="auto"/>
            <w:vAlign w:val="center"/>
            <w:hideMark/>
          </w:tcPr>
          <w:p w14:paraId="61FBD874" w14:textId="77777777" w:rsidR="00412505" w:rsidRPr="00C11FB3" w:rsidRDefault="00412505" w:rsidP="00412505">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Регуляторні та наглядові вимоги щодо достатності капіталу, встановлені Національним банком, %:</w:t>
            </w:r>
          </w:p>
        </w:tc>
      </w:tr>
    </w:tbl>
    <w:p w14:paraId="23255ED0" w14:textId="267B5FF8" w:rsidR="0013674D" w:rsidRDefault="0013674D" w:rsidP="00CE0E6A">
      <w:pPr>
        <w:spacing w:line="240" w:lineRule="auto"/>
        <w:rPr>
          <w:rFonts w:ascii="Times New Roman" w:eastAsia="Times New Roman" w:hAnsi="Times New Roman" w:cs="Times New Roman"/>
          <w:sz w:val="2"/>
          <w:szCs w:val="2"/>
          <w:lang w:eastAsia="uk-UA"/>
        </w:rPr>
      </w:pPr>
    </w:p>
    <w:p w14:paraId="1EF615A1" w14:textId="041769EB" w:rsidR="00094239" w:rsidRDefault="00C11FB3" w:rsidP="00C11FB3">
      <w:pPr>
        <w:spacing w:after="0" w:line="240" w:lineRule="auto"/>
        <w:ind w:right="-314"/>
        <w:jc w:val="right"/>
        <w:rPr>
          <w:rFonts w:ascii="Times New Roman" w:hAnsi="Times New Roman" w:cs="Times New Roman"/>
          <w:sz w:val="28"/>
          <w:szCs w:val="28"/>
        </w:rPr>
      </w:pPr>
      <w:r w:rsidRPr="005A3F20">
        <w:rPr>
          <w:rFonts w:ascii="Times New Roman" w:hAnsi="Times New Roman" w:cs="Times New Roman"/>
          <w:sz w:val="28"/>
          <w:szCs w:val="28"/>
        </w:rPr>
        <w:lastRenderedPageBreak/>
        <w:t xml:space="preserve">Продовження </w:t>
      </w:r>
      <w:r w:rsidRPr="00C11FB3">
        <w:rPr>
          <w:rFonts w:ascii="Times New Roman" w:hAnsi="Times New Roman" w:cs="Times New Roman"/>
          <w:sz w:val="28"/>
          <w:szCs w:val="28"/>
        </w:rPr>
        <w:t xml:space="preserve">таблиці 2 </w:t>
      </w:r>
    </w:p>
    <w:p w14:paraId="6D8EAF47" w14:textId="2581DBD3" w:rsidR="00C11FB3" w:rsidRDefault="00C11FB3" w:rsidP="00C11FB3">
      <w:pPr>
        <w:spacing w:after="0" w:line="240" w:lineRule="auto"/>
        <w:ind w:right="-314"/>
        <w:jc w:val="right"/>
        <w:rPr>
          <w:rFonts w:ascii="Times New Roman" w:hAnsi="Times New Roman" w:cs="Times New Roman"/>
          <w:color w:val="00B050"/>
          <w:sz w:val="28"/>
          <w:szCs w:val="28"/>
        </w:rPr>
      </w:pPr>
    </w:p>
    <w:tbl>
      <w:tblPr>
        <w:tblW w:w="15163" w:type="dxa"/>
        <w:tblLayout w:type="fixed"/>
        <w:tblLook w:val="04A0" w:firstRow="1" w:lastRow="0" w:firstColumn="1" w:lastColumn="0" w:noHBand="0" w:noVBand="1"/>
      </w:tblPr>
      <w:tblGrid>
        <w:gridCol w:w="552"/>
        <w:gridCol w:w="714"/>
        <w:gridCol w:w="21"/>
        <w:gridCol w:w="5512"/>
        <w:gridCol w:w="709"/>
        <w:gridCol w:w="1134"/>
        <w:gridCol w:w="1418"/>
        <w:gridCol w:w="1134"/>
        <w:gridCol w:w="1417"/>
        <w:gridCol w:w="1134"/>
        <w:gridCol w:w="1418"/>
      </w:tblGrid>
      <w:tr w:rsidR="00094239" w:rsidRPr="00C11FB3" w14:paraId="5BA5FB04" w14:textId="77777777" w:rsidTr="00094239">
        <w:trPr>
          <w:trHeight w:val="371"/>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B5B29BE" w14:textId="49E188D9"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35D627E" w14:textId="3CE22744"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8815E" w14:textId="6DC7E8FE" w:rsidR="00094239" w:rsidRPr="00C11FB3" w:rsidRDefault="00094239" w:rsidP="00094239">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7EE41" w14:textId="68F6F47B"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C1E2A" w14:textId="01010F25"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CDEFFA" w14:textId="26671848"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BFE92" w14:textId="1A077405"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E1FC15" w14:textId="3C26777D"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091B1" w14:textId="0CD4F493"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31E187" w14:textId="76BE1F2A" w:rsidR="00094239" w:rsidRPr="00C11FB3" w:rsidRDefault="00094239" w:rsidP="000942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94239" w:rsidRPr="00C11FB3" w14:paraId="565394FA" w14:textId="77777777" w:rsidTr="006E2485">
        <w:trPr>
          <w:trHeight w:val="78"/>
        </w:trPr>
        <w:tc>
          <w:tcPr>
            <w:tcW w:w="552" w:type="dxa"/>
            <w:tcBorders>
              <w:top w:val="nil"/>
              <w:left w:val="single" w:sz="4" w:space="0" w:color="auto"/>
              <w:bottom w:val="single" w:sz="4" w:space="0" w:color="auto"/>
              <w:right w:val="single" w:sz="4" w:space="0" w:color="auto"/>
            </w:tcBorders>
            <w:shd w:val="clear" w:color="auto" w:fill="auto"/>
            <w:vAlign w:val="center"/>
          </w:tcPr>
          <w:p w14:paraId="6998A477"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16</w:t>
            </w:r>
          </w:p>
        </w:tc>
        <w:tc>
          <w:tcPr>
            <w:tcW w:w="714" w:type="dxa"/>
            <w:tcBorders>
              <w:top w:val="nil"/>
              <w:left w:val="single" w:sz="4" w:space="0" w:color="auto"/>
              <w:bottom w:val="single" w:sz="4" w:space="0" w:color="auto"/>
              <w:right w:val="single" w:sz="4" w:space="0" w:color="auto"/>
            </w:tcBorders>
            <w:shd w:val="clear" w:color="auto" w:fill="auto"/>
            <w:vAlign w:val="center"/>
          </w:tcPr>
          <w:p w14:paraId="1FEA5295" w14:textId="77777777" w:rsidR="00094239" w:rsidRPr="00FB5BEB" w:rsidRDefault="00094239" w:rsidP="006E2485">
            <w:pPr>
              <w:spacing w:after="0" w:line="240" w:lineRule="auto"/>
              <w:jc w:val="center"/>
              <w:rPr>
                <w:rFonts w:ascii="Times New Roman" w:eastAsia="Times New Roman" w:hAnsi="Times New Roman" w:cs="Times New Roman"/>
                <w:sz w:val="28"/>
                <w:szCs w:val="28"/>
                <w:lang w:eastAsia="ru-RU"/>
              </w:rPr>
            </w:pPr>
            <w:r w:rsidRPr="00FB5BEB">
              <w:rPr>
                <w:rFonts w:ascii="Times New Roman" w:eastAsia="Times New Roman" w:hAnsi="Times New Roman" w:cs="Times New Roman"/>
                <w:sz w:val="28"/>
                <w:szCs w:val="28"/>
                <w:lang w:eastAsia="ru-RU"/>
              </w:rPr>
              <w:t>1.1</w:t>
            </w:r>
          </w:p>
        </w:tc>
        <w:tc>
          <w:tcPr>
            <w:tcW w:w="5533" w:type="dxa"/>
            <w:gridSpan w:val="2"/>
            <w:tcBorders>
              <w:top w:val="nil"/>
              <w:left w:val="single" w:sz="4" w:space="0" w:color="auto"/>
              <w:bottom w:val="single" w:sz="4" w:space="0" w:color="auto"/>
              <w:right w:val="single" w:sz="4" w:space="0" w:color="auto"/>
            </w:tcBorders>
            <w:shd w:val="clear" w:color="auto" w:fill="auto"/>
            <w:vAlign w:val="center"/>
          </w:tcPr>
          <w:p w14:paraId="575D6116" w14:textId="46A92DB1" w:rsidR="00094239" w:rsidRPr="005616AB" w:rsidRDefault="00094239" w:rsidP="006E2485">
            <w:pPr>
              <w:spacing w:after="0" w:line="240" w:lineRule="auto"/>
              <w:ind w:left="-57"/>
              <w:rPr>
                <w:rFonts w:ascii="Times New Roman" w:eastAsia="Times New Roman" w:hAnsi="Times New Roman" w:cs="Times New Roman"/>
                <w:color w:val="000000" w:themeColor="text1"/>
                <w:sz w:val="28"/>
                <w:szCs w:val="28"/>
                <w:lang w:eastAsia="ru-RU"/>
              </w:rPr>
            </w:pPr>
            <w:r w:rsidRPr="005616AB">
              <w:rPr>
                <w:rFonts w:ascii="Times New Roman" w:eastAsia="Times New Roman" w:hAnsi="Times New Roman" w:cs="Times New Roman"/>
                <w:color w:val="000000" w:themeColor="text1"/>
                <w:sz w:val="28"/>
                <w:szCs w:val="28"/>
                <w:lang w:eastAsia="ru-RU"/>
              </w:rPr>
              <w:t xml:space="preserve">мінімальне значення нормативу достатності (адекватності) регулятивного капіталу </w:t>
            </w:r>
          </w:p>
          <w:p w14:paraId="7B6EE070" w14:textId="4EB127A1" w:rsidR="00094239" w:rsidRPr="005616AB" w:rsidRDefault="00094239" w:rsidP="006E2485">
            <w:pPr>
              <w:spacing w:after="0" w:line="240" w:lineRule="auto"/>
              <w:ind w:left="-57"/>
              <w:rPr>
                <w:rFonts w:ascii="Times New Roman" w:eastAsia="Times New Roman" w:hAnsi="Times New Roman" w:cs="Times New Roman"/>
                <w:color w:val="000000" w:themeColor="text1"/>
                <w:sz w:val="28"/>
                <w:szCs w:val="28"/>
                <w:lang w:eastAsia="ru-RU"/>
              </w:rPr>
            </w:pPr>
            <w:r w:rsidRPr="005616AB">
              <w:rPr>
                <w:rFonts w:ascii="Times New Roman" w:eastAsia="Times New Roman" w:hAnsi="Times New Roman" w:cs="Times New Roman"/>
                <w:color w:val="000000" w:themeColor="text1"/>
                <w:sz w:val="28"/>
                <w:szCs w:val="28"/>
                <w:lang w:eastAsia="ru-RU"/>
              </w:rPr>
              <w:t>(далі – норматив Н2)</w:t>
            </w:r>
            <w:r w:rsidR="00157483" w:rsidRPr="005616AB" w:rsidDel="00157483">
              <w:rPr>
                <w:rFonts w:ascii="Times New Roman" w:eastAsia="Times New Roman" w:hAnsi="Times New Roman" w:cs="Times New Roman"/>
                <w:color w:val="000000" w:themeColor="text1"/>
                <w:sz w:val="28"/>
                <w:szCs w:val="28"/>
                <w:lang w:eastAsia="ru-RU"/>
              </w:rPr>
              <w:t xml:space="preserve"> </w:t>
            </w:r>
            <w:r w:rsidRPr="005616AB">
              <w:rPr>
                <w:rFonts w:ascii="Times New Roman" w:eastAsia="Times New Roman" w:hAnsi="Times New Roman" w:cs="Times New Roman"/>
                <w:color w:val="000000" w:themeColor="text1"/>
                <w:sz w:val="28"/>
                <w:szCs w:val="28"/>
                <w:lang w:eastAsia="ru-RU"/>
              </w:rPr>
              <w:t>(у разі не встановлення банку підвищеного значення)</w:t>
            </w:r>
          </w:p>
        </w:tc>
        <w:tc>
          <w:tcPr>
            <w:tcW w:w="709" w:type="dxa"/>
            <w:tcBorders>
              <w:top w:val="nil"/>
              <w:left w:val="nil"/>
              <w:bottom w:val="single" w:sz="4" w:space="0" w:color="auto"/>
              <w:right w:val="single" w:sz="4" w:space="0" w:color="auto"/>
            </w:tcBorders>
            <w:shd w:val="clear" w:color="auto" w:fill="auto"/>
            <w:vAlign w:val="center"/>
          </w:tcPr>
          <w:p w14:paraId="67A51F5F"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44B174ED"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000000"/>
            </w:tcBorders>
            <w:shd w:val="clear" w:color="auto" w:fill="auto"/>
            <w:vAlign w:val="center"/>
          </w:tcPr>
          <w:p w14:paraId="66DF73C6"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25695E4E"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r>
      <w:tr w:rsidR="00094239" w:rsidRPr="00C11FB3" w14:paraId="7C3DB02F" w14:textId="77777777" w:rsidTr="006E2485">
        <w:trPr>
          <w:trHeight w:val="78"/>
        </w:trPr>
        <w:tc>
          <w:tcPr>
            <w:tcW w:w="552" w:type="dxa"/>
            <w:tcBorders>
              <w:top w:val="nil"/>
              <w:left w:val="single" w:sz="4" w:space="0" w:color="auto"/>
              <w:bottom w:val="single" w:sz="4" w:space="0" w:color="auto"/>
              <w:right w:val="single" w:sz="4" w:space="0" w:color="auto"/>
            </w:tcBorders>
            <w:shd w:val="clear" w:color="auto" w:fill="auto"/>
            <w:vAlign w:val="center"/>
          </w:tcPr>
          <w:p w14:paraId="5F870EF7"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17</w:t>
            </w:r>
          </w:p>
        </w:tc>
        <w:tc>
          <w:tcPr>
            <w:tcW w:w="714" w:type="dxa"/>
            <w:tcBorders>
              <w:top w:val="nil"/>
              <w:left w:val="single" w:sz="4" w:space="0" w:color="auto"/>
              <w:bottom w:val="single" w:sz="4" w:space="0" w:color="auto"/>
              <w:right w:val="single" w:sz="4" w:space="0" w:color="auto"/>
            </w:tcBorders>
            <w:shd w:val="clear" w:color="auto" w:fill="auto"/>
            <w:vAlign w:val="center"/>
          </w:tcPr>
          <w:p w14:paraId="5B55F2E5" w14:textId="77777777" w:rsidR="00094239" w:rsidRPr="00FB5BEB" w:rsidRDefault="00094239" w:rsidP="006E2485">
            <w:pPr>
              <w:spacing w:after="0" w:line="240" w:lineRule="auto"/>
              <w:jc w:val="center"/>
              <w:rPr>
                <w:rFonts w:ascii="Times New Roman" w:eastAsia="Times New Roman" w:hAnsi="Times New Roman" w:cs="Times New Roman"/>
                <w:sz w:val="28"/>
                <w:szCs w:val="28"/>
                <w:lang w:eastAsia="ru-RU"/>
              </w:rPr>
            </w:pPr>
            <w:r w:rsidRPr="00FB5BEB">
              <w:rPr>
                <w:rFonts w:ascii="Times New Roman" w:eastAsia="Times New Roman" w:hAnsi="Times New Roman" w:cs="Times New Roman"/>
                <w:sz w:val="28"/>
                <w:szCs w:val="28"/>
                <w:lang w:eastAsia="ru-RU"/>
              </w:rPr>
              <w:t>1.2</w:t>
            </w:r>
          </w:p>
        </w:tc>
        <w:tc>
          <w:tcPr>
            <w:tcW w:w="5533" w:type="dxa"/>
            <w:gridSpan w:val="2"/>
            <w:tcBorders>
              <w:top w:val="nil"/>
              <w:left w:val="single" w:sz="4" w:space="0" w:color="auto"/>
              <w:bottom w:val="single" w:sz="4" w:space="0" w:color="auto"/>
              <w:right w:val="single" w:sz="4" w:space="0" w:color="auto"/>
            </w:tcBorders>
            <w:shd w:val="clear" w:color="auto" w:fill="auto"/>
            <w:vAlign w:val="center"/>
          </w:tcPr>
          <w:p w14:paraId="0B541AE1" w14:textId="3FF79FC0" w:rsidR="00094239" w:rsidRPr="005616AB" w:rsidRDefault="00094239" w:rsidP="006E2485">
            <w:pPr>
              <w:spacing w:after="0" w:line="240" w:lineRule="auto"/>
              <w:ind w:left="-57"/>
              <w:rPr>
                <w:rFonts w:ascii="Times New Roman" w:eastAsia="Times New Roman" w:hAnsi="Times New Roman" w:cs="Times New Roman"/>
                <w:color w:val="000000" w:themeColor="text1"/>
                <w:sz w:val="28"/>
                <w:szCs w:val="28"/>
                <w:lang w:eastAsia="ru-RU"/>
              </w:rPr>
            </w:pPr>
            <w:r w:rsidRPr="005616AB">
              <w:rPr>
                <w:rFonts w:ascii="Times New Roman" w:eastAsia="Times New Roman" w:hAnsi="Times New Roman" w:cs="Times New Roman"/>
                <w:color w:val="000000" w:themeColor="text1"/>
                <w:sz w:val="28"/>
                <w:szCs w:val="28"/>
                <w:lang w:eastAsia="ru-RU"/>
              </w:rPr>
              <w:t>підвищене значення нормативу Н2,</w:t>
            </w:r>
            <w:r w:rsidRPr="005616AB">
              <w:rPr>
                <w:rFonts w:ascii="Times New Roman" w:eastAsia="Times New Roman" w:hAnsi="Times New Roman" w:cs="Times New Roman"/>
                <w:color w:val="000000" w:themeColor="text1"/>
                <w:sz w:val="28"/>
                <w:szCs w:val="28"/>
                <w:lang w:eastAsia="ru-RU"/>
              </w:rPr>
              <w:br/>
              <w:t>встановлене банку</w:t>
            </w:r>
          </w:p>
        </w:tc>
        <w:tc>
          <w:tcPr>
            <w:tcW w:w="709" w:type="dxa"/>
            <w:tcBorders>
              <w:top w:val="nil"/>
              <w:left w:val="nil"/>
              <w:bottom w:val="single" w:sz="4" w:space="0" w:color="auto"/>
              <w:right w:val="single" w:sz="4" w:space="0" w:color="auto"/>
            </w:tcBorders>
            <w:shd w:val="clear" w:color="auto" w:fill="auto"/>
            <w:vAlign w:val="center"/>
          </w:tcPr>
          <w:p w14:paraId="3497DB7E"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40CC3BA1"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000000"/>
            </w:tcBorders>
            <w:shd w:val="clear" w:color="auto" w:fill="auto"/>
            <w:vAlign w:val="center"/>
          </w:tcPr>
          <w:p w14:paraId="76185492"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1E715103"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r>
      <w:tr w:rsidR="00094239" w:rsidRPr="00C11FB3" w14:paraId="3C4ED163" w14:textId="77777777" w:rsidTr="006E2485">
        <w:trPr>
          <w:trHeight w:val="78"/>
        </w:trPr>
        <w:tc>
          <w:tcPr>
            <w:tcW w:w="552" w:type="dxa"/>
            <w:tcBorders>
              <w:top w:val="nil"/>
              <w:left w:val="single" w:sz="4" w:space="0" w:color="auto"/>
              <w:bottom w:val="single" w:sz="4" w:space="0" w:color="auto"/>
              <w:right w:val="single" w:sz="4" w:space="0" w:color="auto"/>
            </w:tcBorders>
            <w:shd w:val="clear" w:color="auto" w:fill="auto"/>
            <w:vAlign w:val="center"/>
          </w:tcPr>
          <w:p w14:paraId="659D01F1"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18</w:t>
            </w:r>
          </w:p>
        </w:tc>
        <w:tc>
          <w:tcPr>
            <w:tcW w:w="714" w:type="dxa"/>
            <w:tcBorders>
              <w:top w:val="nil"/>
              <w:left w:val="single" w:sz="4" w:space="0" w:color="auto"/>
              <w:bottom w:val="single" w:sz="4" w:space="0" w:color="auto"/>
              <w:right w:val="single" w:sz="4" w:space="0" w:color="auto"/>
            </w:tcBorders>
            <w:shd w:val="clear" w:color="auto" w:fill="auto"/>
            <w:vAlign w:val="center"/>
          </w:tcPr>
          <w:p w14:paraId="536078F4"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1.3</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370D12E4" w14:textId="3C20A613" w:rsidR="00094239" w:rsidRPr="00C11FB3" w:rsidRDefault="00094239" w:rsidP="006E2485">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11FB3">
              <w:rPr>
                <w:rFonts w:ascii="Times New Roman" w:eastAsia="Times New Roman" w:hAnsi="Times New Roman" w:cs="Times New Roman"/>
                <w:sz w:val="28"/>
                <w:szCs w:val="28"/>
                <w:lang w:eastAsia="ru-RU"/>
              </w:rPr>
              <w:t>омбінований буфер капіталу</w:t>
            </w:r>
          </w:p>
        </w:tc>
        <w:tc>
          <w:tcPr>
            <w:tcW w:w="709" w:type="dxa"/>
            <w:tcBorders>
              <w:top w:val="nil"/>
              <w:left w:val="nil"/>
              <w:bottom w:val="single" w:sz="4" w:space="0" w:color="auto"/>
              <w:right w:val="single" w:sz="4" w:space="0" w:color="auto"/>
            </w:tcBorders>
            <w:shd w:val="clear" w:color="auto" w:fill="auto"/>
            <w:vAlign w:val="center"/>
          </w:tcPr>
          <w:p w14:paraId="0B9A7E09"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40E1E481"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nil"/>
              <w:bottom w:val="single" w:sz="4" w:space="0" w:color="auto"/>
              <w:right w:val="single" w:sz="4" w:space="0" w:color="000000"/>
            </w:tcBorders>
            <w:shd w:val="clear" w:color="auto" w:fill="auto"/>
            <w:vAlign w:val="center"/>
          </w:tcPr>
          <w:p w14:paraId="3507FC69"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14:paraId="0E6B0FEE"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r>
      <w:tr w:rsidR="00094239" w:rsidRPr="00C11FB3" w14:paraId="37633DF1" w14:textId="77777777" w:rsidTr="006E2485">
        <w:trPr>
          <w:trHeight w:val="371"/>
        </w:trPr>
        <w:tc>
          <w:tcPr>
            <w:tcW w:w="552" w:type="dxa"/>
            <w:tcBorders>
              <w:top w:val="nil"/>
              <w:left w:val="single" w:sz="4" w:space="0" w:color="auto"/>
              <w:bottom w:val="single" w:sz="4" w:space="0" w:color="auto"/>
              <w:right w:val="single" w:sz="4" w:space="0" w:color="auto"/>
            </w:tcBorders>
            <w:shd w:val="clear" w:color="auto" w:fill="auto"/>
            <w:vAlign w:val="center"/>
          </w:tcPr>
          <w:p w14:paraId="36C39816"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19</w:t>
            </w:r>
          </w:p>
        </w:tc>
        <w:tc>
          <w:tcPr>
            <w:tcW w:w="714" w:type="dxa"/>
            <w:tcBorders>
              <w:top w:val="nil"/>
              <w:left w:val="single" w:sz="4" w:space="0" w:color="auto"/>
              <w:bottom w:val="single" w:sz="4" w:space="0" w:color="auto"/>
              <w:right w:val="single" w:sz="4" w:space="0" w:color="auto"/>
            </w:tcBorders>
            <w:shd w:val="clear" w:color="auto" w:fill="auto"/>
            <w:vAlign w:val="center"/>
          </w:tcPr>
          <w:p w14:paraId="08AE44A9"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208CB182" w14:textId="77777777" w:rsidR="00094239" w:rsidRPr="00C11FB3" w:rsidRDefault="00094239" w:rsidP="006E2485">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Управлінський запас внутрішнього капіталу, визначений банком, %</w:t>
            </w:r>
          </w:p>
        </w:tc>
        <w:tc>
          <w:tcPr>
            <w:tcW w:w="709" w:type="dxa"/>
            <w:tcBorders>
              <w:top w:val="nil"/>
              <w:left w:val="nil"/>
              <w:bottom w:val="single" w:sz="4" w:space="0" w:color="auto"/>
              <w:right w:val="single" w:sz="4" w:space="0" w:color="auto"/>
            </w:tcBorders>
            <w:shd w:val="clear" w:color="auto" w:fill="auto"/>
            <w:vAlign w:val="center"/>
          </w:tcPr>
          <w:p w14:paraId="50827ED9"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14:paraId="394934A2"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000000"/>
            </w:tcBorders>
            <w:shd w:val="clear" w:color="auto" w:fill="auto"/>
            <w:vAlign w:val="center"/>
          </w:tcPr>
          <w:p w14:paraId="4874F09C"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14:paraId="493F6EA2"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nil"/>
              <w:bottom w:val="single" w:sz="4" w:space="0" w:color="auto"/>
              <w:right w:val="single" w:sz="4" w:space="0" w:color="000000"/>
            </w:tcBorders>
            <w:shd w:val="clear" w:color="auto" w:fill="auto"/>
            <w:vAlign w:val="center"/>
          </w:tcPr>
          <w:p w14:paraId="21840E27"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14:paraId="621FA4B7"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000000"/>
            </w:tcBorders>
            <w:shd w:val="clear" w:color="auto" w:fill="auto"/>
            <w:vAlign w:val="center"/>
          </w:tcPr>
          <w:p w14:paraId="72FEE34F" w14:textId="77777777" w:rsidR="00094239" w:rsidRPr="00C11FB3" w:rsidRDefault="00094239" w:rsidP="006E2485">
            <w:pPr>
              <w:spacing w:after="0" w:line="240" w:lineRule="auto"/>
              <w:jc w:val="center"/>
              <w:rPr>
                <w:rFonts w:ascii="Times New Roman" w:eastAsia="Times New Roman" w:hAnsi="Times New Roman" w:cs="Times New Roman"/>
                <w:sz w:val="28"/>
                <w:szCs w:val="28"/>
                <w:lang w:eastAsia="ru-RU"/>
              </w:rPr>
            </w:pPr>
          </w:p>
        </w:tc>
      </w:tr>
      <w:tr w:rsidR="00C11FB3" w:rsidRPr="00C11FB3" w14:paraId="7E156DB2" w14:textId="77777777" w:rsidTr="00B56EB6">
        <w:trPr>
          <w:trHeight w:val="323"/>
        </w:trPr>
        <w:tc>
          <w:tcPr>
            <w:tcW w:w="552" w:type="dxa"/>
            <w:tcBorders>
              <w:top w:val="nil"/>
              <w:left w:val="single" w:sz="4" w:space="0" w:color="auto"/>
              <w:bottom w:val="single" w:sz="4" w:space="0" w:color="auto"/>
              <w:right w:val="single" w:sz="4" w:space="0" w:color="auto"/>
            </w:tcBorders>
            <w:shd w:val="clear" w:color="auto" w:fill="auto"/>
            <w:vAlign w:val="center"/>
          </w:tcPr>
          <w:p w14:paraId="02CB968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20</w:t>
            </w:r>
          </w:p>
        </w:tc>
        <w:tc>
          <w:tcPr>
            <w:tcW w:w="714" w:type="dxa"/>
            <w:tcBorders>
              <w:top w:val="nil"/>
              <w:left w:val="single" w:sz="4" w:space="0" w:color="auto"/>
              <w:bottom w:val="single" w:sz="4" w:space="0" w:color="auto"/>
              <w:right w:val="single" w:sz="4" w:space="0" w:color="auto"/>
            </w:tcBorders>
            <w:shd w:val="clear" w:color="auto" w:fill="auto"/>
            <w:vAlign w:val="center"/>
          </w:tcPr>
          <w:p w14:paraId="5759E5D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3</w:t>
            </w:r>
          </w:p>
        </w:tc>
        <w:tc>
          <w:tcPr>
            <w:tcW w:w="5533" w:type="dxa"/>
            <w:gridSpan w:val="2"/>
            <w:tcBorders>
              <w:top w:val="nil"/>
              <w:left w:val="single" w:sz="4" w:space="0" w:color="auto"/>
              <w:bottom w:val="single" w:sz="4" w:space="0" w:color="auto"/>
              <w:right w:val="single" w:sz="4" w:space="0" w:color="auto"/>
            </w:tcBorders>
            <w:shd w:val="clear" w:color="auto" w:fill="auto"/>
            <w:vAlign w:val="center"/>
          </w:tcPr>
          <w:p w14:paraId="2ED48464" w14:textId="3A64E044" w:rsidR="00C11FB3" w:rsidRPr="00C11FB3" w:rsidRDefault="00C11FB3" w:rsidP="00B56EB6">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Цільове значення н</w:t>
            </w:r>
            <w:r w:rsidRPr="00C11FB3">
              <w:rPr>
                <w:rFonts w:ascii="Times New Roman" w:hAnsi="Times New Roman" w:cs="Times New Roman"/>
                <w:sz w:val="28"/>
                <w:szCs w:val="28"/>
              </w:rPr>
              <w:t xml:space="preserve">ормативу </w:t>
            </w:r>
            <w:r w:rsidRPr="00C11FB3">
              <w:rPr>
                <w:rFonts w:ascii="Times New Roman" w:eastAsia="Times New Roman" w:hAnsi="Times New Roman" w:cs="Times New Roman"/>
                <w:sz w:val="28"/>
                <w:szCs w:val="28"/>
                <w:lang w:eastAsia="ru-RU"/>
              </w:rPr>
              <w:t>Н2, %</w:t>
            </w:r>
          </w:p>
        </w:tc>
        <w:tc>
          <w:tcPr>
            <w:tcW w:w="709" w:type="dxa"/>
            <w:tcBorders>
              <w:top w:val="nil"/>
              <w:left w:val="nil"/>
              <w:bottom w:val="single" w:sz="4" w:space="0" w:color="auto"/>
              <w:right w:val="single" w:sz="4" w:space="0" w:color="auto"/>
            </w:tcBorders>
            <w:shd w:val="clear" w:color="auto" w:fill="auto"/>
            <w:vAlign w:val="center"/>
          </w:tcPr>
          <w:p w14:paraId="29E7BBC8"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3A1BBE20"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5599CA1"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9DA9F82"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32621F6"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8F184C6"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147F98CB"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r w:rsidR="00C11FB3" w:rsidRPr="00C11FB3" w14:paraId="5B8C8901" w14:textId="77777777" w:rsidTr="00B56EB6">
        <w:trPr>
          <w:trHeight w:val="245"/>
        </w:trPr>
        <w:tc>
          <w:tcPr>
            <w:tcW w:w="552" w:type="dxa"/>
            <w:tcBorders>
              <w:top w:val="nil"/>
              <w:left w:val="single" w:sz="4" w:space="0" w:color="auto"/>
              <w:bottom w:val="single" w:sz="4" w:space="0" w:color="auto"/>
              <w:right w:val="single" w:sz="4" w:space="0" w:color="auto"/>
            </w:tcBorders>
            <w:shd w:val="clear" w:color="auto" w:fill="auto"/>
            <w:vAlign w:val="center"/>
          </w:tcPr>
          <w:p w14:paraId="171E5095"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21</w:t>
            </w:r>
          </w:p>
        </w:tc>
        <w:tc>
          <w:tcPr>
            <w:tcW w:w="735" w:type="dxa"/>
            <w:gridSpan w:val="2"/>
            <w:tcBorders>
              <w:top w:val="nil"/>
              <w:left w:val="single" w:sz="4" w:space="0" w:color="auto"/>
              <w:bottom w:val="single" w:sz="4" w:space="0" w:color="auto"/>
              <w:right w:val="single" w:sz="4" w:space="0" w:color="auto"/>
            </w:tcBorders>
            <w:shd w:val="clear" w:color="auto" w:fill="auto"/>
            <w:vAlign w:val="center"/>
          </w:tcPr>
          <w:p w14:paraId="010634FB"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4</w:t>
            </w:r>
          </w:p>
        </w:tc>
        <w:tc>
          <w:tcPr>
            <w:tcW w:w="5512" w:type="dxa"/>
            <w:tcBorders>
              <w:top w:val="nil"/>
              <w:left w:val="single" w:sz="4" w:space="0" w:color="auto"/>
              <w:bottom w:val="single" w:sz="4" w:space="0" w:color="auto"/>
              <w:right w:val="single" w:sz="4" w:space="0" w:color="auto"/>
            </w:tcBorders>
            <w:shd w:val="clear" w:color="auto" w:fill="auto"/>
            <w:vAlign w:val="center"/>
            <w:hideMark/>
          </w:tcPr>
          <w:p w14:paraId="662B3448" w14:textId="29BB5E45" w:rsidR="00C11FB3" w:rsidRPr="00C11FB3" w:rsidRDefault="00C11FB3" w:rsidP="00B56EB6">
            <w:pPr>
              <w:spacing w:before="40" w:after="2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Сукупна експозиція під ризиком</w:t>
            </w:r>
            <w:r w:rsidRPr="00C11FB3">
              <w:rPr>
                <w:rFonts w:ascii="Times New Roman" w:eastAsia="Times New Roman" w:hAnsi="Times New Roman" w:cs="Times New Roman"/>
                <w:sz w:val="28"/>
                <w:szCs w:val="28"/>
                <w:lang w:eastAsia="ru-RU"/>
              </w:rPr>
              <w:br/>
              <w:t>(знаменник нормативу Н2)</w:t>
            </w:r>
            <w:r w:rsidR="00157483">
              <w:rPr>
                <w:rFonts w:ascii="Times New Roman" w:eastAsia="Times New Roman" w:hAnsi="Times New Roman" w:cs="Times New Roman"/>
                <w:sz w:val="28"/>
                <w:szCs w:val="28"/>
                <w:lang w:eastAsia="ru-RU"/>
              </w:rPr>
              <w:t>, тис. грн</w:t>
            </w:r>
          </w:p>
        </w:tc>
        <w:tc>
          <w:tcPr>
            <w:tcW w:w="709" w:type="dxa"/>
            <w:tcBorders>
              <w:top w:val="nil"/>
              <w:left w:val="nil"/>
              <w:bottom w:val="single" w:sz="4" w:space="0" w:color="auto"/>
              <w:right w:val="single" w:sz="4" w:space="0" w:color="auto"/>
            </w:tcBorders>
            <w:shd w:val="clear" w:color="auto" w:fill="auto"/>
            <w:vAlign w:val="center"/>
          </w:tcPr>
          <w:p w14:paraId="2281A9B7"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358A493"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AAE8619"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745B6018"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708271F3"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575A7395"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44110228" w14:textId="77777777" w:rsidR="00C11FB3" w:rsidRPr="00C11FB3" w:rsidRDefault="00C11FB3" w:rsidP="00B56EB6">
            <w:pPr>
              <w:spacing w:before="40" w:after="20" w:line="240" w:lineRule="auto"/>
              <w:jc w:val="center"/>
              <w:rPr>
                <w:rFonts w:ascii="Times New Roman" w:eastAsia="Times New Roman" w:hAnsi="Times New Roman" w:cs="Times New Roman"/>
                <w:sz w:val="28"/>
                <w:szCs w:val="28"/>
                <w:lang w:eastAsia="ru-RU"/>
              </w:rPr>
            </w:pPr>
          </w:p>
        </w:tc>
      </w:tr>
      <w:tr w:rsidR="00C11FB3" w:rsidRPr="00C11FB3" w14:paraId="21D6F3F0" w14:textId="77777777" w:rsidTr="00B56EB6">
        <w:trPr>
          <w:trHeight w:val="256"/>
        </w:trPr>
        <w:tc>
          <w:tcPr>
            <w:tcW w:w="552" w:type="dxa"/>
            <w:tcBorders>
              <w:top w:val="nil"/>
              <w:left w:val="single" w:sz="4" w:space="0" w:color="auto"/>
              <w:bottom w:val="single" w:sz="4" w:space="0" w:color="auto"/>
              <w:right w:val="single" w:sz="4" w:space="0" w:color="auto"/>
            </w:tcBorders>
            <w:shd w:val="clear" w:color="auto" w:fill="auto"/>
            <w:vAlign w:val="center"/>
          </w:tcPr>
          <w:p w14:paraId="3970C85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22</w:t>
            </w:r>
          </w:p>
        </w:tc>
        <w:tc>
          <w:tcPr>
            <w:tcW w:w="714" w:type="dxa"/>
            <w:tcBorders>
              <w:top w:val="nil"/>
              <w:left w:val="single" w:sz="4" w:space="0" w:color="auto"/>
              <w:bottom w:val="single" w:sz="4" w:space="0" w:color="auto"/>
              <w:right w:val="single" w:sz="4" w:space="0" w:color="auto"/>
            </w:tcBorders>
            <w:shd w:val="clear" w:color="auto" w:fill="auto"/>
            <w:vAlign w:val="center"/>
          </w:tcPr>
          <w:p w14:paraId="36C2E822"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5</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6E50261B" w14:textId="32E9EB65" w:rsidR="00C11FB3" w:rsidRPr="00C11FB3" w:rsidRDefault="00C11FB3" w:rsidP="00B56EB6">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 xml:space="preserve">Величина необхідного РК, </w:t>
            </w:r>
            <w:r w:rsidRPr="00C11FB3">
              <w:rPr>
                <w:rFonts w:ascii="Times New Roman" w:hAnsi="Times New Roman" w:cs="Times New Roman"/>
                <w:sz w:val="28"/>
                <w:szCs w:val="28"/>
              </w:rPr>
              <w:t>тис</w:t>
            </w:r>
            <w:r w:rsidR="00BC52FC">
              <w:rPr>
                <w:rFonts w:ascii="Times New Roman" w:hAnsi="Times New Roman" w:cs="Times New Roman"/>
                <w:sz w:val="28"/>
                <w:szCs w:val="28"/>
              </w:rPr>
              <w:t>.</w:t>
            </w:r>
            <w:r w:rsidRPr="00C11FB3">
              <w:rPr>
                <w:rFonts w:ascii="Times New Roman" w:hAnsi="Times New Roman" w:cs="Times New Roman"/>
                <w:sz w:val="28"/>
                <w:szCs w:val="28"/>
              </w:rPr>
              <w:t xml:space="preserve"> грн</w:t>
            </w:r>
          </w:p>
        </w:tc>
        <w:tc>
          <w:tcPr>
            <w:tcW w:w="709" w:type="dxa"/>
            <w:tcBorders>
              <w:top w:val="nil"/>
              <w:left w:val="nil"/>
              <w:bottom w:val="single" w:sz="4" w:space="0" w:color="auto"/>
              <w:right w:val="single" w:sz="4" w:space="0" w:color="auto"/>
            </w:tcBorders>
            <w:shd w:val="clear" w:color="auto" w:fill="auto"/>
            <w:vAlign w:val="center"/>
          </w:tcPr>
          <w:p w14:paraId="13D2DE23"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1BA08FCD"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79B96FF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5A08E497"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223665ED"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1BF0EC3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04A3FABE"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r w:rsidR="00C11FB3" w:rsidRPr="00C11FB3" w14:paraId="3780121E" w14:textId="77777777" w:rsidTr="00B56EB6">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4E58F868"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23</w:t>
            </w:r>
          </w:p>
        </w:tc>
        <w:tc>
          <w:tcPr>
            <w:tcW w:w="714" w:type="dxa"/>
            <w:tcBorders>
              <w:top w:val="nil"/>
              <w:left w:val="single" w:sz="4" w:space="0" w:color="auto"/>
              <w:bottom w:val="single" w:sz="4" w:space="0" w:color="auto"/>
              <w:right w:val="single" w:sz="4" w:space="0" w:color="auto"/>
            </w:tcBorders>
            <w:shd w:val="clear" w:color="auto" w:fill="auto"/>
            <w:vAlign w:val="center"/>
          </w:tcPr>
          <w:p w14:paraId="463E8CC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6</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68AC0782" w14:textId="40636054" w:rsidR="00C11FB3" w:rsidRPr="00C11FB3" w:rsidRDefault="00C11FB3" w:rsidP="00B56EB6">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 xml:space="preserve">Величина доступного РК, </w:t>
            </w:r>
            <w:r w:rsidRPr="00C11FB3">
              <w:rPr>
                <w:rFonts w:ascii="Times New Roman" w:hAnsi="Times New Roman" w:cs="Times New Roman"/>
                <w:sz w:val="28"/>
                <w:szCs w:val="28"/>
              </w:rPr>
              <w:t>тис</w:t>
            </w:r>
            <w:r w:rsidR="00BC52FC">
              <w:rPr>
                <w:rFonts w:ascii="Times New Roman" w:hAnsi="Times New Roman" w:cs="Times New Roman"/>
                <w:sz w:val="28"/>
                <w:szCs w:val="28"/>
              </w:rPr>
              <w:t>.</w:t>
            </w:r>
            <w:r w:rsidRPr="00C11FB3">
              <w:rPr>
                <w:rFonts w:ascii="Times New Roman" w:hAnsi="Times New Roman" w:cs="Times New Roman"/>
                <w:sz w:val="28"/>
                <w:szCs w:val="28"/>
              </w:rPr>
              <w:t xml:space="preserve"> грн</w:t>
            </w:r>
          </w:p>
        </w:tc>
        <w:tc>
          <w:tcPr>
            <w:tcW w:w="709" w:type="dxa"/>
            <w:tcBorders>
              <w:top w:val="nil"/>
              <w:left w:val="nil"/>
              <w:bottom w:val="single" w:sz="4" w:space="0" w:color="auto"/>
              <w:right w:val="single" w:sz="4" w:space="0" w:color="auto"/>
            </w:tcBorders>
            <w:shd w:val="clear" w:color="auto" w:fill="auto"/>
            <w:vAlign w:val="center"/>
          </w:tcPr>
          <w:p w14:paraId="2AA8F62C"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2EF8B7B3"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16AC0CF8"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17A4FB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2C52416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6AA4FA2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561D2778"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r w:rsidR="00C11FB3" w:rsidRPr="00C11FB3" w14:paraId="2F0CFEA4" w14:textId="77777777" w:rsidTr="00B56EB6">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4743D57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24</w:t>
            </w:r>
          </w:p>
        </w:tc>
        <w:tc>
          <w:tcPr>
            <w:tcW w:w="714" w:type="dxa"/>
            <w:tcBorders>
              <w:top w:val="nil"/>
              <w:left w:val="single" w:sz="4" w:space="0" w:color="auto"/>
              <w:bottom w:val="single" w:sz="4" w:space="0" w:color="auto"/>
              <w:right w:val="single" w:sz="4" w:space="0" w:color="auto"/>
            </w:tcBorders>
            <w:shd w:val="clear" w:color="auto" w:fill="auto"/>
            <w:vAlign w:val="center"/>
          </w:tcPr>
          <w:p w14:paraId="1061753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7</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05DAE5A0" w14:textId="43E767BD" w:rsidR="00C11FB3" w:rsidRPr="00C11FB3" w:rsidRDefault="00C11FB3" w:rsidP="00B56EB6">
            <w:pPr>
              <w:spacing w:after="0" w:line="240" w:lineRule="auto"/>
              <w:ind w:left="-57"/>
              <w:rPr>
                <w:rFonts w:ascii="Times New Roman" w:eastAsia="Times New Roman" w:hAnsi="Times New Roman" w:cs="Times New Roman"/>
                <w:sz w:val="28"/>
                <w:szCs w:val="28"/>
                <w:lang w:eastAsia="ru-RU"/>
              </w:rPr>
            </w:pPr>
            <w:r w:rsidRPr="00C11FB3">
              <w:rPr>
                <w:rFonts w:ascii="Times New Roman" w:hAnsi="Times New Roman" w:cs="Times New Roman"/>
                <w:sz w:val="28"/>
                <w:szCs w:val="28"/>
              </w:rPr>
              <w:t>Різниця між доступним РК та необхідним Р</w:t>
            </w:r>
            <w:r w:rsidRPr="00C11FB3">
              <w:rPr>
                <w:rFonts w:ascii="Times New Roman" w:eastAsia="Times New Roman" w:hAnsi="Times New Roman" w:cs="Times New Roman"/>
                <w:sz w:val="28"/>
                <w:szCs w:val="28"/>
                <w:lang w:eastAsia="ru-RU"/>
              </w:rPr>
              <w:t>К</w:t>
            </w:r>
            <w:r w:rsidR="00FB5BEB" w:rsidRPr="005616AB">
              <w:rPr>
                <w:rFonts w:ascii="Times New Roman" w:eastAsia="Times New Roman" w:hAnsi="Times New Roman" w:cs="Times New Roman"/>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tcPr>
          <w:p w14:paraId="39A7DD67"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77E58DA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3C79678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1885E171"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63266A6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53CC5CF6"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6217330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r w:rsidR="00C11FB3" w:rsidRPr="00C11FB3" w14:paraId="6603DDF3" w14:textId="77777777" w:rsidTr="00B56EB6">
        <w:trPr>
          <w:trHeight w:val="357"/>
        </w:trPr>
        <w:tc>
          <w:tcPr>
            <w:tcW w:w="552" w:type="dxa"/>
            <w:tcBorders>
              <w:top w:val="nil"/>
              <w:left w:val="single" w:sz="4" w:space="0" w:color="auto"/>
              <w:bottom w:val="single" w:sz="4" w:space="0" w:color="auto"/>
              <w:right w:val="single" w:sz="4" w:space="0" w:color="auto"/>
            </w:tcBorders>
            <w:shd w:val="clear" w:color="auto" w:fill="auto"/>
            <w:vAlign w:val="center"/>
          </w:tcPr>
          <w:p w14:paraId="2091996B"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25</w:t>
            </w:r>
          </w:p>
        </w:tc>
        <w:tc>
          <w:tcPr>
            <w:tcW w:w="714" w:type="dxa"/>
            <w:tcBorders>
              <w:top w:val="nil"/>
              <w:left w:val="single" w:sz="4" w:space="0" w:color="auto"/>
              <w:bottom w:val="single" w:sz="4" w:space="0" w:color="auto"/>
              <w:right w:val="single" w:sz="4" w:space="0" w:color="auto"/>
            </w:tcBorders>
            <w:shd w:val="clear" w:color="auto" w:fill="auto"/>
            <w:vAlign w:val="center"/>
          </w:tcPr>
          <w:p w14:paraId="0CB76E6C"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7.1</w:t>
            </w:r>
          </w:p>
        </w:tc>
        <w:tc>
          <w:tcPr>
            <w:tcW w:w="5533" w:type="dxa"/>
            <w:gridSpan w:val="2"/>
            <w:tcBorders>
              <w:top w:val="nil"/>
              <w:left w:val="single" w:sz="4" w:space="0" w:color="auto"/>
              <w:bottom w:val="single" w:sz="4" w:space="0" w:color="auto"/>
              <w:right w:val="single" w:sz="4" w:space="0" w:color="auto"/>
            </w:tcBorders>
            <w:shd w:val="clear" w:color="auto" w:fill="auto"/>
            <w:vAlign w:val="center"/>
            <w:hideMark/>
          </w:tcPr>
          <w:p w14:paraId="7413E2D3" w14:textId="60CCEF98" w:rsidR="00C11FB3" w:rsidRPr="00C11FB3" w:rsidRDefault="00C11FB3" w:rsidP="00094239">
            <w:pPr>
              <w:spacing w:after="0" w:line="240" w:lineRule="auto"/>
              <w:ind w:left="-57" w:right="-113"/>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позитивна різниця (</w:t>
            </w:r>
            <w:r w:rsidR="00094239">
              <w:rPr>
                <w:rFonts w:ascii="Times New Roman" w:eastAsia="Times New Roman" w:hAnsi="Times New Roman" w:cs="Times New Roman"/>
                <w:sz w:val="28"/>
                <w:szCs w:val="28"/>
                <w:lang w:eastAsia="ru-RU"/>
              </w:rPr>
              <w:t xml:space="preserve">немає </w:t>
            </w:r>
            <w:r w:rsidRPr="00C11FB3">
              <w:rPr>
                <w:rFonts w:ascii="Times New Roman" w:eastAsia="Times New Roman" w:hAnsi="Times New Roman" w:cs="Times New Roman"/>
                <w:sz w:val="28"/>
                <w:szCs w:val="28"/>
                <w:lang w:eastAsia="ru-RU"/>
              </w:rPr>
              <w:t>потреб</w:t>
            </w:r>
            <w:r w:rsidR="00094239">
              <w:rPr>
                <w:rFonts w:ascii="Times New Roman" w:eastAsia="Times New Roman" w:hAnsi="Times New Roman" w:cs="Times New Roman"/>
                <w:sz w:val="28"/>
                <w:szCs w:val="28"/>
                <w:lang w:eastAsia="ru-RU"/>
              </w:rPr>
              <w:t>и</w:t>
            </w:r>
            <w:r w:rsidRPr="00C11FB3">
              <w:rPr>
                <w:rFonts w:ascii="Times New Roman" w:eastAsia="Times New Roman" w:hAnsi="Times New Roman" w:cs="Times New Roman"/>
                <w:sz w:val="28"/>
                <w:szCs w:val="28"/>
                <w:lang w:eastAsia="ru-RU"/>
              </w:rPr>
              <w:t xml:space="preserve"> в РК)</w:t>
            </w:r>
            <w:r w:rsidR="00FF7E57" w:rsidRPr="00C11FB3">
              <w:rPr>
                <w:rFonts w:ascii="Times New Roman" w:eastAsia="Times New Roman" w:hAnsi="Times New Roman" w:cs="Times New Roman"/>
                <w:sz w:val="28"/>
                <w:szCs w:val="28"/>
                <w:lang w:eastAsia="ru-RU"/>
              </w:rPr>
              <w:t>, тис</w:t>
            </w:r>
            <w:r w:rsidR="00FF7E57">
              <w:rPr>
                <w:rFonts w:ascii="Times New Roman" w:eastAsia="Times New Roman" w:hAnsi="Times New Roman" w:cs="Times New Roman"/>
                <w:sz w:val="28"/>
                <w:szCs w:val="28"/>
                <w:lang w:eastAsia="ru-RU"/>
              </w:rPr>
              <w:t>. </w:t>
            </w:r>
            <w:r w:rsidR="00FF7E57" w:rsidRPr="00C11FB3">
              <w:rPr>
                <w:rFonts w:ascii="Times New Roman" w:eastAsia="Times New Roman" w:hAnsi="Times New Roman" w:cs="Times New Roman"/>
                <w:sz w:val="28"/>
                <w:szCs w:val="28"/>
                <w:lang w:eastAsia="ru-RU"/>
              </w:rPr>
              <w:t>грн</w:t>
            </w:r>
          </w:p>
        </w:tc>
        <w:tc>
          <w:tcPr>
            <w:tcW w:w="709" w:type="dxa"/>
            <w:tcBorders>
              <w:top w:val="nil"/>
              <w:left w:val="nil"/>
              <w:bottom w:val="single" w:sz="4" w:space="0" w:color="auto"/>
              <w:right w:val="single" w:sz="4" w:space="0" w:color="auto"/>
            </w:tcBorders>
            <w:shd w:val="clear" w:color="auto" w:fill="auto"/>
            <w:vAlign w:val="center"/>
          </w:tcPr>
          <w:p w14:paraId="39F19E55"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0553E917"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7F21D265"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4F9171FD"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19CED626"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14:paraId="2EFA1E1D"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14:paraId="4C61FBC0"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r w:rsidR="00C11FB3" w:rsidRPr="00C11FB3" w14:paraId="67718C4E" w14:textId="77777777" w:rsidTr="00B56EB6">
        <w:trPr>
          <w:trHeight w:val="357"/>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D668E0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26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630805"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7.2</w:t>
            </w:r>
          </w:p>
        </w:tc>
        <w:tc>
          <w:tcPr>
            <w:tcW w:w="5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7761E" w14:textId="4E2ECEDD" w:rsidR="00C11FB3" w:rsidRPr="00C11FB3" w:rsidRDefault="00C11FB3" w:rsidP="00094239">
            <w:pPr>
              <w:spacing w:after="0" w:line="240" w:lineRule="auto"/>
              <w:ind w:left="-57"/>
              <w:rPr>
                <w:rFonts w:ascii="Times New Roman" w:eastAsia="Times New Roman" w:hAnsi="Times New Roman" w:cs="Times New Roman"/>
                <w:sz w:val="28"/>
                <w:szCs w:val="28"/>
                <w:lang w:eastAsia="ru-RU"/>
              </w:rPr>
            </w:pPr>
            <w:r w:rsidRPr="00C11FB3">
              <w:rPr>
                <w:rFonts w:ascii="Times New Roman" w:eastAsia="Times New Roman" w:hAnsi="Times New Roman" w:cs="Times New Roman"/>
                <w:sz w:val="28"/>
                <w:szCs w:val="28"/>
                <w:lang w:eastAsia="ru-RU"/>
              </w:rPr>
              <w:t>негативна різниця (</w:t>
            </w:r>
            <w:r w:rsidR="00094239">
              <w:rPr>
                <w:rFonts w:ascii="Times New Roman" w:eastAsia="Times New Roman" w:hAnsi="Times New Roman" w:cs="Times New Roman"/>
                <w:sz w:val="28"/>
                <w:szCs w:val="28"/>
                <w:lang w:eastAsia="ru-RU"/>
              </w:rPr>
              <w:t>є</w:t>
            </w:r>
            <w:r w:rsidRPr="00C11FB3">
              <w:rPr>
                <w:rFonts w:ascii="Times New Roman" w:eastAsia="Times New Roman" w:hAnsi="Times New Roman" w:cs="Times New Roman"/>
                <w:sz w:val="28"/>
                <w:szCs w:val="28"/>
                <w:lang w:eastAsia="ru-RU"/>
              </w:rPr>
              <w:t xml:space="preserve"> потреба в РК)</w:t>
            </w:r>
            <w:r w:rsidR="00FF7E57" w:rsidRPr="00C11FB3">
              <w:rPr>
                <w:rFonts w:ascii="Times New Roman" w:eastAsia="Times New Roman" w:hAnsi="Times New Roman" w:cs="Times New Roman"/>
                <w:sz w:val="28"/>
                <w:szCs w:val="28"/>
                <w:lang w:eastAsia="ru-RU"/>
              </w:rPr>
              <w:t>, тис</w:t>
            </w:r>
            <w:r w:rsidR="00FF7E57">
              <w:rPr>
                <w:rFonts w:ascii="Times New Roman" w:eastAsia="Times New Roman" w:hAnsi="Times New Roman" w:cs="Times New Roman"/>
                <w:sz w:val="28"/>
                <w:szCs w:val="28"/>
                <w:lang w:eastAsia="ru-RU"/>
              </w:rPr>
              <w:t>.</w:t>
            </w:r>
            <w:r w:rsidR="00FF7E57" w:rsidRPr="00C11FB3">
              <w:rPr>
                <w:rFonts w:ascii="Times New Roman" w:eastAsia="Times New Roman" w:hAnsi="Times New Roman" w:cs="Times New Roman"/>
                <w:sz w:val="28"/>
                <w:szCs w:val="28"/>
                <w:lang w:eastAsia="ru-RU"/>
              </w:rPr>
              <w:t xml:space="preserve"> грн</w:t>
            </w:r>
          </w:p>
        </w:tc>
        <w:tc>
          <w:tcPr>
            <w:tcW w:w="709" w:type="dxa"/>
            <w:tcBorders>
              <w:top w:val="single" w:sz="4" w:space="0" w:color="auto"/>
              <w:left w:val="nil"/>
              <w:bottom w:val="single" w:sz="4" w:space="0" w:color="auto"/>
              <w:right w:val="single" w:sz="4" w:space="0" w:color="auto"/>
            </w:tcBorders>
            <w:shd w:val="clear" w:color="auto" w:fill="auto"/>
            <w:vAlign w:val="center"/>
          </w:tcPr>
          <w:p w14:paraId="06BB2FA0"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1EAE9E"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21DC4A7"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0E3207"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A21E04"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6679CF"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E5BEBCA" w14:textId="77777777" w:rsidR="00C11FB3" w:rsidRPr="00C11FB3" w:rsidRDefault="00C11FB3" w:rsidP="00B56EB6">
            <w:pPr>
              <w:spacing w:after="0" w:line="240" w:lineRule="auto"/>
              <w:jc w:val="center"/>
              <w:rPr>
                <w:rFonts w:ascii="Times New Roman" w:eastAsia="Times New Roman" w:hAnsi="Times New Roman" w:cs="Times New Roman"/>
                <w:sz w:val="28"/>
                <w:szCs w:val="28"/>
                <w:lang w:eastAsia="ru-RU"/>
              </w:rPr>
            </w:pPr>
          </w:p>
        </w:tc>
      </w:tr>
    </w:tbl>
    <w:p w14:paraId="4847428F" w14:textId="70D14E26" w:rsidR="00C11FB3" w:rsidRDefault="00C11FB3" w:rsidP="00E03777">
      <w:pPr>
        <w:spacing w:after="0" w:line="240" w:lineRule="auto"/>
        <w:rPr>
          <w:rFonts w:ascii="Times New Roman" w:eastAsia="Times New Roman" w:hAnsi="Times New Roman" w:cs="Times New Roman"/>
          <w:color w:val="00B050"/>
          <w:sz w:val="24"/>
          <w:szCs w:val="24"/>
          <w:lang w:eastAsia="uk-UA"/>
        </w:rPr>
      </w:pPr>
    </w:p>
    <w:p w14:paraId="661D6E81" w14:textId="7969142D" w:rsidR="00E03777" w:rsidRPr="005616AB" w:rsidRDefault="00B41276" w:rsidP="00B41276">
      <w:pPr>
        <w:spacing w:after="0" w:line="240" w:lineRule="auto"/>
        <w:rPr>
          <w:rFonts w:ascii="Times New Roman" w:eastAsia="Times New Roman" w:hAnsi="Times New Roman" w:cs="Times New Roman"/>
          <w:color w:val="000000" w:themeColor="text1"/>
          <w:sz w:val="24"/>
          <w:szCs w:val="24"/>
          <w:lang w:eastAsia="uk-UA"/>
        </w:rPr>
      </w:pPr>
      <w:r w:rsidRPr="005616AB">
        <w:rPr>
          <w:rFonts w:ascii="Times New Roman" w:hAnsi="Times New Roman"/>
          <w:color w:val="000000" w:themeColor="text1"/>
          <w:sz w:val="24"/>
          <w:szCs w:val="24"/>
          <w:vertAlign w:val="superscript"/>
          <w:lang w:eastAsia="uk-UA"/>
        </w:rPr>
        <w:t xml:space="preserve">1  </w:t>
      </w:r>
      <w:r w:rsidR="00094239" w:rsidRPr="005616AB">
        <w:rPr>
          <w:rFonts w:ascii="Times New Roman" w:hAnsi="Times New Roman"/>
          <w:color w:val="000000" w:themeColor="text1"/>
          <w:sz w:val="24"/>
          <w:szCs w:val="24"/>
          <w:lang w:eastAsia="uk-UA"/>
        </w:rPr>
        <w:t>У</w:t>
      </w:r>
      <w:r w:rsidR="00350536" w:rsidRPr="005616AB">
        <w:rPr>
          <w:rFonts w:ascii="Times New Roman" w:hAnsi="Times New Roman"/>
          <w:color w:val="000000" w:themeColor="text1"/>
          <w:sz w:val="24"/>
          <w:szCs w:val="24"/>
          <w:lang w:eastAsia="uk-UA"/>
        </w:rPr>
        <w:t xml:space="preserve"> </w:t>
      </w:r>
      <w:r w:rsidRPr="005616AB">
        <w:rPr>
          <w:rFonts w:ascii="Times New Roman" w:hAnsi="Times New Roman"/>
          <w:color w:val="000000" w:themeColor="text1"/>
          <w:sz w:val="24"/>
          <w:szCs w:val="24"/>
          <w:lang w:eastAsia="uk-UA"/>
        </w:rPr>
        <w:t>межах допустимого рівня ризику (</w:t>
      </w:r>
      <w:proofErr w:type="spellStart"/>
      <w:r w:rsidRPr="005616AB">
        <w:rPr>
          <w:rFonts w:ascii="Times New Roman" w:hAnsi="Times New Roman"/>
          <w:color w:val="000000" w:themeColor="text1"/>
          <w:sz w:val="24"/>
          <w:szCs w:val="24"/>
          <w:lang w:eastAsia="uk-UA"/>
        </w:rPr>
        <w:t>Risk</w:t>
      </w:r>
      <w:proofErr w:type="spellEnd"/>
      <w:r w:rsidRPr="005616AB">
        <w:rPr>
          <w:rFonts w:ascii="Times New Roman" w:hAnsi="Times New Roman"/>
          <w:color w:val="000000" w:themeColor="text1"/>
          <w:sz w:val="24"/>
          <w:szCs w:val="24"/>
          <w:lang w:eastAsia="uk-UA"/>
        </w:rPr>
        <w:t xml:space="preserve"> </w:t>
      </w:r>
      <w:proofErr w:type="spellStart"/>
      <w:r w:rsidRPr="005616AB">
        <w:rPr>
          <w:rFonts w:ascii="Times New Roman" w:hAnsi="Times New Roman"/>
          <w:color w:val="000000" w:themeColor="text1"/>
          <w:sz w:val="24"/>
          <w:szCs w:val="24"/>
          <w:lang w:eastAsia="uk-UA"/>
        </w:rPr>
        <w:t>Capacity</w:t>
      </w:r>
      <w:proofErr w:type="spellEnd"/>
      <w:r w:rsidRPr="005616AB">
        <w:rPr>
          <w:rFonts w:ascii="Times New Roman" w:hAnsi="Times New Roman"/>
          <w:color w:val="000000" w:themeColor="text1"/>
          <w:sz w:val="24"/>
          <w:szCs w:val="24"/>
          <w:lang w:eastAsia="uk-UA"/>
        </w:rPr>
        <w:t>).</w:t>
      </w:r>
    </w:p>
    <w:sectPr w:rsidR="00E03777" w:rsidRPr="005616AB" w:rsidSect="006234E3">
      <w:headerReference w:type="first" r:id="rId20"/>
      <w:pgSz w:w="16838" w:h="11906" w:orient="landscape"/>
      <w:pgMar w:top="1701" w:right="1134" w:bottom="1701" w:left="1134"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7A98" w14:textId="77777777" w:rsidR="002E3C69" w:rsidRDefault="002E3C69" w:rsidP="00AE01BC">
      <w:pPr>
        <w:spacing w:after="0" w:line="240" w:lineRule="auto"/>
      </w:pPr>
      <w:r>
        <w:separator/>
      </w:r>
    </w:p>
  </w:endnote>
  <w:endnote w:type="continuationSeparator" w:id="0">
    <w:p w14:paraId="204CDDC2" w14:textId="77777777" w:rsidR="002E3C69" w:rsidRDefault="002E3C69" w:rsidP="00AE01BC">
      <w:pPr>
        <w:spacing w:after="0" w:line="240" w:lineRule="auto"/>
      </w:pPr>
      <w:r>
        <w:continuationSeparator/>
      </w:r>
    </w:p>
  </w:endnote>
  <w:endnote w:type="continuationNotice" w:id="1">
    <w:p w14:paraId="2C8B9EE4" w14:textId="77777777" w:rsidR="002E3C69" w:rsidRDefault="002E3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9D87" w14:textId="77777777" w:rsidR="002E3C69" w:rsidRDefault="002E3C69" w:rsidP="00AE01BC">
      <w:pPr>
        <w:spacing w:after="0" w:line="240" w:lineRule="auto"/>
      </w:pPr>
      <w:r>
        <w:separator/>
      </w:r>
    </w:p>
  </w:footnote>
  <w:footnote w:type="continuationSeparator" w:id="0">
    <w:p w14:paraId="4E840B23" w14:textId="77777777" w:rsidR="002E3C69" w:rsidRDefault="002E3C69" w:rsidP="00AE01BC">
      <w:pPr>
        <w:spacing w:after="0" w:line="240" w:lineRule="auto"/>
      </w:pPr>
      <w:r>
        <w:continuationSeparator/>
      </w:r>
    </w:p>
  </w:footnote>
  <w:footnote w:type="continuationNotice" w:id="1">
    <w:p w14:paraId="7874E438" w14:textId="77777777" w:rsidR="002E3C69" w:rsidRDefault="002E3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61533192"/>
      <w:docPartObj>
        <w:docPartGallery w:val="Page Numbers (Top of Page)"/>
        <w:docPartUnique/>
      </w:docPartObj>
    </w:sdtPr>
    <w:sdtEndPr/>
    <w:sdtContent>
      <w:p w14:paraId="4F2D5B0D" w14:textId="235FF974" w:rsidR="00B56EB6" w:rsidRDefault="00B56EB6">
        <w:pPr>
          <w:pStyle w:val="a8"/>
          <w:jc w:val="center"/>
          <w:rPr>
            <w:rFonts w:ascii="Times New Roman" w:hAnsi="Times New Roman" w:cs="Times New Roman"/>
            <w:sz w:val="28"/>
            <w:szCs w:val="28"/>
          </w:rPr>
        </w:pPr>
        <w:r w:rsidRPr="002C47F4">
          <w:rPr>
            <w:rFonts w:ascii="Times New Roman" w:hAnsi="Times New Roman" w:cs="Times New Roman"/>
            <w:sz w:val="28"/>
            <w:szCs w:val="28"/>
          </w:rPr>
          <w:fldChar w:fldCharType="begin"/>
        </w:r>
        <w:r w:rsidRPr="002C47F4">
          <w:rPr>
            <w:rFonts w:ascii="Times New Roman" w:hAnsi="Times New Roman" w:cs="Times New Roman"/>
            <w:sz w:val="28"/>
            <w:szCs w:val="28"/>
          </w:rPr>
          <w:instrText>PAGE   \* MERGEFORMAT</w:instrText>
        </w:r>
        <w:r w:rsidRPr="002C47F4">
          <w:rPr>
            <w:rFonts w:ascii="Times New Roman" w:hAnsi="Times New Roman" w:cs="Times New Roman"/>
            <w:sz w:val="28"/>
            <w:szCs w:val="28"/>
          </w:rPr>
          <w:fldChar w:fldCharType="separate"/>
        </w:r>
        <w:r w:rsidR="001F3F3E" w:rsidRPr="001F3F3E">
          <w:rPr>
            <w:rFonts w:ascii="Times New Roman" w:hAnsi="Times New Roman" w:cs="Times New Roman"/>
            <w:noProof/>
            <w:sz w:val="28"/>
            <w:szCs w:val="28"/>
            <w:lang w:val="ru-RU"/>
          </w:rPr>
          <w:t>2</w:t>
        </w:r>
        <w:r w:rsidRPr="002C47F4">
          <w:rPr>
            <w:rFonts w:ascii="Times New Roman" w:hAnsi="Times New Roman" w:cs="Times New Roman"/>
            <w:sz w:val="28"/>
            <w:szCs w:val="28"/>
          </w:rPr>
          <w:fldChar w:fldCharType="end"/>
        </w:r>
      </w:p>
      <w:p w14:paraId="2DED477D" w14:textId="64984E29" w:rsidR="00B56EB6" w:rsidRPr="002C47F4" w:rsidRDefault="002E3C69">
        <w:pPr>
          <w:pStyle w:val="a8"/>
          <w:jc w:val="center"/>
          <w:rPr>
            <w:rFonts w:ascii="Times New Roman" w:hAnsi="Times New Roman" w:cs="Times New Roman"/>
            <w:sz w:val="28"/>
            <w:szCs w:val="28"/>
          </w:rPr>
        </w:pPr>
      </w:p>
    </w:sdtContent>
  </w:sdt>
  <w:p w14:paraId="02DC5457" w14:textId="77777777" w:rsidR="00B56EB6" w:rsidRPr="002C47F4" w:rsidRDefault="00B56EB6">
    <w:pPr>
      <w:pStyle w:val="a8"/>
      <w:rPr>
        <w:rFonts w:ascii="Times New Roman" w:hAnsi="Times New Roman" w:cs="Times New Roman"/>
        <w:sz w:val="6"/>
        <w:szCs w:val="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021"/>
      <w:docPartObj>
        <w:docPartGallery w:val="Page Numbers (Top of Page)"/>
        <w:docPartUnique/>
      </w:docPartObj>
    </w:sdtPr>
    <w:sdtEndPr>
      <w:rPr>
        <w:rFonts w:ascii="Times New Roman" w:hAnsi="Times New Roman" w:cs="Times New Roman"/>
        <w:sz w:val="28"/>
        <w:szCs w:val="28"/>
      </w:rPr>
    </w:sdtEndPr>
    <w:sdtContent>
      <w:p w14:paraId="58909F31" w14:textId="77777777" w:rsidR="0067239B" w:rsidRDefault="0067239B" w:rsidP="0067239B">
        <w:pPr>
          <w:pStyle w:val="a8"/>
          <w:jc w:val="center"/>
          <w:rPr>
            <w:rFonts w:ascii="Times New Roman" w:hAnsi="Times New Roman" w:cs="Times New Roman"/>
            <w:sz w:val="28"/>
            <w:szCs w:val="28"/>
          </w:rPr>
        </w:pPr>
        <w:r w:rsidRPr="00EC7295">
          <w:rPr>
            <w:rFonts w:ascii="Times New Roman" w:hAnsi="Times New Roman" w:cs="Times New Roman"/>
            <w:sz w:val="28"/>
            <w:szCs w:val="28"/>
          </w:rPr>
          <w:fldChar w:fldCharType="begin"/>
        </w:r>
        <w:r w:rsidRPr="00620DFA">
          <w:rPr>
            <w:rFonts w:ascii="Times New Roman" w:hAnsi="Times New Roman" w:cs="Times New Roman"/>
            <w:sz w:val="28"/>
            <w:szCs w:val="28"/>
          </w:rPr>
          <w:instrText>PAGE   \* MERGEFORMAT</w:instrText>
        </w:r>
        <w:r w:rsidRPr="00EC7295">
          <w:rPr>
            <w:rFonts w:ascii="Times New Roman" w:hAnsi="Times New Roman" w:cs="Times New Roman"/>
            <w:sz w:val="28"/>
            <w:szCs w:val="28"/>
          </w:rPr>
          <w:fldChar w:fldCharType="separate"/>
        </w:r>
        <w:r w:rsidR="001F3F3E">
          <w:rPr>
            <w:rFonts w:ascii="Times New Roman" w:hAnsi="Times New Roman" w:cs="Times New Roman"/>
            <w:noProof/>
            <w:sz w:val="28"/>
            <w:szCs w:val="28"/>
          </w:rPr>
          <w:t>5</w:t>
        </w:r>
        <w:r w:rsidRPr="00EC7295">
          <w:rPr>
            <w:rFonts w:ascii="Times New Roman" w:hAnsi="Times New Roman" w:cs="Times New Roman"/>
            <w:sz w:val="28"/>
            <w:szCs w:val="28"/>
          </w:rPr>
          <w:fldChar w:fldCharType="end"/>
        </w:r>
      </w:p>
      <w:p w14:paraId="6FDCF4A9" w14:textId="76488E86" w:rsidR="00412505" w:rsidRPr="00EC7295" w:rsidRDefault="00412505" w:rsidP="0067239B">
        <w:pPr>
          <w:pStyle w:val="a8"/>
          <w:jc w:val="right"/>
          <w:rPr>
            <w:rFonts w:ascii="Times New Roman" w:hAnsi="Times New Roman" w:cs="Times New Roman"/>
            <w:sz w:val="28"/>
            <w:szCs w:val="28"/>
          </w:rPr>
        </w:pPr>
        <w:r>
          <w:rPr>
            <w:rFonts w:ascii="Times New Roman" w:hAnsi="Times New Roman" w:cs="Times New Roman"/>
            <w:sz w:val="28"/>
            <w:szCs w:val="28"/>
          </w:rPr>
          <w:t>Продовження додатка 3</w:t>
        </w:r>
      </w:p>
    </w:sdtContent>
  </w:sdt>
  <w:p w14:paraId="043DEB92" w14:textId="77777777" w:rsidR="00412505" w:rsidRPr="00DC7145" w:rsidRDefault="00412505" w:rsidP="00DC71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31911"/>
      <w:docPartObj>
        <w:docPartGallery w:val="Page Numbers (Top of Page)"/>
        <w:docPartUnique/>
      </w:docPartObj>
    </w:sdtPr>
    <w:sdtEndPr/>
    <w:sdtContent>
      <w:p w14:paraId="04C936C5" w14:textId="77777777" w:rsidR="0067239B" w:rsidRDefault="0067239B" w:rsidP="0067239B">
        <w:pPr>
          <w:pStyle w:val="a8"/>
          <w:jc w:val="center"/>
          <w:rPr>
            <w:rFonts w:ascii="Times New Roman" w:hAnsi="Times New Roman" w:cs="Times New Roman"/>
            <w:sz w:val="28"/>
            <w:szCs w:val="28"/>
          </w:rPr>
        </w:pPr>
        <w:r w:rsidRPr="00EC7295">
          <w:rPr>
            <w:rFonts w:ascii="Times New Roman" w:hAnsi="Times New Roman" w:cs="Times New Roman"/>
            <w:sz w:val="28"/>
            <w:szCs w:val="28"/>
          </w:rPr>
          <w:fldChar w:fldCharType="begin"/>
        </w:r>
        <w:r w:rsidRPr="00620DFA">
          <w:rPr>
            <w:rFonts w:ascii="Times New Roman" w:hAnsi="Times New Roman" w:cs="Times New Roman"/>
            <w:sz w:val="28"/>
            <w:szCs w:val="28"/>
          </w:rPr>
          <w:instrText>PAGE   \* MERGEFORMAT</w:instrText>
        </w:r>
        <w:r w:rsidRPr="00EC7295">
          <w:rPr>
            <w:rFonts w:ascii="Times New Roman" w:hAnsi="Times New Roman" w:cs="Times New Roman"/>
            <w:sz w:val="28"/>
            <w:szCs w:val="28"/>
          </w:rPr>
          <w:fldChar w:fldCharType="separate"/>
        </w:r>
        <w:r w:rsidR="001F3F3E">
          <w:rPr>
            <w:rFonts w:ascii="Times New Roman" w:hAnsi="Times New Roman" w:cs="Times New Roman"/>
            <w:noProof/>
            <w:sz w:val="28"/>
            <w:szCs w:val="28"/>
          </w:rPr>
          <w:t>17</w:t>
        </w:r>
        <w:r w:rsidRPr="00EC7295">
          <w:rPr>
            <w:rFonts w:ascii="Times New Roman" w:hAnsi="Times New Roman" w:cs="Times New Roman"/>
            <w:sz w:val="28"/>
            <w:szCs w:val="28"/>
          </w:rPr>
          <w:fldChar w:fldCharType="end"/>
        </w:r>
      </w:p>
      <w:p w14:paraId="5B15B07C" w14:textId="0A7B5BAF" w:rsidR="00B56EB6" w:rsidRDefault="002E3C69">
        <w:pPr>
          <w:pStyle w:val="a8"/>
          <w:jc w:val="center"/>
        </w:pPr>
      </w:p>
    </w:sdtContent>
  </w:sdt>
  <w:p w14:paraId="2444AD9C" w14:textId="77777777" w:rsidR="00B56EB6" w:rsidRPr="002C47F4" w:rsidRDefault="00B56EB6">
    <w:pPr>
      <w:pStyle w:val="a8"/>
      <w:rPr>
        <w:rFonts w:ascii="Times New Roman" w:hAnsi="Times New Roman" w:cs="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774A" w14:textId="77777777" w:rsidR="00B56EB6" w:rsidRPr="000147C9" w:rsidRDefault="00B56EB6" w:rsidP="000147C9">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69912"/>
      <w:docPartObj>
        <w:docPartGallery w:val="Page Numbers (Top of Page)"/>
        <w:docPartUnique/>
      </w:docPartObj>
    </w:sdtPr>
    <w:sdtEndPr>
      <w:rPr>
        <w:rFonts w:ascii="Times New Roman" w:hAnsi="Times New Roman" w:cs="Times New Roman"/>
        <w:sz w:val="28"/>
        <w:szCs w:val="28"/>
      </w:rPr>
    </w:sdtEndPr>
    <w:sdtContent>
      <w:p w14:paraId="55357C73" w14:textId="77777777" w:rsidR="0067239B" w:rsidRDefault="0067239B" w:rsidP="0067239B">
        <w:pPr>
          <w:pStyle w:val="a8"/>
          <w:jc w:val="center"/>
          <w:rPr>
            <w:rFonts w:ascii="Times New Roman" w:hAnsi="Times New Roman" w:cs="Times New Roman"/>
            <w:sz w:val="28"/>
            <w:szCs w:val="28"/>
          </w:rPr>
        </w:pPr>
        <w:r w:rsidRPr="00EC7295">
          <w:rPr>
            <w:rFonts w:ascii="Times New Roman" w:hAnsi="Times New Roman" w:cs="Times New Roman"/>
            <w:sz w:val="28"/>
            <w:szCs w:val="28"/>
          </w:rPr>
          <w:fldChar w:fldCharType="begin"/>
        </w:r>
        <w:r w:rsidRPr="00620DFA">
          <w:rPr>
            <w:rFonts w:ascii="Times New Roman" w:hAnsi="Times New Roman" w:cs="Times New Roman"/>
            <w:sz w:val="28"/>
            <w:szCs w:val="28"/>
          </w:rPr>
          <w:instrText>PAGE   \* MERGEFORMAT</w:instrText>
        </w:r>
        <w:r w:rsidRPr="00EC7295">
          <w:rPr>
            <w:rFonts w:ascii="Times New Roman" w:hAnsi="Times New Roman" w:cs="Times New Roman"/>
            <w:sz w:val="28"/>
            <w:szCs w:val="28"/>
          </w:rPr>
          <w:fldChar w:fldCharType="separate"/>
        </w:r>
        <w:r w:rsidR="001F3F3E">
          <w:rPr>
            <w:rFonts w:ascii="Times New Roman" w:hAnsi="Times New Roman" w:cs="Times New Roman"/>
            <w:noProof/>
            <w:sz w:val="28"/>
            <w:szCs w:val="28"/>
          </w:rPr>
          <w:t>2</w:t>
        </w:r>
        <w:r w:rsidRPr="00EC7295">
          <w:rPr>
            <w:rFonts w:ascii="Times New Roman" w:hAnsi="Times New Roman" w:cs="Times New Roman"/>
            <w:sz w:val="28"/>
            <w:szCs w:val="28"/>
          </w:rPr>
          <w:fldChar w:fldCharType="end"/>
        </w:r>
      </w:p>
      <w:p w14:paraId="4B845ED7" w14:textId="77777777" w:rsidR="00EE570C" w:rsidRDefault="00EE570C" w:rsidP="0067239B">
        <w:pPr>
          <w:pStyle w:val="a8"/>
          <w:jc w:val="right"/>
          <w:rPr>
            <w:rFonts w:ascii="Times New Roman" w:hAnsi="Times New Roman" w:cs="Times New Roman"/>
            <w:sz w:val="28"/>
            <w:szCs w:val="28"/>
          </w:rPr>
        </w:pPr>
        <w:r>
          <w:rPr>
            <w:rFonts w:ascii="Times New Roman" w:hAnsi="Times New Roman" w:cs="Times New Roman"/>
            <w:sz w:val="28"/>
            <w:szCs w:val="28"/>
          </w:rPr>
          <w:t>Продовження додатка 1</w:t>
        </w:r>
      </w:p>
      <w:p w14:paraId="44F6E226" w14:textId="100D5DE1" w:rsidR="00EE570C" w:rsidRPr="00CE7D10" w:rsidRDefault="00EE570C" w:rsidP="00CE7D10">
        <w:pPr>
          <w:pStyle w:val="a8"/>
          <w:jc w:val="right"/>
          <w:rPr>
            <w:rFonts w:ascii="Times New Roman" w:hAnsi="Times New Roman" w:cs="Times New Roman"/>
            <w:sz w:val="28"/>
            <w:szCs w:val="28"/>
          </w:rPr>
        </w:pPr>
        <w:r>
          <w:rPr>
            <w:rFonts w:ascii="Times New Roman" w:hAnsi="Times New Roman" w:cs="Times New Roman"/>
            <w:sz w:val="28"/>
            <w:szCs w:val="28"/>
          </w:rPr>
          <w:t xml:space="preserve">Продовження таблиці </w:t>
        </w:r>
      </w:p>
    </w:sdtContent>
  </w:sdt>
  <w:p w14:paraId="5807639D" w14:textId="77777777" w:rsidR="00B56EB6" w:rsidRPr="0058633B" w:rsidRDefault="00B56EB6">
    <w:pPr>
      <w:pStyle w:val="a8"/>
      <w:rPr>
        <w:rFonts w:ascii="Times New Roman" w:hAnsi="Times New Roman" w:cs="Times New Roman"/>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B202" w14:textId="77777777" w:rsidR="00EE570C" w:rsidRPr="000147C9" w:rsidRDefault="00EE570C" w:rsidP="000147C9">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51410"/>
      <w:docPartObj>
        <w:docPartGallery w:val="Page Numbers (Top of Page)"/>
        <w:docPartUnique/>
      </w:docPartObj>
    </w:sdtPr>
    <w:sdtEndPr>
      <w:rPr>
        <w:rFonts w:ascii="Times New Roman" w:hAnsi="Times New Roman" w:cs="Times New Roman"/>
        <w:sz w:val="28"/>
        <w:szCs w:val="28"/>
      </w:rPr>
    </w:sdtEndPr>
    <w:sdtContent>
      <w:p w14:paraId="68C8BD83" w14:textId="77777777" w:rsidR="0067239B" w:rsidRDefault="0067239B" w:rsidP="0067239B">
        <w:pPr>
          <w:pStyle w:val="a8"/>
          <w:jc w:val="center"/>
          <w:rPr>
            <w:rFonts w:ascii="Times New Roman" w:hAnsi="Times New Roman" w:cs="Times New Roman"/>
            <w:sz w:val="28"/>
            <w:szCs w:val="28"/>
          </w:rPr>
        </w:pPr>
        <w:r w:rsidRPr="00EC7295">
          <w:rPr>
            <w:rFonts w:ascii="Times New Roman" w:hAnsi="Times New Roman" w:cs="Times New Roman"/>
            <w:sz w:val="28"/>
            <w:szCs w:val="28"/>
          </w:rPr>
          <w:fldChar w:fldCharType="begin"/>
        </w:r>
        <w:r w:rsidRPr="00620DFA">
          <w:rPr>
            <w:rFonts w:ascii="Times New Roman" w:hAnsi="Times New Roman" w:cs="Times New Roman"/>
            <w:sz w:val="28"/>
            <w:szCs w:val="28"/>
          </w:rPr>
          <w:instrText>PAGE   \* MERGEFORMAT</w:instrText>
        </w:r>
        <w:r w:rsidRPr="00EC7295">
          <w:rPr>
            <w:rFonts w:ascii="Times New Roman" w:hAnsi="Times New Roman" w:cs="Times New Roman"/>
            <w:sz w:val="28"/>
            <w:szCs w:val="28"/>
          </w:rPr>
          <w:fldChar w:fldCharType="separate"/>
        </w:r>
        <w:r w:rsidR="001F3F3E">
          <w:rPr>
            <w:rFonts w:ascii="Times New Roman" w:hAnsi="Times New Roman" w:cs="Times New Roman"/>
            <w:noProof/>
            <w:sz w:val="28"/>
            <w:szCs w:val="28"/>
          </w:rPr>
          <w:t>2</w:t>
        </w:r>
        <w:r w:rsidRPr="00EC7295">
          <w:rPr>
            <w:rFonts w:ascii="Times New Roman" w:hAnsi="Times New Roman" w:cs="Times New Roman"/>
            <w:sz w:val="28"/>
            <w:szCs w:val="28"/>
          </w:rPr>
          <w:fldChar w:fldCharType="end"/>
        </w:r>
      </w:p>
      <w:p w14:paraId="6A28883B" w14:textId="7D66B8B4" w:rsidR="003506E5" w:rsidRDefault="003506E5" w:rsidP="0067239B">
        <w:pPr>
          <w:pStyle w:val="a8"/>
          <w:jc w:val="right"/>
          <w:rPr>
            <w:rFonts w:ascii="Times New Roman" w:hAnsi="Times New Roman" w:cs="Times New Roman"/>
            <w:sz w:val="28"/>
            <w:szCs w:val="28"/>
          </w:rPr>
        </w:pPr>
        <w:r w:rsidRPr="00DD6EDF">
          <w:rPr>
            <w:rFonts w:ascii="Times New Roman" w:hAnsi="Times New Roman" w:cs="Times New Roman"/>
            <w:sz w:val="28"/>
            <w:szCs w:val="28"/>
          </w:rPr>
          <w:t>Продовження додатка 2</w:t>
        </w:r>
      </w:p>
      <w:p w14:paraId="33C97E7D" w14:textId="4F5E27C5" w:rsidR="003506E5" w:rsidRPr="00DD6EDF" w:rsidRDefault="002E3C69" w:rsidP="00DD6EDF">
        <w:pPr>
          <w:pStyle w:val="a8"/>
          <w:jc w:val="right"/>
          <w:rPr>
            <w:rFonts w:ascii="Times New Roman" w:hAnsi="Times New Roman" w:cs="Times New Roman"/>
            <w:sz w:val="28"/>
            <w:szCs w:val="28"/>
          </w:rPr>
        </w:pPr>
      </w:p>
    </w:sdtContent>
  </w:sdt>
  <w:p w14:paraId="15D4CF2F" w14:textId="77777777" w:rsidR="003506E5" w:rsidRPr="0058633B" w:rsidRDefault="003506E5">
    <w:pPr>
      <w:pStyle w:val="a8"/>
      <w:rPr>
        <w:rFonts w:ascii="Times New Roman" w:hAnsi="Times New Roman" w:cs="Times New Roman"/>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A3D8" w14:textId="77777777" w:rsidR="003506E5" w:rsidRPr="003506E5" w:rsidRDefault="003506E5" w:rsidP="003506E5">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7037"/>
      <w:docPartObj>
        <w:docPartGallery w:val="Page Numbers (Top of Page)"/>
        <w:docPartUnique/>
      </w:docPartObj>
    </w:sdtPr>
    <w:sdtEndPr>
      <w:rPr>
        <w:rFonts w:ascii="Times New Roman" w:hAnsi="Times New Roman" w:cs="Times New Roman"/>
        <w:sz w:val="28"/>
        <w:szCs w:val="28"/>
      </w:rPr>
    </w:sdtEndPr>
    <w:sdtContent>
      <w:p w14:paraId="2BA1614E" w14:textId="7FD1D745" w:rsidR="00DC7145" w:rsidRPr="00AF6809" w:rsidRDefault="00880219" w:rsidP="0067239B">
        <w:pPr>
          <w:pStyle w:val="a8"/>
          <w:jc w:val="center"/>
          <w:rPr>
            <w:rFonts w:ascii="Times New Roman" w:hAnsi="Times New Roman" w:cs="Times New Roman"/>
            <w:sz w:val="28"/>
            <w:szCs w:val="28"/>
          </w:rPr>
        </w:pPr>
        <w:r w:rsidRPr="00EC7295">
          <w:rPr>
            <w:rFonts w:ascii="Times New Roman" w:hAnsi="Times New Roman" w:cs="Times New Roman"/>
            <w:sz w:val="28"/>
            <w:szCs w:val="28"/>
          </w:rPr>
          <w:fldChar w:fldCharType="begin"/>
        </w:r>
        <w:r w:rsidRPr="00620DFA">
          <w:rPr>
            <w:rFonts w:ascii="Times New Roman" w:hAnsi="Times New Roman" w:cs="Times New Roman"/>
            <w:sz w:val="28"/>
            <w:szCs w:val="28"/>
          </w:rPr>
          <w:instrText>PAGE   \* MERGEFORMAT</w:instrText>
        </w:r>
        <w:r w:rsidRPr="00EC7295">
          <w:rPr>
            <w:rFonts w:ascii="Times New Roman" w:hAnsi="Times New Roman" w:cs="Times New Roman"/>
            <w:sz w:val="28"/>
            <w:szCs w:val="28"/>
          </w:rPr>
          <w:fldChar w:fldCharType="separate"/>
        </w:r>
        <w:r w:rsidR="001F3F3E">
          <w:rPr>
            <w:rFonts w:ascii="Times New Roman" w:hAnsi="Times New Roman" w:cs="Times New Roman"/>
            <w:noProof/>
            <w:sz w:val="28"/>
            <w:szCs w:val="28"/>
          </w:rPr>
          <w:t>8</w:t>
        </w:r>
        <w:r w:rsidRPr="00EC7295">
          <w:rPr>
            <w:rFonts w:ascii="Times New Roman" w:hAnsi="Times New Roman" w:cs="Times New Roman"/>
            <w:sz w:val="28"/>
            <w:szCs w:val="28"/>
          </w:rPr>
          <w:fldChar w:fldCharType="end"/>
        </w:r>
      </w:p>
      <w:p w14:paraId="691EBCFC" w14:textId="7FD1D745" w:rsidR="00DC7145" w:rsidRDefault="00DC7145" w:rsidP="00AF6809">
        <w:pPr>
          <w:pStyle w:val="a8"/>
          <w:jc w:val="right"/>
          <w:rPr>
            <w:rFonts w:ascii="Times New Roman" w:hAnsi="Times New Roman" w:cs="Times New Roman"/>
            <w:sz w:val="28"/>
            <w:szCs w:val="28"/>
          </w:rPr>
        </w:pPr>
        <w:r w:rsidRPr="00AF6809">
          <w:rPr>
            <w:rFonts w:ascii="Times New Roman" w:hAnsi="Times New Roman" w:cs="Times New Roman"/>
            <w:sz w:val="28"/>
            <w:szCs w:val="28"/>
          </w:rPr>
          <w:t xml:space="preserve">Продовження додатка </w:t>
        </w:r>
        <w:r>
          <w:rPr>
            <w:rFonts w:ascii="Times New Roman" w:hAnsi="Times New Roman" w:cs="Times New Roman"/>
            <w:sz w:val="28"/>
            <w:szCs w:val="28"/>
          </w:rPr>
          <w:t>3</w:t>
        </w:r>
      </w:p>
      <w:p w14:paraId="5B44EC9B" w14:textId="77777777" w:rsidR="00DC7145" w:rsidRPr="00AF6809" w:rsidRDefault="002E3C69" w:rsidP="00AF6809">
        <w:pPr>
          <w:pStyle w:val="a8"/>
          <w:jc w:val="right"/>
          <w:rPr>
            <w:rFonts w:ascii="Times New Roman" w:hAnsi="Times New Roman" w:cs="Times New Roman"/>
            <w:sz w:val="28"/>
            <w:szCs w:val="28"/>
          </w:rPr>
        </w:pPr>
      </w:p>
    </w:sdtContent>
  </w:sdt>
  <w:p w14:paraId="7E35E712" w14:textId="77777777" w:rsidR="00DC7145" w:rsidRPr="0058633B" w:rsidRDefault="00DC7145">
    <w:pPr>
      <w:pStyle w:val="a8"/>
      <w:rPr>
        <w:rFonts w:ascii="Times New Roman" w:hAnsi="Times New Roman" w:cs="Times New Roman"/>
        <w:sz w:val="6"/>
        <w:szCs w:val="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96F" w14:textId="77777777" w:rsidR="00DC7145" w:rsidRPr="00DC7145" w:rsidRDefault="00DC7145" w:rsidP="00DC71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907"/>
    <w:multiLevelType w:val="hybridMultilevel"/>
    <w:tmpl w:val="7BBC6602"/>
    <w:lvl w:ilvl="0" w:tplc="EC1459F8">
      <w:start w:val="40"/>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BAC"/>
    <w:multiLevelType w:val="hybridMultilevel"/>
    <w:tmpl w:val="0118458C"/>
    <w:lvl w:ilvl="0" w:tplc="04906820">
      <w:start w:val="3"/>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74F97"/>
    <w:multiLevelType w:val="hybridMultilevel"/>
    <w:tmpl w:val="4F480D08"/>
    <w:lvl w:ilvl="0" w:tplc="4296FE6C">
      <w:start w:val="1"/>
      <w:numFmt w:val="bullet"/>
      <w:lvlText w:val=""/>
      <w:lvlJc w:val="left"/>
      <w:pPr>
        <w:tabs>
          <w:tab w:val="num" w:pos="720"/>
        </w:tabs>
        <w:ind w:left="720" w:hanging="360"/>
      </w:pPr>
      <w:rPr>
        <w:rFonts w:ascii="Wingdings" w:hAnsi="Wingdings" w:hint="default"/>
      </w:rPr>
    </w:lvl>
    <w:lvl w:ilvl="1" w:tplc="FDECD8E8" w:tentative="1">
      <w:start w:val="1"/>
      <w:numFmt w:val="bullet"/>
      <w:lvlText w:val=""/>
      <w:lvlJc w:val="left"/>
      <w:pPr>
        <w:tabs>
          <w:tab w:val="num" w:pos="1440"/>
        </w:tabs>
        <w:ind w:left="1440" w:hanging="360"/>
      </w:pPr>
      <w:rPr>
        <w:rFonts w:ascii="Wingdings" w:hAnsi="Wingdings" w:hint="default"/>
      </w:rPr>
    </w:lvl>
    <w:lvl w:ilvl="2" w:tplc="E8F0C902" w:tentative="1">
      <w:start w:val="1"/>
      <w:numFmt w:val="bullet"/>
      <w:lvlText w:val=""/>
      <w:lvlJc w:val="left"/>
      <w:pPr>
        <w:tabs>
          <w:tab w:val="num" w:pos="2160"/>
        </w:tabs>
        <w:ind w:left="2160" w:hanging="360"/>
      </w:pPr>
      <w:rPr>
        <w:rFonts w:ascii="Wingdings" w:hAnsi="Wingdings" w:hint="default"/>
      </w:rPr>
    </w:lvl>
    <w:lvl w:ilvl="3" w:tplc="E7C89B4E" w:tentative="1">
      <w:start w:val="1"/>
      <w:numFmt w:val="bullet"/>
      <w:lvlText w:val=""/>
      <w:lvlJc w:val="left"/>
      <w:pPr>
        <w:tabs>
          <w:tab w:val="num" w:pos="2880"/>
        </w:tabs>
        <w:ind w:left="2880" w:hanging="360"/>
      </w:pPr>
      <w:rPr>
        <w:rFonts w:ascii="Wingdings" w:hAnsi="Wingdings" w:hint="default"/>
      </w:rPr>
    </w:lvl>
    <w:lvl w:ilvl="4" w:tplc="AA5AF3AE" w:tentative="1">
      <w:start w:val="1"/>
      <w:numFmt w:val="bullet"/>
      <w:lvlText w:val=""/>
      <w:lvlJc w:val="left"/>
      <w:pPr>
        <w:tabs>
          <w:tab w:val="num" w:pos="3600"/>
        </w:tabs>
        <w:ind w:left="3600" w:hanging="360"/>
      </w:pPr>
      <w:rPr>
        <w:rFonts w:ascii="Wingdings" w:hAnsi="Wingdings" w:hint="default"/>
      </w:rPr>
    </w:lvl>
    <w:lvl w:ilvl="5" w:tplc="EF54FC78" w:tentative="1">
      <w:start w:val="1"/>
      <w:numFmt w:val="bullet"/>
      <w:lvlText w:val=""/>
      <w:lvlJc w:val="left"/>
      <w:pPr>
        <w:tabs>
          <w:tab w:val="num" w:pos="4320"/>
        </w:tabs>
        <w:ind w:left="4320" w:hanging="360"/>
      </w:pPr>
      <w:rPr>
        <w:rFonts w:ascii="Wingdings" w:hAnsi="Wingdings" w:hint="default"/>
      </w:rPr>
    </w:lvl>
    <w:lvl w:ilvl="6" w:tplc="4198BC32" w:tentative="1">
      <w:start w:val="1"/>
      <w:numFmt w:val="bullet"/>
      <w:lvlText w:val=""/>
      <w:lvlJc w:val="left"/>
      <w:pPr>
        <w:tabs>
          <w:tab w:val="num" w:pos="5040"/>
        </w:tabs>
        <w:ind w:left="5040" w:hanging="360"/>
      </w:pPr>
      <w:rPr>
        <w:rFonts w:ascii="Wingdings" w:hAnsi="Wingdings" w:hint="default"/>
      </w:rPr>
    </w:lvl>
    <w:lvl w:ilvl="7" w:tplc="7CB4938C" w:tentative="1">
      <w:start w:val="1"/>
      <w:numFmt w:val="bullet"/>
      <w:lvlText w:val=""/>
      <w:lvlJc w:val="left"/>
      <w:pPr>
        <w:tabs>
          <w:tab w:val="num" w:pos="5760"/>
        </w:tabs>
        <w:ind w:left="5760" w:hanging="360"/>
      </w:pPr>
      <w:rPr>
        <w:rFonts w:ascii="Wingdings" w:hAnsi="Wingdings" w:hint="default"/>
      </w:rPr>
    </w:lvl>
    <w:lvl w:ilvl="8" w:tplc="D97042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F3EEA"/>
    <w:multiLevelType w:val="hybridMultilevel"/>
    <w:tmpl w:val="C35C1782"/>
    <w:lvl w:ilvl="0" w:tplc="3ED040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16F35"/>
    <w:multiLevelType w:val="hybridMultilevel"/>
    <w:tmpl w:val="42F4E0A2"/>
    <w:lvl w:ilvl="0" w:tplc="A892703C">
      <w:start w:val="1"/>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BE661D"/>
    <w:multiLevelType w:val="hybridMultilevel"/>
    <w:tmpl w:val="6C7C2D3A"/>
    <w:lvl w:ilvl="0" w:tplc="EAAC6ED4">
      <w:start w:val="4"/>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34850"/>
    <w:multiLevelType w:val="hybridMultilevel"/>
    <w:tmpl w:val="A7367330"/>
    <w:lvl w:ilvl="0" w:tplc="A870583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1A1DFF"/>
    <w:multiLevelType w:val="hybridMultilevel"/>
    <w:tmpl w:val="E6107898"/>
    <w:lvl w:ilvl="0" w:tplc="DD3A86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0E8F3A80"/>
    <w:multiLevelType w:val="hybridMultilevel"/>
    <w:tmpl w:val="2530F916"/>
    <w:lvl w:ilvl="0" w:tplc="BB4C016E">
      <w:start w:val="6"/>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47B4F"/>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12FB51A4"/>
    <w:multiLevelType w:val="hybridMultilevel"/>
    <w:tmpl w:val="4962C70C"/>
    <w:lvl w:ilvl="0" w:tplc="973C73AC">
      <w:start w:val="2"/>
      <w:numFmt w:val="decimal"/>
      <w:lvlText w:val="%1."/>
      <w:lvlJc w:val="left"/>
      <w:pPr>
        <w:ind w:left="1065" w:hanging="360"/>
      </w:pPr>
      <w:rPr>
        <w:rFonts w:hint="default"/>
        <w:color w:val="000000" w:themeColor="text1"/>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14717104"/>
    <w:multiLevelType w:val="hybridMultilevel"/>
    <w:tmpl w:val="F650EB8A"/>
    <w:lvl w:ilvl="0" w:tplc="938837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F97369"/>
    <w:multiLevelType w:val="hybridMultilevel"/>
    <w:tmpl w:val="81E812E8"/>
    <w:lvl w:ilvl="0" w:tplc="77600096">
      <w:start w:val="1"/>
      <w:numFmt w:val="decimal"/>
      <w:lvlText w:val="%1."/>
      <w:lvlJc w:val="left"/>
      <w:pPr>
        <w:ind w:left="6456" w:hanging="360"/>
      </w:pPr>
      <w:rPr>
        <w:rFonts w:hint="default"/>
        <w:strike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84E0E62"/>
    <w:multiLevelType w:val="hybridMultilevel"/>
    <w:tmpl w:val="0C6265D0"/>
    <w:lvl w:ilvl="0" w:tplc="7B502D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B06695A"/>
    <w:multiLevelType w:val="hybridMultilevel"/>
    <w:tmpl w:val="8BDA8CEA"/>
    <w:lvl w:ilvl="0" w:tplc="66ECFC34">
      <w:start w:val="1"/>
      <w:numFmt w:val="decimal"/>
      <w:lvlText w:val="%1)"/>
      <w:lvlJc w:val="left"/>
      <w:pPr>
        <w:ind w:left="1131" w:hanging="564"/>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C26267C"/>
    <w:multiLevelType w:val="hybridMultilevel"/>
    <w:tmpl w:val="6E16B16E"/>
    <w:lvl w:ilvl="0" w:tplc="BB12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8D6B19"/>
    <w:multiLevelType w:val="hybridMultilevel"/>
    <w:tmpl w:val="EAF41268"/>
    <w:lvl w:ilvl="0" w:tplc="05E0AF0E">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D5824"/>
    <w:multiLevelType w:val="hybridMultilevel"/>
    <w:tmpl w:val="514AFA96"/>
    <w:lvl w:ilvl="0" w:tplc="CD781F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769BB"/>
    <w:multiLevelType w:val="hybridMultilevel"/>
    <w:tmpl w:val="178245B8"/>
    <w:lvl w:ilvl="0" w:tplc="EFE25F82">
      <w:start w:val="3"/>
      <w:numFmt w:val="decimal"/>
      <w:lvlText w:val="%1)"/>
      <w:lvlJc w:val="left"/>
      <w:pPr>
        <w:ind w:left="1132" w:hanging="564"/>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15:restartNumberingAfterBreak="0">
    <w:nsid w:val="318917D6"/>
    <w:multiLevelType w:val="hybridMultilevel"/>
    <w:tmpl w:val="72883728"/>
    <w:lvl w:ilvl="0" w:tplc="73E0CB4C">
      <w:start w:val="1"/>
      <w:numFmt w:val="decimal"/>
      <w:lvlText w:val="%1)"/>
      <w:lvlJc w:val="left"/>
      <w:pPr>
        <w:ind w:left="3480" w:hanging="360"/>
      </w:pPr>
      <w:rPr>
        <w:rFonts w:hint="default"/>
        <w:strike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3D1E3B"/>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15:restartNumberingAfterBreak="0">
    <w:nsid w:val="37BF5BBD"/>
    <w:multiLevelType w:val="hybridMultilevel"/>
    <w:tmpl w:val="487E7F2A"/>
    <w:lvl w:ilvl="0" w:tplc="04190011">
      <w:start w:val="1"/>
      <w:numFmt w:val="decimal"/>
      <w:lvlText w:val="%1)"/>
      <w:lvlJc w:val="left"/>
      <w:pPr>
        <w:tabs>
          <w:tab w:val="num" w:pos="720"/>
        </w:tabs>
        <w:ind w:left="720" w:hanging="360"/>
      </w:pPr>
      <w:rPr>
        <w:rFont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85E69"/>
    <w:multiLevelType w:val="hybridMultilevel"/>
    <w:tmpl w:val="65D03EA4"/>
    <w:lvl w:ilvl="0" w:tplc="CF72BF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AE476F2"/>
    <w:multiLevelType w:val="hybridMultilevel"/>
    <w:tmpl w:val="EC96DB46"/>
    <w:lvl w:ilvl="0" w:tplc="A58C7ECA">
      <w:start w:val="1"/>
      <w:numFmt w:val="bullet"/>
      <w:lvlText w:val=""/>
      <w:lvlJc w:val="left"/>
      <w:pPr>
        <w:tabs>
          <w:tab w:val="num" w:pos="720"/>
        </w:tabs>
        <w:ind w:left="720" w:hanging="360"/>
      </w:pPr>
      <w:rPr>
        <w:rFonts w:ascii="Wingdings" w:hAnsi="Wingdings" w:hint="default"/>
      </w:rPr>
    </w:lvl>
    <w:lvl w:ilvl="1" w:tplc="7BCE1288" w:tentative="1">
      <w:start w:val="1"/>
      <w:numFmt w:val="bullet"/>
      <w:lvlText w:val=""/>
      <w:lvlJc w:val="left"/>
      <w:pPr>
        <w:tabs>
          <w:tab w:val="num" w:pos="1440"/>
        </w:tabs>
        <w:ind w:left="1440" w:hanging="360"/>
      </w:pPr>
      <w:rPr>
        <w:rFonts w:ascii="Wingdings" w:hAnsi="Wingdings" w:hint="default"/>
      </w:rPr>
    </w:lvl>
    <w:lvl w:ilvl="2" w:tplc="67AE15D8" w:tentative="1">
      <w:start w:val="1"/>
      <w:numFmt w:val="bullet"/>
      <w:lvlText w:val=""/>
      <w:lvlJc w:val="left"/>
      <w:pPr>
        <w:tabs>
          <w:tab w:val="num" w:pos="2160"/>
        </w:tabs>
        <w:ind w:left="2160" w:hanging="360"/>
      </w:pPr>
      <w:rPr>
        <w:rFonts w:ascii="Wingdings" w:hAnsi="Wingdings" w:hint="default"/>
      </w:rPr>
    </w:lvl>
    <w:lvl w:ilvl="3" w:tplc="7AE8AA8C" w:tentative="1">
      <w:start w:val="1"/>
      <w:numFmt w:val="bullet"/>
      <w:lvlText w:val=""/>
      <w:lvlJc w:val="left"/>
      <w:pPr>
        <w:tabs>
          <w:tab w:val="num" w:pos="2880"/>
        </w:tabs>
        <w:ind w:left="2880" w:hanging="360"/>
      </w:pPr>
      <w:rPr>
        <w:rFonts w:ascii="Wingdings" w:hAnsi="Wingdings" w:hint="default"/>
      </w:rPr>
    </w:lvl>
    <w:lvl w:ilvl="4" w:tplc="5F361DE8" w:tentative="1">
      <w:start w:val="1"/>
      <w:numFmt w:val="bullet"/>
      <w:lvlText w:val=""/>
      <w:lvlJc w:val="left"/>
      <w:pPr>
        <w:tabs>
          <w:tab w:val="num" w:pos="3600"/>
        </w:tabs>
        <w:ind w:left="3600" w:hanging="360"/>
      </w:pPr>
      <w:rPr>
        <w:rFonts w:ascii="Wingdings" w:hAnsi="Wingdings" w:hint="default"/>
      </w:rPr>
    </w:lvl>
    <w:lvl w:ilvl="5" w:tplc="9F063810" w:tentative="1">
      <w:start w:val="1"/>
      <w:numFmt w:val="bullet"/>
      <w:lvlText w:val=""/>
      <w:lvlJc w:val="left"/>
      <w:pPr>
        <w:tabs>
          <w:tab w:val="num" w:pos="4320"/>
        </w:tabs>
        <w:ind w:left="4320" w:hanging="360"/>
      </w:pPr>
      <w:rPr>
        <w:rFonts w:ascii="Wingdings" w:hAnsi="Wingdings" w:hint="default"/>
      </w:rPr>
    </w:lvl>
    <w:lvl w:ilvl="6" w:tplc="274044DA" w:tentative="1">
      <w:start w:val="1"/>
      <w:numFmt w:val="bullet"/>
      <w:lvlText w:val=""/>
      <w:lvlJc w:val="left"/>
      <w:pPr>
        <w:tabs>
          <w:tab w:val="num" w:pos="5040"/>
        </w:tabs>
        <w:ind w:left="5040" w:hanging="360"/>
      </w:pPr>
      <w:rPr>
        <w:rFonts w:ascii="Wingdings" w:hAnsi="Wingdings" w:hint="default"/>
      </w:rPr>
    </w:lvl>
    <w:lvl w:ilvl="7" w:tplc="CEF62C2C" w:tentative="1">
      <w:start w:val="1"/>
      <w:numFmt w:val="bullet"/>
      <w:lvlText w:val=""/>
      <w:lvlJc w:val="left"/>
      <w:pPr>
        <w:tabs>
          <w:tab w:val="num" w:pos="5760"/>
        </w:tabs>
        <w:ind w:left="5760" w:hanging="360"/>
      </w:pPr>
      <w:rPr>
        <w:rFonts w:ascii="Wingdings" w:hAnsi="Wingdings" w:hint="default"/>
      </w:rPr>
    </w:lvl>
    <w:lvl w:ilvl="8" w:tplc="FD2AC3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34083D"/>
    <w:multiLevelType w:val="hybridMultilevel"/>
    <w:tmpl w:val="8AE4BB16"/>
    <w:lvl w:ilvl="0" w:tplc="BF664D52">
      <w:start w:val="1"/>
      <w:numFmt w:val="bullet"/>
      <w:lvlText w:val=""/>
      <w:lvlJc w:val="left"/>
      <w:pPr>
        <w:tabs>
          <w:tab w:val="num" w:pos="720"/>
        </w:tabs>
        <w:ind w:left="720" w:hanging="360"/>
      </w:pPr>
      <w:rPr>
        <w:rFonts w:ascii="Wingdings" w:hAnsi="Wingdings" w:hint="default"/>
      </w:rPr>
    </w:lvl>
    <w:lvl w:ilvl="1" w:tplc="D31C50E8" w:tentative="1">
      <w:start w:val="1"/>
      <w:numFmt w:val="bullet"/>
      <w:lvlText w:val=""/>
      <w:lvlJc w:val="left"/>
      <w:pPr>
        <w:tabs>
          <w:tab w:val="num" w:pos="1440"/>
        </w:tabs>
        <w:ind w:left="1440" w:hanging="360"/>
      </w:pPr>
      <w:rPr>
        <w:rFonts w:ascii="Wingdings" w:hAnsi="Wingdings" w:hint="default"/>
      </w:rPr>
    </w:lvl>
    <w:lvl w:ilvl="2" w:tplc="416C3ECA" w:tentative="1">
      <w:start w:val="1"/>
      <w:numFmt w:val="bullet"/>
      <w:lvlText w:val=""/>
      <w:lvlJc w:val="left"/>
      <w:pPr>
        <w:tabs>
          <w:tab w:val="num" w:pos="2160"/>
        </w:tabs>
        <w:ind w:left="2160" w:hanging="360"/>
      </w:pPr>
      <w:rPr>
        <w:rFonts w:ascii="Wingdings" w:hAnsi="Wingdings" w:hint="default"/>
      </w:rPr>
    </w:lvl>
    <w:lvl w:ilvl="3" w:tplc="3A52D1C0" w:tentative="1">
      <w:start w:val="1"/>
      <w:numFmt w:val="bullet"/>
      <w:lvlText w:val=""/>
      <w:lvlJc w:val="left"/>
      <w:pPr>
        <w:tabs>
          <w:tab w:val="num" w:pos="2880"/>
        </w:tabs>
        <w:ind w:left="2880" w:hanging="360"/>
      </w:pPr>
      <w:rPr>
        <w:rFonts w:ascii="Wingdings" w:hAnsi="Wingdings" w:hint="default"/>
      </w:rPr>
    </w:lvl>
    <w:lvl w:ilvl="4" w:tplc="56F692B0" w:tentative="1">
      <w:start w:val="1"/>
      <w:numFmt w:val="bullet"/>
      <w:lvlText w:val=""/>
      <w:lvlJc w:val="left"/>
      <w:pPr>
        <w:tabs>
          <w:tab w:val="num" w:pos="3600"/>
        </w:tabs>
        <w:ind w:left="3600" w:hanging="360"/>
      </w:pPr>
      <w:rPr>
        <w:rFonts w:ascii="Wingdings" w:hAnsi="Wingdings" w:hint="default"/>
      </w:rPr>
    </w:lvl>
    <w:lvl w:ilvl="5" w:tplc="CD80626A" w:tentative="1">
      <w:start w:val="1"/>
      <w:numFmt w:val="bullet"/>
      <w:lvlText w:val=""/>
      <w:lvlJc w:val="left"/>
      <w:pPr>
        <w:tabs>
          <w:tab w:val="num" w:pos="4320"/>
        </w:tabs>
        <w:ind w:left="4320" w:hanging="360"/>
      </w:pPr>
      <w:rPr>
        <w:rFonts w:ascii="Wingdings" w:hAnsi="Wingdings" w:hint="default"/>
      </w:rPr>
    </w:lvl>
    <w:lvl w:ilvl="6" w:tplc="D3DAF71E" w:tentative="1">
      <w:start w:val="1"/>
      <w:numFmt w:val="bullet"/>
      <w:lvlText w:val=""/>
      <w:lvlJc w:val="left"/>
      <w:pPr>
        <w:tabs>
          <w:tab w:val="num" w:pos="5040"/>
        </w:tabs>
        <w:ind w:left="5040" w:hanging="360"/>
      </w:pPr>
      <w:rPr>
        <w:rFonts w:ascii="Wingdings" w:hAnsi="Wingdings" w:hint="default"/>
      </w:rPr>
    </w:lvl>
    <w:lvl w:ilvl="7" w:tplc="C70CCCE2" w:tentative="1">
      <w:start w:val="1"/>
      <w:numFmt w:val="bullet"/>
      <w:lvlText w:val=""/>
      <w:lvlJc w:val="left"/>
      <w:pPr>
        <w:tabs>
          <w:tab w:val="num" w:pos="5760"/>
        </w:tabs>
        <w:ind w:left="5760" w:hanging="360"/>
      </w:pPr>
      <w:rPr>
        <w:rFonts w:ascii="Wingdings" w:hAnsi="Wingdings" w:hint="default"/>
      </w:rPr>
    </w:lvl>
    <w:lvl w:ilvl="8" w:tplc="A98841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14C85"/>
    <w:multiLevelType w:val="hybridMultilevel"/>
    <w:tmpl w:val="BBC04C7A"/>
    <w:lvl w:ilvl="0" w:tplc="742C43D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35E08"/>
    <w:multiLevelType w:val="hybridMultilevel"/>
    <w:tmpl w:val="40263DE4"/>
    <w:lvl w:ilvl="0" w:tplc="0E32CF1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F4178"/>
    <w:multiLevelType w:val="hybridMultilevel"/>
    <w:tmpl w:val="BFF820E2"/>
    <w:lvl w:ilvl="0" w:tplc="0F0A3AEA">
      <w:start w:val="4"/>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DF01E8"/>
    <w:multiLevelType w:val="hybridMultilevel"/>
    <w:tmpl w:val="B4FCB1DC"/>
    <w:lvl w:ilvl="0" w:tplc="10BA2284">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D25CC"/>
    <w:multiLevelType w:val="hybridMultilevel"/>
    <w:tmpl w:val="71F2EBF8"/>
    <w:lvl w:ilvl="0" w:tplc="ED100E44">
      <w:start w:val="1"/>
      <w:numFmt w:val="decimal"/>
      <w:lvlText w:val="%1)"/>
      <w:lvlJc w:val="left"/>
      <w:pPr>
        <w:ind w:left="106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358209D"/>
    <w:multiLevelType w:val="hybridMultilevel"/>
    <w:tmpl w:val="229E634C"/>
    <w:lvl w:ilvl="0" w:tplc="7A4425D8">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3A05C1D"/>
    <w:multiLevelType w:val="hybridMultilevel"/>
    <w:tmpl w:val="5C64DEF8"/>
    <w:lvl w:ilvl="0" w:tplc="ADAE95DA">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B2B92"/>
    <w:multiLevelType w:val="hybridMultilevel"/>
    <w:tmpl w:val="7B783F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052FD6"/>
    <w:multiLevelType w:val="hybridMultilevel"/>
    <w:tmpl w:val="C37AA720"/>
    <w:lvl w:ilvl="0" w:tplc="0CAA31E2">
      <w:start w:val="1"/>
      <w:numFmt w:val="bullet"/>
      <w:lvlText w:val=""/>
      <w:lvlJc w:val="left"/>
      <w:pPr>
        <w:tabs>
          <w:tab w:val="num" w:pos="720"/>
        </w:tabs>
        <w:ind w:left="720" w:hanging="360"/>
      </w:pPr>
      <w:rPr>
        <w:rFonts w:ascii="Wingdings" w:hAnsi="Wingding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D1916"/>
    <w:multiLevelType w:val="hybridMultilevel"/>
    <w:tmpl w:val="285E2612"/>
    <w:lvl w:ilvl="0" w:tplc="F4CCE3CC">
      <w:start w:val="7"/>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BA15AA"/>
    <w:multiLevelType w:val="hybridMultilevel"/>
    <w:tmpl w:val="C540AFA8"/>
    <w:lvl w:ilvl="0" w:tplc="5164C5EA">
      <w:start w:val="1"/>
      <w:numFmt w:val="bullet"/>
      <w:lvlText w:val=""/>
      <w:lvlJc w:val="left"/>
      <w:pPr>
        <w:tabs>
          <w:tab w:val="num" w:pos="720"/>
        </w:tabs>
        <w:ind w:left="720" w:hanging="360"/>
      </w:pPr>
      <w:rPr>
        <w:rFonts w:ascii="Wingdings" w:hAnsi="Wingdings" w:hint="default"/>
      </w:rPr>
    </w:lvl>
    <w:lvl w:ilvl="1" w:tplc="1CD46F26" w:tentative="1">
      <w:start w:val="1"/>
      <w:numFmt w:val="bullet"/>
      <w:lvlText w:val=""/>
      <w:lvlJc w:val="left"/>
      <w:pPr>
        <w:tabs>
          <w:tab w:val="num" w:pos="1440"/>
        </w:tabs>
        <w:ind w:left="1440" w:hanging="360"/>
      </w:pPr>
      <w:rPr>
        <w:rFonts w:ascii="Wingdings" w:hAnsi="Wingdings" w:hint="default"/>
      </w:rPr>
    </w:lvl>
    <w:lvl w:ilvl="2" w:tplc="A55A1076" w:tentative="1">
      <w:start w:val="1"/>
      <w:numFmt w:val="bullet"/>
      <w:lvlText w:val=""/>
      <w:lvlJc w:val="left"/>
      <w:pPr>
        <w:tabs>
          <w:tab w:val="num" w:pos="2160"/>
        </w:tabs>
        <w:ind w:left="2160" w:hanging="360"/>
      </w:pPr>
      <w:rPr>
        <w:rFonts w:ascii="Wingdings" w:hAnsi="Wingdings" w:hint="default"/>
      </w:rPr>
    </w:lvl>
    <w:lvl w:ilvl="3" w:tplc="D9F411A6" w:tentative="1">
      <w:start w:val="1"/>
      <w:numFmt w:val="bullet"/>
      <w:lvlText w:val=""/>
      <w:lvlJc w:val="left"/>
      <w:pPr>
        <w:tabs>
          <w:tab w:val="num" w:pos="2880"/>
        </w:tabs>
        <w:ind w:left="2880" w:hanging="360"/>
      </w:pPr>
      <w:rPr>
        <w:rFonts w:ascii="Wingdings" w:hAnsi="Wingdings" w:hint="default"/>
      </w:rPr>
    </w:lvl>
    <w:lvl w:ilvl="4" w:tplc="8482E2DA" w:tentative="1">
      <w:start w:val="1"/>
      <w:numFmt w:val="bullet"/>
      <w:lvlText w:val=""/>
      <w:lvlJc w:val="left"/>
      <w:pPr>
        <w:tabs>
          <w:tab w:val="num" w:pos="3600"/>
        </w:tabs>
        <w:ind w:left="3600" w:hanging="360"/>
      </w:pPr>
      <w:rPr>
        <w:rFonts w:ascii="Wingdings" w:hAnsi="Wingdings" w:hint="default"/>
      </w:rPr>
    </w:lvl>
    <w:lvl w:ilvl="5" w:tplc="48C4F94A" w:tentative="1">
      <w:start w:val="1"/>
      <w:numFmt w:val="bullet"/>
      <w:lvlText w:val=""/>
      <w:lvlJc w:val="left"/>
      <w:pPr>
        <w:tabs>
          <w:tab w:val="num" w:pos="4320"/>
        </w:tabs>
        <w:ind w:left="4320" w:hanging="360"/>
      </w:pPr>
      <w:rPr>
        <w:rFonts w:ascii="Wingdings" w:hAnsi="Wingdings" w:hint="default"/>
      </w:rPr>
    </w:lvl>
    <w:lvl w:ilvl="6" w:tplc="3872CA54" w:tentative="1">
      <w:start w:val="1"/>
      <w:numFmt w:val="bullet"/>
      <w:lvlText w:val=""/>
      <w:lvlJc w:val="left"/>
      <w:pPr>
        <w:tabs>
          <w:tab w:val="num" w:pos="5040"/>
        </w:tabs>
        <w:ind w:left="5040" w:hanging="360"/>
      </w:pPr>
      <w:rPr>
        <w:rFonts w:ascii="Wingdings" w:hAnsi="Wingdings" w:hint="default"/>
      </w:rPr>
    </w:lvl>
    <w:lvl w:ilvl="7" w:tplc="6FA6AED8" w:tentative="1">
      <w:start w:val="1"/>
      <w:numFmt w:val="bullet"/>
      <w:lvlText w:val=""/>
      <w:lvlJc w:val="left"/>
      <w:pPr>
        <w:tabs>
          <w:tab w:val="num" w:pos="5760"/>
        </w:tabs>
        <w:ind w:left="5760" w:hanging="360"/>
      </w:pPr>
      <w:rPr>
        <w:rFonts w:ascii="Wingdings" w:hAnsi="Wingdings" w:hint="default"/>
      </w:rPr>
    </w:lvl>
    <w:lvl w:ilvl="8" w:tplc="169488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76CD6"/>
    <w:multiLevelType w:val="hybridMultilevel"/>
    <w:tmpl w:val="44583E22"/>
    <w:lvl w:ilvl="0" w:tplc="1A022326">
      <w:start w:val="1"/>
      <w:numFmt w:val="decimal"/>
      <w:lvlText w:val="%1)"/>
      <w:lvlJc w:val="left"/>
      <w:pPr>
        <w:tabs>
          <w:tab w:val="num" w:pos="720"/>
        </w:tabs>
        <w:ind w:left="720" w:hanging="360"/>
      </w:pPr>
    </w:lvl>
    <w:lvl w:ilvl="1" w:tplc="BE52D110" w:tentative="1">
      <w:start w:val="1"/>
      <w:numFmt w:val="decimal"/>
      <w:lvlText w:val="%2)"/>
      <w:lvlJc w:val="left"/>
      <w:pPr>
        <w:tabs>
          <w:tab w:val="num" w:pos="1440"/>
        </w:tabs>
        <w:ind w:left="1440" w:hanging="360"/>
      </w:pPr>
    </w:lvl>
    <w:lvl w:ilvl="2" w:tplc="C7CA0D2E" w:tentative="1">
      <w:start w:val="1"/>
      <w:numFmt w:val="decimal"/>
      <w:lvlText w:val="%3)"/>
      <w:lvlJc w:val="left"/>
      <w:pPr>
        <w:tabs>
          <w:tab w:val="num" w:pos="2160"/>
        </w:tabs>
        <w:ind w:left="2160" w:hanging="360"/>
      </w:pPr>
    </w:lvl>
    <w:lvl w:ilvl="3" w:tplc="DA80DE00" w:tentative="1">
      <w:start w:val="1"/>
      <w:numFmt w:val="decimal"/>
      <w:lvlText w:val="%4)"/>
      <w:lvlJc w:val="left"/>
      <w:pPr>
        <w:tabs>
          <w:tab w:val="num" w:pos="2880"/>
        </w:tabs>
        <w:ind w:left="2880" w:hanging="360"/>
      </w:pPr>
    </w:lvl>
    <w:lvl w:ilvl="4" w:tplc="369A0B0A" w:tentative="1">
      <w:start w:val="1"/>
      <w:numFmt w:val="decimal"/>
      <w:lvlText w:val="%5)"/>
      <w:lvlJc w:val="left"/>
      <w:pPr>
        <w:tabs>
          <w:tab w:val="num" w:pos="3600"/>
        </w:tabs>
        <w:ind w:left="3600" w:hanging="360"/>
      </w:pPr>
    </w:lvl>
    <w:lvl w:ilvl="5" w:tplc="BFF246B2" w:tentative="1">
      <w:start w:val="1"/>
      <w:numFmt w:val="decimal"/>
      <w:lvlText w:val="%6)"/>
      <w:lvlJc w:val="left"/>
      <w:pPr>
        <w:tabs>
          <w:tab w:val="num" w:pos="4320"/>
        </w:tabs>
        <w:ind w:left="4320" w:hanging="360"/>
      </w:pPr>
    </w:lvl>
    <w:lvl w:ilvl="6" w:tplc="8EB086A6" w:tentative="1">
      <w:start w:val="1"/>
      <w:numFmt w:val="decimal"/>
      <w:lvlText w:val="%7)"/>
      <w:lvlJc w:val="left"/>
      <w:pPr>
        <w:tabs>
          <w:tab w:val="num" w:pos="5040"/>
        </w:tabs>
        <w:ind w:left="5040" w:hanging="360"/>
      </w:pPr>
    </w:lvl>
    <w:lvl w:ilvl="7" w:tplc="3476DC06" w:tentative="1">
      <w:start w:val="1"/>
      <w:numFmt w:val="decimal"/>
      <w:lvlText w:val="%8)"/>
      <w:lvlJc w:val="left"/>
      <w:pPr>
        <w:tabs>
          <w:tab w:val="num" w:pos="5760"/>
        </w:tabs>
        <w:ind w:left="5760" w:hanging="360"/>
      </w:pPr>
    </w:lvl>
    <w:lvl w:ilvl="8" w:tplc="5D4EFBF6" w:tentative="1">
      <w:start w:val="1"/>
      <w:numFmt w:val="decimal"/>
      <w:lvlText w:val="%9)"/>
      <w:lvlJc w:val="left"/>
      <w:pPr>
        <w:tabs>
          <w:tab w:val="num" w:pos="6480"/>
        </w:tabs>
        <w:ind w:left="6480" w:hanging="360"/>
      </w:pPr>
    </w:lvl>
  </w:abstractNum>
  <w:abstractNum w:abstractNumId="37" w15:restartNumberingAfterBreak="0">
    <w:nsid w:val="60D060F4"/>
    <w:multiLevelType w:val="hybridMultilevel"/>
    <w:tmpl w:val="74E0301C"/>
    <w:lvl w:ilvl="0" w:tplc="C4826CA8">
      <w:start w:val="5"/>
      <w:numFmt w:val="decimal"/>
      <w:lvlText w:val="%1."/>
      <w:lvlJc w:val="left"/>
      <w:pPr>
        <w:ind w:left="206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F14DCE"/>
    <w:multiLevelType w:val="hybridMultilevel"/>
    <w:tmpl w:val="4482A574"/>
    <w:lvl w:ilvl="0" w:tplc="6B2CE1C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185BEA"/>
    <w:multiLevelType w:val="hybridMultilevel"/>
    <w:tmpl w:val="F92212EC"/>
    <w:lvl w:ilvl="0" w:tplc="7CBA63BE">
      <w:start w:val="42"/>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771A89"/>
    <w:multiLevelType w:val="hybridMultilevel"/>
    <w:tmpl w:val="7C86C67C"/>
    <w:lvl w:ilvl="0" w:tplc="23D61FF8">
      <w:start w:val="1"/>
      <w:numFmt w:val="decimal"/>
      <w:lvlText w:val="%1."/>
      <w:lvlJc w:val="left"/>
      <w:pPr>
        <w:tabs>
          <w:tab w:val="num" w:pos="720"/>
        </w:tabs>
        <w:ind w:left="720" w:hanging="360"/>
      </w:pPr>
    </w:lvl>
    <w:lvl w:ilvl="1" w:tplc="E09C5784" w:tentative="1">
      <w:start w:val="1"/>
      <w:numFmt w:val="decimal"/>
      <w:lvlText w:val="%2."/>
      <w:lvlJc w:val="left"/>
      <w:pPr>
        <w:tabs>
          <w:tab w:val="num" w:pos="1440"/>
        </w:tabs>
        <w:ind w:left="1440" w:hanging="360"/>
      </w:pPr>
    </w:lvl>
    <w:lvl w:ilvl="2" w:tplc="F9E443FE" w:tentative="1">
      <w:start w:val="1"/>
      <w:numFmt w:val="decimal"/>
      <w:lvlText w:val="%3."/>
      <w:lvlJc w:val="left"/>
      <w:pPr>
        <w:tabs>
          <w:tab w:val="num" w:pos="2160"/>
        </w:tabs>
        <w:ind w:left="2160" w:hanging="360"/>
      </w:pPr>
    </w:lvl>
    <w:lvl w:ilvl="3" w:tplc="E45405E6" w:tentative="1">
      <w:start w:val="1"/>
      <w:numFmt w:val="decimal"/>
      <w:lvlText w:val="%4."/>
      <w:lvlJc w:val="left"/>
      <w:pPr>
        <w:tabs>
          <w:tab w:val="num" w:pos="2880"/>
        </w:tabs>
        <w:ind w:left="2880" w:hanging="360"/>
      </w:pPr>
    </w:lvl>
    <w:lvl w:ilvl="4" w:tplc="BF7A2C5E" w:tentative="1">
      <w:start w:val="1"/>
      <w:numFmt w:val="decimal"/>
      <w:lvlText w:val="%5."/>
      <w:lvlJc w:val="left"/>
      <w:pPr>
        <w:tabs>
          <w:tab w:val="num" w:pos="3600"/>
        </w:tabs>
        <w:ind w:left="3600" w:hanging="360"/>
      </w:pPr>
    </w:lvl>
    <w:lvl w:ilvl="5" w:tplc="88FA59DA" w:tentative="1">
      <w:start w:val="1"/>
      <w:numFmt w:val="decimal"/>
      <w:lvlText w:val="%6."/>
      <w:lvlJc w:val="left"/>
      <w:pPr>
        <w:tabs>
          <w:tab w:val="num" w:pos="4320"/>
        </w:tabs>
        <w:ind w:left="4320" w:hanging="360"/>
      </w:pPr>
    </w:lvl>
    <w:lvl w:ilvl="6" w:tplc="8812B5A4" w:tentative="1">
      <w:start w:val="1"/>
      <w:numFmt w:val="decimal"/>
      <w:lvlText w:val="%7."/>
      <w:lvlJc w:val="left"/>
      <w:pPr>
        <w:tabs>
          <w:tab w:val="num" w:pos="5040"/>
        </w:tabs>
        <w:ind w:left="5040" w:hanging="360"/>
      </w:pPr>
    </w:lvl>
    <w:lvl w:ilvl="7" w:tplc="D54E956C" w:tentative="1">
      <w:start w:val="1"/>
      <w:numFmt w:val="decimal"/>
      <w:lvlText w:val="%8."/>
      <w:lvlJc w:val="left"/>
      <w:pPr>
        <w:tabs>
          <w:tab w:val="num" w:pos="5760"/>
        </w:tabs>
        <w:ind w:left="5760" w:hanging="360"/>
      </w:pPr>
    </w:lvl>
    <w:lvl w:ilvl="8" w:tplc="FB6AC1E0" w:tentative="1">
      <w:start w:val="1"/>
      <w:numFmt w:val="decimal"/>
      <w:lvlText w:val="%9."/>
      <w:lvlJc w:val="left"/>
      <w:pPr>
        <w:tabs>
          <w:tab w:val="num" w:pos="6480"/>
        </w:tabs>
        <w:ind w:left="6480" w:hanging="360"/>
      </w:pPr>
    </w:lvl>
  </w:abstractNum>
  <w:abstractNum w:abstractNumId="41" w15:restartNumberingAfterBreak="0">
    <w:nsid w:val="69BB0B76"/>
    <w:multiLevelType w:val="hybridMultilevel"/>
    <w:tmpl w:val="D27A3072"/>
    <w:lvl w:ilvl="0" w:tplc="7B001B12">
      <w:start w:val="12"/>
      <w:numFmt w:val="decimal"/>
      <w:lvlText w:val="%1."/>
      <w:lvlJc w:val="left"/>
      <w:pPr>
        <w:ind w:left="1069"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C22F04"/>
    <w:multiLevelType w:val="hybridMultilevel"/>
    <w:tmpl w:val="BAA6F938"/>
    <w:lvl w:ilvl="0" w:tplc="9F527B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64F62"/>
    <w:multiLevelType w:val="hybridMultilevel"/>
    <w:tmpl w:val="DE40C1EE"/>
    <w:lvl w:ilvl="0" w:tplc="B33EEF4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C4BCF"/>
    <w:multiLevelType w:val="hybridMultilevel"/>
    <w:tmpl w:val="32B6CFC6"/>
    <w:lvl w:ilvl="0" w:tplc="77600096">
      <w:start w:val="1"/>
      <w:numFmt w:val="decimal"/>
      <w:lvlText w:val="%1."/>
      <w:lvlJc w:val="left"/>
      <w:pPr>
        <w:ind w:left="2062" w:hanging="360"/>
      </w:pPr>
      <w:rPr>
        <w:strike w:val="0"/>
      </w:rPr>
    </w:lvl>
    <w:lvl w:ilvl="1" w:tplc="04220019">
      <w:start w:val="1"/>
      <w:numFmt w:val="lowerLetter"/>
      <w:lvlText w:val="%2."/>
      <w:lvlJc w:val="left"/>
      <w:pPr>
        <w:ind w:left="3208" w:hanging="360"/>
      </w:pPr>
    </w:lvl>
    <w:lvl w:ilvl="2" w:tplc="0422001B">
      <w:start w:val="1"/>
      <w:numFmt w:val="lowerRoman"/>
      <w:lvlText w:val="%3."/>
      <w:lvlJc w:val="right"/>
      <w:pPr>
        <w:ind w:left="3928" w:hanging="180"/>
      </w:pPr>
    </w:lvl>
    <w:lvl w:ilvl="3" w:tplc="0422000F" w:tentative="1">
      <w:start w:val="1"/>
      <w:numFmt w:val="decimal"/>
      <w:lvlText w:val="%4."/>
      <w:lvlJc w:val="left"/>
      <w:pPr>
        <w:ind w:left="4648" w:hanging="360"/>
      </w:pPr>
    </w:lvl>
    <w:lvl w:ilvl="4" w:tplc="04220019" w:tentative="1">
      <w:start w:val="1"/>
      <w:numFmt w:val="lowerLetter"/>
      <w:lvlText w:val="%5."/>
      <w:lvlJc w:val="left"/>
      <w:pPr>
        <w:ind w:left="5368" w:hanging="360"/>
      </w:pPr>
    </w:lvl>
    <w:lvl w:ilvl="5" w:tplc="0422001B" w:tentative="1">
      <w:start w:val="1"/>
      <w:numFmt w:val="lowerRoman"/>
      <w:lvlText w:val="%6."/>
      <w:lvlJc w:val="right"/>
      <w:pPr>
        <w:ind w:left="6088" w:hanging="180"/>
      </w:pPr>
    </w:lvl>
    <w:lvl w:ilvl="6" w:tplc="0422000F" w:tentative="1">
      <w:start w:val="1"/>
      <w:numFmt w:val="decimal"/>
      <w:lvlText w:val="%7."/>
      <w:lvlJc w:val="left"/>
      <w:pPr>
        <w:ind w:left="6808" w:hanging="360"/>
      </w:pPr>
    </w:lvl>
    <w:lvl w:ilvl="7" w:tplc="04220019" w:tentative="1">
      <w:start w:val="1"/>
      <w:numFmt w:val="lowerLetter"/>
      <w:lvlText w:val="%8."/>
      <w:lvlJc w:val="left"/>
      <w:pPr>
        <w:ind w:left="7528" w:hanging="360"/>
      </w:pPr>
    </w:lvl>
    <w:lvl w:ilvl="8" w:tplc="0422001B" w:tentative="1">
      <w:start w:val="1"/>
      <w:numFmt w:val="lowerRoman"/>
      <w:lvlText w:val="%9."/>
      <w:lvlJc w:val="right"/>
      <w:pPr>
        <w:ind w:left="8248" w:hanging="180"/>
      </w:pPr>
    </w:lvl>
  </w:abstractNum>
  <w:abstractNum w:abstractNumId="45" w15:restartNumberingAfterBreak="0">
    <w:nsid w:val="7E12541F"/>
    <w:multiLevelType w:val="hybridMultilevel"/>
    <w:tmpl w:val="4B624C52"/>
    <w:lvl w:ilvl="0" w:tplc="4416911A">
      <w:start w:val="1"/>
      <w:numFmt w:val="decimal"/>
      <w:lvlText w:val="%1)"/>
      <w:lvlJc w:val="left"/>
      <w:pPr>
        <w:ind w:left="1093" w:hanging="38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3C677B"/>
    <w:multiLevelType w:val="hybridMultilevel"/>
    <w:tmpl w:val="5B7C4180"/>
    <w:lvl w:ilvl="0" w:tplc="85A45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3"/>
  </w:num>
  <w:num w:numId="3">
    <w:abstractNumId w:val="19"/>
  </w:num>
  <w:num w:numId="4">
    <w:abstractNumId w:val="14"/>
  </w:num>
  <w:num w:numId="5">
    <w:abstractNumId w:val="22"/>
  </w:num>
  <w:num w:numId="6">
    <w:abstractNumId w:val="18"/>
  </w:num>
  <w:num w:numId="7">
    <w:abstractNumId w:val="30"/>
  </w:num>
  <w:num w:numId="8">
    <w:abstractNumId w:val="46"/>
  </w:num>
  <w:num w:numId="9">
    <w:abstractNumId w:val="45"/>
  </w:num>
  <w:num w:numId="10">
    <w:abstractNumId w:val="9"/>
  </w:num>
  <w:num w:numId="11">
    <w:abstractNumId w:val="38"/>
  </w:num>
  <w:num w:numId="12">
    <w:abstractNumId w:val="7"/>
  </w:num>
  <w:num w:numId="13">
    <w:abstractNumId w:val="27"/>
  </w:num>
  <w:num w:numId="14">
    <w:abstractNumId w:val="2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43"/>
  </w:num>
  <w:num w:numId="19">
    <w:abstractNumId w:val="42"/>
  </w:num>
  <w:num w:numId="20">
    <w:abstractNumId w:val="5"/>
  </w:num>
  <w:num w:numId="21">
    <w:abstractNumId w:val="3"/>
  </w:num>
  <w:num w:numId="22">
    <w:abstractNumId w:val="16"/>
  </w:num>
  <w:num w:numId="23">
    <w:abstractNumId w:val="28"/>
  </w:num>
  <w:num w:numId="24">
    <w:abstractNumId w:val="0"/>
  </w:num>
  <w:num w:numId="25">
    <w:abstractNumId w:val="39"/>
  </w:num>
  <w:num w:numId="26">
    <w:abstractNumId w:val="1"/>
  </w:num>
  <w:num w:numId="27">
    <w:abstractNumId w:val="17"/>
  </w:num>
  <w:num w:numId="28">
    <w:abstractNumId w:val="6"/>
  </w:num>
  <w:num w:numId="29">
    <w:abstractNumId w:val="8"/>
  </w:num>
  <w:num w:numId="30">
    <w:abstractNumId w:val="41"/>
  </w:num>
  <w:num w:numId="31">
    <w:abstractNumId w:val="31"/>
  </w:num>
  <w:num w:numId="32">
    <w:abstractNumId w:val="36"/>
  </w:num>
  <w:num w:numId="33">
    <w:abstractNumId w:val="23"/>
  </w:num>
  <w:num w:numId="34">
    <w:abstractNumId w:val="35"/>
  </w:num>
  <w:num w:numId="35">
    <w:abstractNumId w:val="2"/>
  </w:num>
  <w:num w:numId="36">
    <w:abstractNumId w:val="24"/>
  </w:num>
  <w:num w:numId="37">
    <w:abstractNumId w:val="37"/>
  </w:num>
  <w:num w:numId="38">
    <w:abstractNumId w:val="33"/>
  </w:num>
  <w:num w:numId="39">
    <w:abstractNumId w:val="21"/>
  </w:num>
  <w:num w:numId="40">
    <w:abstractNumId w:val="34"/>
  </w:num>
  <w:num w:numId="41">
    <w:abstractNumId w:val="40"/>
  </w:num>
  <w:num w:numId="42">
    <w:abstractNumId w:val="12"/>
  </w:num>
  <w:num w:numId="43">
    <w:abstractNumId w:val="15"/>
  </w:num>
  <w:num w:numId="44">
    <w:abstractNumId w:val="29"/>
  </w:num>
  <w:num w:numId="45">
    <w:abstractNumId w:val="32"/>
  </w:num>
  <w:num w:numId="46">
    <w:abstractNumId w:val="20"/>
  </w:num>
  <w:num w:numId="4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95"/>
    <w:rsid w:val="00000205"/>
    <w:rsid w:val="00000AC6"/>
    <w:rsid w:val="000015FC"/>
    <w:rsid w:val="00001A83"/>
    <w:rsid w:val="00001F4E"/>
    <w:rsid w:val="00002008"/>
    <w:rsid w:val="000034A8"/>
    <w:rsid w:val="0000370B"/>
    <w:rsid w:val="000039B1"/>
    <w:rsid w:val="00003E39"/>
    <w:rsid w:val="000048D5"/>
    <w:rsid w:val="000048E6"/>
    <w:rsid w:val="00004D08"/>
    <w:rsid w:val="00004D6A"/>
    <w:rsid w:val="00004ECA"/>
    <w:rsid w:val="00004F60"/>
    <w:rsid w:val="000055A6"/>
    <w:rsid w:val="000057EB"/>
    <w:rsid w:val="00005DCA"/>
    <w:rsid w:val="000067B8"/>
    <w:rsid w:val="00006A4E"/>
    <w:rsid w:val="00006E89"/>
    <w:rsid w:val="00006FA5"/>
    <w:rsid w:val="000075A6"/>
    <w:rsid w:val="00007830"/>
    <w:rsid w:val="0000791D"/>
    <w:rsid w:val="00007C52"/>
    <w:rsid w:val="00007F99"/>
    <w:rsid w:val="0001011C"/>
    <w:rsid w:val="00010603"/>
    <w:rsid w:val="00010CED"/>
    <w:rsid w:val="0001106B"/>
    <w:rsid w:val="00011158"/>
    <w:rsid w:val="0001164E"/>
    <w:rsid w:val="0001176D"/>
    <w:rsid w:val="000128BF"/>
    <w:rsid w:val="0001295E"/>
    <w:rsid w:val="00012CEB"/>
    <w:rsid w:val="0001341C"/>
    <w:rsid w:val="00013A58"/>
    <w:rsid w:val="00014014"/>
    <w:rsid w:val="000147A7"/>
    <w:rsid w:val="000147C9"/>
    <w:rsid w:val="000148C5"/>
    <w:rsid w:val="00014AE0"/>
    <w:rsid w:val="00015322"/>
    <w:rsid w:val="0001536E"/>
    <w:rsid w:val="000158BC"/>
    <w:rsid w:val="000163AC"/>
    <w:rsid w:val="0001656A"/>
    <w:rsid w:val="0001697D"/>
    <w:rsid w:val="0002026E"/>
    <w:rsid w:val="0002061C"/>
    <w:rsid w:val="000208AF"/>
    <w:rsid w:val="00020C24"/>
    <w:rsid w:val="000214C4"/>
    <w:rsid w:val="000215E0"/>
    <w:rsid w:val="000219D8"/>
    <w:rsid w:val="000222CB"/>
    <w:rsid w:val="00022A86"/>
    <w:rsid w:val="00022E46"/>
    <w:rsid w:val="000230B7"/>
    <w:rsid w:val="00023101"/>
    <w:rsid w:val="000237B7"/>
    <w:rsid w:val="000237FF"/>
    <w:rsid w:val="00024D9A"/>
    <w:rsid w:val="000252D1"/>
    <w:rsid w:val="000253EF"/>
    <w:rsid w:val="000254F6"/>
    <w:rsid w:val="00025A2C"/>
    <w:rsid w:val="00025BCA"/>
    <w:rsid w:val="00025F53"/>
    <w:rsid w:val="0002667C"/>
    <w:rsid w:val="00026AD5"/>
    <w:rsid w:val="00026BCD"/>
    <w:rsid w:val="000272D8"/>
    <w:rsid w:val="00027442"/>
    <w:rsid w:val="00027508"/>
    <w:rsid w:val="00027524"/>
    <w:rsid w:val="00027BBD"/>
    <w:rsid w:val="00027D85"/>
    <w:rsid w:val="00027FC3"/>
    <w:rsid w:val="000304BF"/>
    <w:rsid w:val="000304E4"/>
    <w:rsid w:val="00030B14"/>
    <w:rsid w:val="0003156C"/>
    <w:rsid w:val="00031630"/>
    <w:rsid w:val="00031759"/>
    <w:rsid w:val="00031A50"/>
    <w:rsid w:val="00031A89"/>
    <w:rsid w:val="00031C23"/>
    <w:rsid w:val="00031DDD"/>
    <w:rsid w:val="000320F3"/>
    <w:rsid w:val="00032437"/>
    <w:rsid w:val="000327ED"/>
    <w:rsid w:val="00032D2B"/>
    <w:rsid w:val="0003328C"/>
    <w:rsid w:val="000333E5"/>
    <w:rsid w:val="000335E4"/>
    <w:rsid w:val="000337C4"/>
    <w:rsid w:val="000337DB"/>
    <w:rsid w:val="0003418C"/>
    <w:rsid w:val="0003458F"/>
    <w:rsid w:val="000346C8"/>
    <w:rsid w:val="00034C3C"/>
    <w:rsid w:val="00035EAD"/>
    <w:rsid w:val="00035F83"/>
    <w:rsid w:val="00036465"/>
    <w:rsid w:val="000370A7"/>
    <w:rsid w:val="00037524"/>
    <w:rsid w:val="0003754D"/>
    <w:rsid w:val="000379AB"/>
    <w:rsid w:val="0004016F"/>
    <w:rsid w:val="000406B8"/>
    <w:rsid w:val="00040B54"/>
    <w:rsid w:val="00040F8A"/>
    <w:rsid w:val="000423A7"/>
    <w:rsid w:val="00042489"/>
    <w:rsid w:val="00042860"/>
    <w:rsid w:val="00042F7A"/>
    <w:rsid w:val="0004362D"/>
    <w:rsid w:val="00043AF0"/>
    <w:rsid w:val="00044671"/>
    <w:rsid w:val="000446CA"/>
    <w:rsid w:val="00044762"/>
    <w:rsid w:val="00045169"/>
    <w:rsid w:val="00045359"/>
    <w:rsid w:val="00045C0F"/>
    <w:rsid w:val="00045E56"/>
    <w:rsid w:val="00046211"/>
    <w:rsid w:val="000465EC"/>
    <w:rsid w:val="0004665A"/>
    <w:rsid w:val="0004683C"/>
    <w:rsid w:val="00046AF5"/>
    <w:rsid w:val="00046B04"/>
    <w:rsid w:val="00046D68"/>
    <w:rsid w:val="00046EC2"/>
    <w:rsid w:val="000471F8"/>
    <w:rsid w:val="0004733E"/>
    <w:rsid w:val="000473AF"/>
    <w:rsid w:val="0004795D"/>
    <w:rsid w:val="00047B3E"/>
    <w:rsid w:val="00051513"/>
    <w:rsid w:val="00051857"/>
    <w:rsid w:val="00051F4C"/>
    <w:rsid w:val="00051F54"/>
    <w:rsid w:val="00051FA8"/>
    <w:rsid w:val="00052441"/>
    <w:rsid w:val="0005298F"/>
    <w:rsid w:val="00052C9C"/>
    <w:rsid w:val="00052CBD"/>
    <w:rsid w:val="00053007"/>
    <w:rsid w:val="00054B59"/>
    <w:rsid w:val="00054DDE"/>
    <w:rsid w:val="000555DF"/>
    <w:rsid w:val="000558E8"/>
    <w:rsid w:val="00055E41"/>
    <w:rsid w:val="00056238"/>
    <w:rsid w:val="00056289"/>
    <w:rsid w:val="000563FB"/>
    <w:rsid w:val="000564C5"/>
    <w:rsid w:val="00057F7D"/>
    <w:rsid w:val="00057FFD"/>
    <w:rsid w:val="000600E4"/>
    <w:rsid w:val="00060298"/>
    <w:rsid w:val="00060B2D"/>
    <w:rsid w:val="00061253"/>
    <w:rsid w:val="00063EDC"/>
    <w:rsid w:val="00064293"/>
    <w:rsid w:val="00064401"/>
    <w:rsid w:val="00064424"/>
    <w:rsid w:val="00064600"/>
    <w:rsid w:val="00064A12"/>
    <w:rsid w:val="00064ECE"/>
    <w:rsid w:val="00064FEF"/>
    <w:rsid w:val="000651A0"/>
    <w:rsid w:val="00065352"/>
    <w:rsid w:val="00065C22"/>
    <w:rsid w:val="000660C1"/>
    <w:rsid w:val="000661B9"/>
    <w:rsid w:val="000669EA"/>
    <w:rsid w:val="000670A3"/>
    <w:rsid w:val="0006799A"/>
    <w:rsid w:val="00067C66"/>
    <w:rsid w:val="00067CCF"/>
    <w:rsid w:val="00067CD3"/>
    <w:rsid w:val="00067E65"/>
    <w:rsid w:val="00067F7D"/>
    <w:rsid w:val="000701CF"/>
    <w:rsid w:val="000701EC"/>
    <w:rsid w:val="000704E9"/>
    <w:rsid w:val="00070C02"/>
    <w:rsid w:val="00070ED0"/>
    <w:rsid w:val="000717B1"/>
    <w:rsid w:val="0007180B"/>
    <w:rsid w:val="0007195F"/>
    <w:rsid w:val="00071AE5"/>
    <w:rsid w:val="00071C38"/>
    <w:rsid w:val="00071CBC"/>
    <w:rsid w:val="00071CEA"/>
    <w:rsid w:val="0007231C"/>
    <w:rsid w:val="0007283C"/>
    <w:rsid w:val="00072B75"/>
    <w:rsid w:val="00073452"/>
    <w:rsid w:val="000734A1"/>
    <w:rsid w:val="00074166"/>
    <w:rsid w:val="000745D7"/>
    <w:rsid w:val="000745E7"/>
    <w:rsid w:val="00074AB3"/>
    <w:rsid w:val="00074CD5"/>
    <w:rsid w:val="00074D11"/>
    <w:rsid w:val="00074D57"/>
    <w:rsid w:val="00074EB4"/>
    <w:rsid w:val="0007524B"/>
    <w:rsid w:val="000752CC"/>
    <w:rsid w:val="00075346"/>
    <w:rsid w:val="00075453"/>
    <w:rsid w:val="000754E4"/>
    <w:rsid w:val="00075B20"/>
    <w:rsid w:val="00076033"/>
    <w:rsid w:val="000763B5"/>
    <w:rsid w:val="0007681E"/>
    <w:rsid w:val="00076B0B"/>
    <w:rsid w:val="000770AB"/>
    <w:rsid w:val="000773B3"/>
    <w:rsid w:val="000778A7"/>
    <w:rsid w:val="00077B70"/>
    <w:rsid w:val="00080F68"/>
    <w:rsid w:val="00081805"/>
    <w:rsid w:val="00082296"/>
    <w:rsid w:val="0008250B"/>
    <w:rsid w:val="000825FC"/>
    <w:rsid w:val="00083754"/>
    <w:rsid w:val="00083A66"/>
    <w:rsid w:val="00084A52"/>
    <w:rsid w:val="00084D39"/>
    <w:rsid w:val="000851EE"/>
    <w:rsid w:val="00085361"/>
    <w:rsid w:val="000854F7"/>
    <w:rsid w:val="000857FE"/>
    <w:rsid w:val="000858CB"/>
    <w:rsid w:val="00085E71"/>
    <w:rsid w:val="00085F83"/>
    <w:rsid w:val="00085F8E"/>
    <w:rsid w:val="000869AC"/>
    <w:rsid w:val="00086A5E"/>
    <w:rsid w:val="00086C1F"/>
    <w:rsid w:val="0009073B"/>
    <w:rsid w:val="00090C79"/>
    <w:rsid w:val="00091549"/>
    <w:rsid w:val="0009167D"/>
    <w:rsid w:val="000918D2"/>
    <w:rsid w:val="00091B22"/>
    <w:rsid w:val="00091B99"/>
    <w:rsid w:val="00091D35"/>
    <w:rsid w:val="00092037"/>
    <w:rsid w:val="0009212F"/>
    <w:rsid w:val="00092365"/>
    <w:rsid w:val="00092880"/>
    <w:rsid w:val="00092B42"/>
    <w:rsid w:val="00093198"/>
    <w:rsid w:val="0009327F"/>
    <w:rsid w:val="00094232"/>
    <w:rsid w:val="00094239"/>
    <w:rsid w:val="00094862"/>
    <w:rsid w:val="00094B61"/>
    <w:rsid w:val="00095083"/>
    <w:rsid w:val="000954B5"/>
    <w:rsid w:val="000954ED"/>
    <w:rsid w:val="00096188"/>
    <w:rsid w:val="000961B8"/>
    <w:rsid w:val="000968ED"/>
    <w:rsid w:val="0009783B"/>
    <w:rsid w:val="00097E9A"/>
    <w:rsid w:val="000A083A"/>
    <w:rsid w:val="000A1424"/>
    <w:rsid w:val="000A144B"/>
    <w:rsid w:val="000A1841"/>
    <w:rsid w:val="000A1A4A"/>
    <w:rsid w:val="000A1E25"/>
    <w:rsid w:val="000A24C0"/>
    <w:rsid w:val="000A285F"/>
    <w:rsid w:val="000A2990"/>
    <w:rsid w:val="000A2D9F"/>
    <w:rsid w:val="000A2E5D"/>
    <w:rsid w:val="000A33E2"/>
    <w:rsid w:val="000A3400"/>
    <w:rsid w:val="000A3677"/>
    <w:rsid w:val="000A41E9"/>
    <w:rsid w:val="000A48A2"/>
    <w:rsid w:val="000A4E86"/>
    <w:rsid w:val="000A4EBE"/>
    <w:rsid w:val="000A50FE"/>
    <w:rsid w:val="000A51B1"/>
    <w:rsid w:val="000A5940"/>
    <w:rsid w:val="000A6062"/>
    <w:rsid w:val="000A689B"/>
    <w:rsid w:val="000A6B11"/>
    <w:rsid w:val="000B0082"/>
    <w:rsid w:val="000B103B"/>
    <w:rsid w:val="000B117A"/>
    <w:rsid w:val="000B1D6B"/>
    <w:rsid w:val="000B3988"/>
    <w:rsid w:val="000B4293"/>
    <w:rsid w:val="000B4781"/>
    <w:rsid w:val="000B5BB6"/>
    <w:rsid w:val="000B64A8"/>
    <w:rsid w:val="000B668C"/>
    <w:rsid w:val="000B6B66"/>
    <w:rsid w:val="000B6FA7"/>
    <w:rsid w:val="000B759D"/>
    <w:rsid w:val="000B75AB"/>
    <w:rsid w:val="000B77C2"/>
    <w:rsid w:val="000B7FF5"/>
    <w:rsid w:val="000C0409"/>
    <w:rsid w:val="000C049E"/>
    <w:rsid w:val="000C05C0"/>
    <w:rsid w:val="000C0E1B"/>
    <w:rsid w:val="000C1BD9"/>
    <w:rsid w:val="000C2F36"/>
    <w:rsid w:val="000C368C"/>
    <w:rsid w:val="000C3790"/>
    <w:rsid w:val="000C3CA6"/>
    <w:rsid w:val="000C3E1B"/>
    <w:rsid w:val="000C3E5F"/>
    <w:rsid w:val="000C4547"/>
    <w:rsid w:val="000C515A"/>
    <w:rsid w:val="000C5391"/>
    <w:rsid w:val="000C6322"/>
    <w:rsid w:val="000C6436"/>
    <w:rsid w:val="000C6B70"/>
    <w:rsid w:val="000C7839"/>
    <w:rsid w:val="000D0010"/>
    <w:rsid w:val="000D00AD"/>
    <w:rsid w:val="000D05CE"/>
    <w:rsid w:val="000D071A"/>
    <w:rsid w:val="000D078C"/>
    <w:rsid w:val="000D0EF6"/>
    <w:rsid w:val="000D1049"/>
    <w:rsid w:val="000D12D1"/>
    <w:rsid w:val="000D14F6"/>
    <w:rsid w:val="000D1A3B"/>
    <w:rsid w:val="000D1C5B"/>
    <w:rsid w:val="000D1DFD"/>
    <w:rsid w:val="000D1FB0"/>
    <w:rsid w:val="000D224E"/>
    <w:rsid w:val="000D2865"/>
    <w:rsid w:val="000D2FD1"/>
    <w:rsid w:val="000D3283"/>
    <w:rsid w:val="000D3512"/>
    <w:rsid w:val="000D3542"/>
    <w:rsid w:val="000D3946"/>
    <w:rsid w:val="000D3D28"/>
    <w:rsid w:val="000D3DA5"/>
    <w:rsid w:val="000D3DD7"/>
    <w:rsid w:val="000D400B"/>
    <w:rsid w:val="000D45F7"/>
    <w:rsid w:val="000D5511"/>
    <w:rsid w:val="000D560B"/>
    <w:rsid w:val="000D5B1C"/>
    <w:rsid w:val="000D69D3"/>
    <w:rsid w:val="000D6FE5"/>
    <w:rsid w:val="000D6FF9"/>
    <w:rsid w:val="000E0045"/>
    <w:rsid w:val="000E006D"/>
    <w:rsid w:val="000E0849"/>
    <w:rsid w:val="000E0C0F"/>
    <w:rsid w:val="000E0C8C"/>
    <w:rsid w:val="000E0DF4"/>
    <w:rsid w:val="000E142F"/>
    <w:rsid w:val="000E1494"/>
    <w:rsid w:val="000E1789"/>
    <w:rsid w:val="000E1DB4"/>
    <w:rsid w:val="000E2C70"/>
    <w:rsid w:val="000E2FC1"/>
    <w:rsid w:val="000E31EB"/>
    <w:rsid w:val="000E3775"/>
    <w:rsid w:val="000E4603"/>
    <w:rsid w:val="000E48B3"/>
    <w:rsid w:val="000E4F52"/>
    <w:rsid w:val="000E51F1"/>
    <w:rsid w:val="000E5309"/>
    <w:rsid w:val="000E5319"/>
    <w:rsid w:val="000E53FD"/>
    <w:rsid w:val="000E550E"/>
    <w:rsid w:val="000E59AA"/>
    <w:rsid w:val="000E59B1"/>
    <w:rsid w:val="000E5C04"/>
    <w:rsid w:val="000E69A4"/>
    <w:rsid w:val="000E6DAF"/>
    <w:rsid w:val="000F0685"/>
    <w:rsid w:val="000F0874"/>
    <w:rsid w:val="000F0A6D"/>
    <w:rsid w:val="000F0FEB"/>
    <w:rsid w:val="000F10FD"/>
    <w:rsid w:val="000F1231"/>
    <w:rsid w:val="000F17BC"/>
    <w:rsid w:val="000F18C0"/>
    <w:rsid w:val="000F19B9"/>
    <w:rsid w:val="000F1AF4"/>
    <w:rsid w:val="000F20AA"/>
    <w:rsid w:val="000F23C9"/>
    <w:rsid w:val="000F2616"/>
    <w:rsid w:val="000F2AAF"/>
    <w:rsid w:val="000F2BF3"/>
    <w:rsid w:val="000F2C65"/>
    <w:rsid w:val="000F354F"/>
    <w:rsid w:val="000F3662"/>
    <w:rsid w:val="000F3833"/>
    <w:rsid w:val="000F3A0D"/>
    <w:rsid w:val="000F3A57"/>
    <w:rsid w:val="000F3B0E"/>
    <w:rsid w:val="000F3F96"/>
    <w:rsid w:val="000F4653"/>
    <w:rsid w:val="000F4798"/>
    <w:rsid w:val="000F4B74"/>
    <w:rsid w:val="000F4C4B"/>
    <w:rsid w:val="000F4E2F"/>
    <w:rsid w:val="000F4EBA"/>
    <w:rsid w:val="000F50B8"/>
    <w:rsid w:val="000F5455"/>
    <w:rsid w:val="000F564B"/>
    <w:rsid w:val="000F59A9"/>
    <w:rsid w:val="000F5A8D"/>
    <w:rsid w:val="000F68A7"/>
    <w:rsid w:val="000F6DAE"/>
    <w:rsid w:val="000F752D"/>
    <w:rsid w:val="000F763D"/>
    <w:rsid w:val="000F7649"/>
    <w:rsid w:val="000F7849"/>
    <w:rsid w:val="000F792F"/>
    <w:rsid w:val="000F7BDE"/>
    <w:rsid w:val="000F7C41"/>
    <w:rsid w:val="000F7F55"/>
    <w:rsid w:val="000F7FF0"/>
    <w:rsid w:val="00100107"/>
    <w:rsid w:val="0010014F"/>
    <w:rsid w:val="00100445"/>
    <w:rsid w:val="00100896"/>
    <w:rsid w:val="001015DC"/>
    <w:rsid w:val="001018F3"/>
    <w:rsid w:val="0010266E"/>
    <w:rsid w:val="00102751"/>
    <w:rsid w:val="00102AB0"/>
    <w:rsid w:val="00102C36"/>
    <w:rsid w:val="00102E54"/>
    <w:rsid w:val="001030B6"/>
    <w:rsid w:val="001030E4"/>
    <w:rsid w:val="00103413"/>
    <w:rsid w:val="00103A18"/>
    <w:rsid w:val="00103EA6"/>
    <w:rsid w:val="00104D1F"/>
    <w:rsid w:val="001051C1"/>
    <w:rsid w:val="00105D19"/>
    <w:rsid w:val="00105D93"/>
    <w:rsid w:val="001061E1"/>
    <w:rsid w:val="0010623B"/>
    <w:rsid w:val="00106593"/>
    <w:rsid w:val="00106985"/>
    <w:rsid w:val="001071A0"/>
    <w:rsid w:val="00107308"/>
    <w:rsid w:val="0010764D"/>
    <w:rsid w:val="00107EF2"/>
    <w:rsid w:val="0011053A"/>
    <w:rsid w:val="00111286"/>
    <w:rsid w:val="00111512"/>
    <w:rsid w:val="001116A7"/>
    <w:rsid w:val="00111A60"/>
    <w:rsid w:val="00111A6C"/>
    <w:rsid w:val="00112119"/>
    <w:rsid w:val="0011265D"/>
    <w:rsid w:val="0011324C"/>
    <w:rsid w:val="00114993"/>
    <w:rsid w:val="00114BC8"/>
    <w:rsid w:val="00114D1C"/>
    <w:rsid w:val="00115699"/>
    <w:rsid w:val="001156AF"/>
    <w:rsid w:val="001156F9"/>
    <w:rsid w:val="001157A1"/>
    <w:rsid w:val="001164F8"/>
    <w:rsid w:val="00116AE2"/>
    <w:rsid w:val="00116E24"/>
    <w:rsid w:val="00117179"/>
    <w:rsid w:val="00117906"/>
    <w:rsid w:val="001179EF"/>
    <w:rsid w:val="001202DB"/>
    <w:rsid w:val="001202EF"/>
    <w:rsid w:val="001204C2"/>
    <w:rsid w:val="00120D16"/>
    <w:rsid w:val="00121149"/>
    <w:rsid w:val="00122073"/>
    <w:rsid w:val="001220D8"/>
    <w:rsid w:val="001220E3"/>
    <w:rsid w:val="001224BE"/>
    <w:rsid w:val="00122C25"/>
    <w:rsid w:val="00122D47"/>
    <w:rsid w:val="00122DED"/>
    <w:rsid w:val="00122E31"/>
    <w:rsid w:val="00123500"/>
    <w:rsid w:val="00123723"/>
    <w:rsid w:val="0012416F"/>
    <w:rsid w:val="00124378"/>
    <w:rsid w:val="001243C0"/>
    <w:rsid w:val="00124425"/>
    <w:rsid w:val="0012489E"/>
    <w:rsid w:val="00124AD6"/>
    <w:rsid w:val="00125674"/>
    <w:rsid w:val="00125D1A"/>
    <w:rsid w:val="00125DF9"/>
    <w:rsid w:val="00126A0B"/>
    <w:rsid w:val="00126B86"/>
    <w:rsid w:val="00126C39"/>
    <w:rsid w:val="00126C52"/>
    <w:rsid w:val="001270CE"/>
    <w:rsid w:val="001272A8"/>
    <w:rsid w:val="00127388"/>
    <w:rsid w:val="00127FE1"/>
    <w:rsid w:val="00130237"/>
    <w:rsid w:val="00130240"/>
    <w:rsid w:val="00130277"/>
    <w:rsid w:val="00130355"/>
    <w:rsid w:val="00130520"/>
    <w:rsid w:val="00130554"/>
    <w:rsid w:val="0013062D"/>
    <w:rsid w:val="00130B44"/>
    <w:rsid w:val="00130DE9"/>
    <w:rsid w:val="00131116"/>
    <w:rsid w:val="00131AB1"/>
    <w:rsid w:val="00131C21"/>
    <w:rsid w:val="001320AE"/>
    <w:rsid w:val="00132246"/>
    <w:rsid w:val="00132652"/>
    <w:rsid w:val="00132687"/>
    <w:rsid w:val="00132F0A"/>
    <w:rsid w:val="00132F5A"/>
    <w:rsid w:val="001333E2"/>
    <w:rsid w:val="00133473"/>
    <w:rsid w:val="001334FF"/>
    <w:rsid w:val="00133589"/>
    <w:rsid w:val="00133C39"/>
    <w:rsid w:val="00133D69"/>
    <w:rsid w:val="001342BC"/>
    <w:rsid w:val="00134AF8"/>
    <w:rsid w:val="00134F76"/>
    <w:rsid w:val="0013563F"/>
    <w:rsid w:val="001359E3"/>
    <w:rsid w:val="00135AC9"/>
    <w:rsid w:val="00135C14"/>
    <w:rsid w:val="00136102"/>
    <w:rsid w:val="0013674D"/>
    <w:rsid w:val="00136777"/>
    <w:rsid w:val="00136C17"/>
    <w:rsid w:val="00136C2B"/>
    <w:rsid w:val="00136C88"/>
    <w:rsid w:val="00136D82"/>
    <w:rsid w:val="00136DDB"/>
    <w:rsid w:val="0013735F"/>
    <w:rsid w:val="00137521"/>
    <w:rsid w:val="0014054F"/>
    <w:rsid w:val="0014077E"/>
    <w:rsid w:val="00140882"/>
    <w:rsid w:val="001408CB"/>
    <w:rsid w:val="00140F4F"/>
    <w:rsid w:val="00141057"/>
    <w:rsid w:val="001411A9"/>
    <w:rsid w:val="0014161E"/>
    <w:rsid w:val="00141F6E"/>
    <w:rsid w:val="001420FB"/>
    <w:rsid w:val="001428EB"/>
    <w:rsid w:val="001429CC"/>
    <w:rsid w:val="00143896"/>
    <w:rsid w:val="00143A03"/>
    <w:rsid w:val="00143F18"/>
    <w:rsid w:val="00144115"/>
    <w:rsid w:val="001441A1"/>
    <w:rsid w:val="00144414"/>
    <w:rsid w:val="00144736"/>
    <w:rsid w:val="0014477E"/>
    <w:rsid w:val="00144D90"/>
    <w:rsid w:val="00145297"/>
    <w:rsid w:val="00145A71"/>
    <w:rsid w:val="00146AA8"/>
    <w:rsid w:val="00147633"/>
    <w:rsid w:val="001477D0"/>
    <w:rsid w:val="00147B37"/>
    <w:rsid w:val="001502E4"/>
    <w:rsid w:val="0015080B"/>
    <w:rsid w:val="00150AA1"/>
    <w:rsid w:val="00151B1D"/>
    <w:rsid w:val="001521D5"/>
    <w:rsid w:val="0015233B"/>
    <w:rsid w:val="00152D19"/>
    <w:rsid w:val="00152F21"/>
    <w:rsid w:val="00153819"/>
    <w:rsid w:val="00153856"/>
    <w:rsid w:val="00153A75"/>
    <w:rsid w:val="00153C36"/>
    <w:rsid w:val="00154DBC"/>
    <w:rsid w:val="00155C72"/>
    <w:rsid w:val="00155F7F"/>
    <w:rsid w:val="001569AD"/>
    <w:rsid w:val="00156C79"/>
    <w:rsid w:val="00156EDC"/>
    <w:rsid w:val="00157419"/>
    <w:rsid w:val="00157483"/>
    <w:rsid w:val="001577A7"/>
    <w:rsid w:val="00160AE7"/>
    <w:rsid w:val="001611B2"/>
    <w:rsid w:val="0016160D"/>
    <w:rsid w:val="001622A8"/>
    <w:rsid w:val="00162AA7"/>
    <w:rsid w:val="00163E26"/>
    <w:rsid w:val="001644E2"/>
    <w:rsid w:val="00164E14"/>
    <w:rsid w:val="001650D6"/>
    <w:rsid w:val="00165A83"/>
    <w:rsid w:val="00165E59"/>
    <w:rsid w:val="00165E6A"/>
    <w:rsid w:val="00165EC7"/>
    <w:rsid w:val="00166E3C"/>
    <w:rsid w:val="00167139"/>
    <w:rsid w:val="001678C2"/>
    <w:rsid w:val="00167E78"/>
    <w:rsid w:val="00167EA4"/>
    <w:rsid w:val="001701BB"/>
    <w:rsid w:val="00170980"/>
    <w:rsid w:val="00170C4B"/>
    <w:rsid w:val="00170F74"/>
    <w:rsid w:val="00170FB5"/>
    <w:rsid w:val="00171538"/>
    <w:rsid w:val="0017170C"/>
    <w:rsid w:val="001719FA"/>
    <w:rsid w:val="00171A7F"/>
    <w:rsid w:val="00171B8E"/>
    <w:rsid w:val="00172434"/>
    <w:rsid w:val="00172574"/>
    <w:rsid w:val="00172609"/>
    <w:rsid w:val="001726A6"/>
    <w:rsid w:val="00172D2F"/>
    <w:rsid w:val="00172E9D"/>
    <w:rsid w:val="0017317B"/>
    <w:rsid w:val="0017386A"/>
    <w:rsid w:val="00173B28"/>
    <w:rsid w:val="00173DCA"/>
    <w:rsid w:val="00173DFF"/>
    <w:rsid w:val="00174362"/>
    <w:rsid w:val="00174746"/>
    <w:rsid w:val="00174A34"/>
    <w:rsid w:val="00175228"/>
    <w:rsid w:val="00175E8C"/>
    <w:rsid w:val="00175EBC"/>
    <w:rsid w:val="00176749"/>
    <w:rsid w:val="00176FA1"/>
    <w:rsid w:val="001770C7"/>
    <w:rsid w:val="00177317"/>
    <w:rsid w:val="00177712"/>
    <w:rsid w:val="00177A3C"/>
    <w:rsid w:val="00177B90"/>
    <w:rsid w:val="00177C9E"/>
    <w:rsid w:val="00180324"/>
    <w:rsid w:val="0018122C"/>
    <w:rsid w:val="0018153A"/>
    <w:rsid w:val="001817FC"/>
    <w:rsid w:val="00181875"/>
    <w:rsid w:val="001821A6"/>
    <w:rsid w:val="001821F8"/>
    <w:rsid w:val="001830E1"/>
    <w:rsid w:val="001832A7"/>
    <w:rsid w:val="001835A8"/>
    <w:rsid w:val="001838B9"/>
    <w:rsid w:val="0018450C"/>
    <w:rsid w:val="0018466F"/>
    <w:rsid w:val="00184714"/>
    <w:rsid w:val="00185208"/>
    <w:rsid w:val="00187671"/>
    <w:rsid w:val="00187E03"/>
    <w:rsid w:val="00187F51"/>
    <w:rsid w:val="0019018F"/>
    <w:rsid w:val="0019073E"/>
    <w:rsid w:val="00190A3E"/>
    <w:rsid w:val="00190F9A"/>
    <w:rsid w:val="001919DB"/>
    <w:rsid w:val="00191A2D"/>
    <w:rsid w:val="00191C1D"/>
    <w:rsid w:val="001920CE"/>
    <w:rsid w:val="001928DE"/>
    <w:rsid w:val="00193185"/>
    <w:rsid w:val="00193228"/>
    <w:rsid w:val="001933EA"/>
    <w:rsid w:val="00193D3B"/>
    <w:rsid w:val="00194464"/>
    <w:rsid w:val="0019482C"/>
    <w:rsid w:val="00194852"/>
    <w:rsid w:val="0019498A"/>
    <w:rsid w:val="001951AD"/>
    <w:rsid w:val="00195F7E"/>
    <w:rsid w:val="00196129"/>
    <w:rsid w:val="0019615F"/>
    <w:rsid w:val="00197561"/>
    <w:rsid w:val="00197679"/>
    <w:rsid w:val="00197AD2"/>
    <w:rsid w:val="00197B59"/>
    <w:rsid w:val="00197D21"/>
    <w:rsid w:val="001A033D"/>
    <w:rsid w:val="001A03D6"/>
    <w:rsid w:val="001A093E"/>
    <w:rsid w:val="001A0CFD"/>
    <w:rsid w:val="001A175A"/>
    <w:rsid w:val="001A1859"/>
    <w:rsid w:val="001A1EE3"/>
    <w:rsid w:val="001A1F98"/>
    <w:rsid w:val="001A243C"/>
    <w:rsid w:val="001A26A6"/>
    <w:rsid w:val="001A284B"/>
    <w:rsid w:val="001A2A08"/>
    <w:rsid w:val="001A313C"/>
    <w:rsid w:val="001A328D"/>
    <w:rsid w:val="001A3315"/>
    <w:rsid w:val="001A342D"/>
    <w:rsid w:val="001A3DC1"/>
    <w:rsid w:val="001A3F9F"/>
    <w:rsid w:val="001A4000"/>
    <w:rsid w:val="001A408F"/>
    <w:rsid w:val="001A4343"/>
    <w:rsid w:val="001A4448"/>
    <w:rsid w:val="001A45B3"/>
    <w:rsid w:val="001A4D3D"/>
    <w:rsid w:val="001A4F14"/>
    <w:rsid w:val="001A5271"/>
    <w:rsid w:val="001A6036"/>
    <w:rsid w:val="001A6FFA"/>
    <w:rsid w:val="001A70C8"/>
    <w:rsid w:val="001A7ADA"/>
    <w:rsid w:val="001B02A0"/>
    <w:rsid w:val="001B04D2"/>
    <w:rsid w:val="001B0EEE"/>
    <w:rsid w:val="001B131F"/>
    <w:rsid w:val="001B15E4"/>
    <w:rsid w:val="001B185C"/>
    <w:rsid w:val="001B1BB9"/>
    <w:rsid w:val="001B1C5C"/>
    <w:rsid w:val="001B1F84"/>
    <w:rsid w:val="001B272C"/>
    <w:rsid w:val="001B2E59"/>
    <w:rsid w:val="001B3EF0"/>
    <w:rsid w:val="001B41F9"/>
    <w:rsid w:val="001B42BC"/>
    <w:rsid w:val="001B4A0E"/>
    <w:rsid w:val="001B4C6F"/>
    <w:rsid w:val="001B4DF0"/>
    <w:rsid w:val="001B5B87"/>
    <w:rsid w:val="001B5ED5"/>
    <w:rsid w:val="001B6402"/>
    <w:rsid w:val="001B657D"/>
    <w:rsid w:val="001B6912"/>
    <w:rsid w:val="001B7050"/>
    <w:rsid w:val="001B72DE"/>
    <w:rsid w:val="001B7829"/>
    <w:rsid w:val="001B7B96"/>
    <w:rsid w:val="001C000A"/>
    <w:rsid w:val="001C03E9"/>
    <w:rsid w:val="001C0675"/>
    <w:rsid w:val="001C10CD"/>
    <w:rsid w:val="001C1895"/>
    <w:rsid w:val="001C18E5"/>
    <w:rsid w:val="001C19B5"/>
    <w:rsid w:val="001C1FEA"/>
    <w:rsid w:val="001C211A"/>
    <w:rsid w:val="001C235C"/>
    <w:rsid w:val="001C2986"/>
    <w:rsid w:val="001C2A46"/>
    <w:rsid w:val="001C2D03"/>
    <w:rsid w:val="001C2DA8"/>
    <w:rsid w:val="001C2F6F"/>
    <w:rsid w:val="001C316E"/>
    <w:rsid w:val="001C31E4"/>
    <w:rsid w:val="001C343B"/>
    <w:rsid w:val="001C3869"/>
    <w:rsid w:val="001C3C96"/>
    <w:rsid w:val="001C3FBB"/>
    <w:rsid w:val="001C4079"/>
    <w:rsid w:val="001C49A4"/>
    <w:rsid w:val="001C4F44"/>
    <w:rsid w:val="001C4F80"/>
    <w:rsid w:val="001C52D9"/>
    <w:rsid w:val="001C5579"/>
    <w:rsid w:val="001C596D"/>
    <w:rsid w:val="001C5EC8"/>
    <w:rsid w:val="001C667E"/>
    <w:rsid w:val="001C6937"/>
    <w:rsid w:val="001C6A67"/>
    <w:rsid w:val="001C6B99"/>
    <w:rsid w:val="001C70EC"/>
    <w:rsid w:val="001D0108"/>
    <w:rsid w:val="001D08DC"/>
    <w:rsid w:val="001D0B61"/>
    <w:rsid w:val="001D0BD5"/>
    <w:rsid w:val="001D0C7A"/>
    <w:rsid w:val="001D0DCC"/>
    <w:rsid w:val="001D0E00"/>
    <w:rsid w:val="001D113B"/>
    <w:rsid w:val="001D1499"/>
    <w:rsid w:val="001D15C6"/>
    <w:rsid w:val="001D24C1"/>
    <w:rsid w:val="001D26C0"/>
    <w:rsid w:val="001D2883"/>
    <w:rsid w:val="001D2DA1"/>
    <w:rsid w:val="001D32E6"/>
    <w:rsid w:val="001D3766"/>
    <w:rsid w:val="001D3D46"/>
    <w:rsid w:val="001D3F91"/>
    <w:rsid w:val="001D400D"/>
    <w:rsid w:val="001D410A"/>
    <w:rsid w:val="001D466A"/>
    <w:rsid w:val="001D4E43"/>
    <w:rsid w:val="001D5155"/>
    <w:rsid w:val="001D5A22"/>
    <w:rsid w:val="001D5A28"/>
    <w:rsid w:val="001D5D13"/>
    <w:rsid w:val="001D647E"/>
    <w:rsid w:val="001D682D"/>
    <w:rsid w:val="001D6FF9"/>
    <w:rsid w:val="001D72B7"/>
    <w:rsid w:val="001D7351"/>
    <w:rsid w:val="001D7481"/>
    <w:rsid w:val="001D750D"/>
    <w:rsid w:val="001D77B1"/>
    <w:rsid w:val="001D7938"/>
    <w:rsid w:val="001D7DA0"/>
    <w:rsid w:val="001E0169"/>
    <w:rsid w:val="001E0191"/>
    <w:rsid w:val="001E0A69"/>
    <w:rsid w:val="001E0BC8"/>
    <w:rsid w:val="001E1011"/>
    <w:rsid w:val="001E14BB"/>
    <w:rsid w:val="001E1580"/>
    <w:rsid w:val="001E15C5"/>
    <w:rsid w:val="001E193E"/>
    <w:rsid w:val="001E1CE0"/>
    <w:rsid w:val="001E26B4"/>
    <w:rsid w:val="001E29CE"/>
    <w:rsid w:val="001E2A45"/>
    <w:rsid w:val="001E3D75"/>
    <w:rsid w:val="001E41CC"/>
    <w:rsid w:val="001E441C"/>
    <w:rsid w:val="001E4507"/>
    <w:rsid w:val="001E4656"/>
    <w:rsid w:val="001E49B9"/>
    <w:rsid w:val="001E4F03"/>
    <w:rsid w:val="001E5033"/>
    <w:rsid w:val="001E50BA"/>
    <w:rsid w:val="001E50EA"/>
    <w:rsid w:val="001E51E0"/>
    <w:rsid w:val="001E52C0"/>
    <w:rsid w:val="001E5457"/>
    <w:rsid w:val="001E5757"/>
    <w:rsid w:val="001E59C5"/>
    <w:rsid w:val="001E59E2"/>
    <w:rsid w:val="001E65CA"/>
    <w:rsid w:val="001E6766"/>
    <w:rsid w:val="001E67A9"/>
    <w:rsid w:val="001E711B"/>
    <w:rsid w:val="001E7708"/>
    <w:rsid w:val="001E7DBA"/>
    <w:rsid w:val="001E7DDA"/>
    <w:rsid w:val="001F0BE9"/>
    <w:rsid w:val="001F0C13"/>
    <w:rsid w:val="001F0E58"/>
    <w:rsid w:val="001F16E9"/>
    <w:rsid w:val="001F2399"/>
    <w:rsid w:val="001F2930"/>
    <w:rsid w:val="001F30DE"/>
    <w:rsid w:val="001F3154"/>
    <w:rsid w:val="001F32A0"/>
    <w:rsid w:val="001F373A"/>
    <w:rsid w:val="001F3D62"/>
    <w:rsid w:val="001F3F1A"/>
    <w:rsid w:val="001F3F3E"/>
    <w:rsid w:val="001F4386"/>
    <w:rsid w:val="001F461A"/>
    <w:rsid w:val="001F4654"/>
    <w:rsid w:val="001F4F8F"/>
    <w:rsid w:val="001F59AB"/>
    <w:rsid w:val="001F5AA9"/>
    <w:rsid w:val="001F5AC9"/>
    <w:rsid w:val="001F60D1"/>
    <w:rsid w:val="001F6718"/>
    <w:rsid w:val="001F69A7"/>
    <w:rsid w:val="001F7081"/>
    <w:rsid w:val="001F7543"/>
    <w:rsid w:val="001F7830"/>
    <w:rsid w:val="0020023C"/>
    <w:rsid w:val="0020172C"/>
    <w:rsid w:val="00201757"/>
    <w:rsid w:val="00202332"/>
    <w:rsid w:val="0020240D"/>
    <w:rsid w:val="002026C6"/>
    <w:rsid w:val="002028E4"/>
    <w:rsid w:val="00202FD0"/>
    <w:rsid w:val="00203781"/>
    <w:rsid w:val="00203AE6"/>
    <w:rsid w:val="00203BEE"/>
    <w:rsid w:val="00203E5B"/>
    <w:rsid w:val="00204252"/>
    <w:rsid w:val="00204C9C"/>
    <w:rsid w:val="00205F13"/>
    <w:rsid w:val="00205F25"/>
    <w:rsid w:val="00205F6D"/>
    <w:rsid w:val="00205FBE"/>
    <w:rsid w:val="00206224"/>
    <w:rsid w:val="002065B0"/>
    <w:rsid w:val="00206DFC"/>
    <w:rsid w:val="002070F7"/>
    <w:rsid w:val="00207474"/>
    <w:rsid w:val="0020756B"/>
    <w:rsid w:val="00210799"/>
    <w:rsid w:val="00211E64"/>
    <w:rsid w:val="002125AB"/>
    <w:rsid w:val="00212650"/>
    <w:rsid w:val="002126EC"/>
    <w:rsid w:val="002129EA"/>
    <w:rsid w:val="00212A5F"/>
    <w:rsid w:val="00212E64"/>
    <w:rsid w:val="00213127"/>
    <w:rsid w:val="00213290"/>
    <w:rsid w:val="002134CA"/>
    <w:rsid w:val="00213737"/>
    <w:rsid w:val="00213D6F"/>
    <w:rsid w:val="002140EE"/>
    <w:rsid w:val="002141BE"/>
    <w:rsid w:val="00214B44"/>
    <w:rsid w:val="00214D84"/>
    <w:rsid w:val="002152A5"/>
    <w:rsid w:val="002154DB"/>
    <w:rsid w:val="002159E1"/>
    <w:rsid w:val="00215B44"/>
    <w:rsid w:val="00215DE9"/>
    <w:rsid w:val="0021690D"/>
    <w:rsid w:val="00216BAA"/>
    <w:rsid w:val="00216EE4"/>
    <w:rsid w:val="00217AF7"/>
    <w:rsid w:val="00217D45"/>
    <w:rsid w:val="00217D9C"/>
    <w:rsid w:val="00220642"/>
    <w:rsid w:val="00221948"/>
    <w:rsid w:val="00221DE8"/>
    <w:rsid w:val="00222201"/>
    <w:rsid w:val="00222433"/>
    <w:rsid w:val="00223130"/>
    <w:rsid w:val="00223257"/>
    <w:rsid w:val="00223521"/>
    <w:rsid w:val="002239D3"/>
    <w:rsid w:val="00223F85"/>
    <w:rsid w:val="00224102"/>
    <w:rsid w:val="00224857"/>
    <w:rsid w:val="0022546F"/>
    <w:rsid w:val="002256C9"/>
    <w:rsid w:val="00225A62"/>
    <w:rsid w:val="00225AA4"/>
    <w:rsid w:val="0022630A"/>
    <w:rsid w:val="00226627"/>
    <w:rsid w:val="0022663F"/>
    <w:rsid w:val="00226925"/>
    <w:rsid w:val="00226C48"/>
    <w:rsid w:val="00226FA3"/>
    <w:rsid w:val="00227021"/>
    <w:rsid w:val="00227665"/>
    <w:rsid w:val="0022774D"/>
    <w:rsid w:val="00227AEB"/>
    <w:rsid w:val="00227B4E"/>
    <w:rsid w:val="00230064"/>
    <w:rsid w:val="0023018D"/>
    <w:rsid w:val="002303FB"/>
    <w:rsid w:val="002307B9"/>
    <w:rsid w:val="00230DE3"/>
    <w:rsid w:val="00231C77"/>
    <w:rsid w:val="002320A5"/>
    <w:rsid w:val="00232173"/>
    <w:rsid w:val="00232FE8"/>
    <w:rsid w:val="00233038"/>
    <w:rsid w:val="002332E5"/>
    <w:rsid w:val="0023351B"/>
    <w:rsid w:val="002339D4"/>
    <w:rsid w:val="002339ED"/>
    <w:rsid w:val="00234092"/>
    <w:rsid w:val="00234504"/>
    <w:rsid w:val="0023454B"/>
    <w:rsid w:val="00234701"/>
    <w:rsid w:val="00234B26"/>
    <w:rsid w:val="00234F20"/>
    <w:rsid w:val="002354BD"/>
    <w:rsid w:val="00235837"/>
    <w:rsid w:val="002361E9"/>
    <w:rsid w:val="0023740B"/>
    <w:rsid w:val="00237885"/>
    <w:rsid w:val="00237B81"/>
    <w:rsid w:val="00237DB7"/>
    <w:rsid w:val="00240220"/>
    <w:rsid w:val="0024025A"/>
    <w:rsid w:val="0024096C"/>
    <w:rsid w:val="00241322"/>
    <w:rsid w:val="0024244C"/>
    <w:rsid w:val="00242AD8"/>
    <w:rsid w:val="002437C6"/>
    <w:rsid w:val="00243B14"/>
    <w:rsid w:val="00243B22"/>
    <w:rsid w:val="00243FD9"/>
    <w:rsid w:val="002441E0"/>
    <w:rsid w:val="002443AE"/>
    <w:rsid w:val="00244409"/>
    <w:rsid w:val="00244425"/>
    <w:rsid w:val="00244E70"/>
    <w:rsid w:val="002453CF"/>
    <w:rsid w:val="0024547D"/>
    <w:rsid w:val="0024594D"/>
    <w:rsid w:val="00245D2C"/>
    <w:rsid w:val="00245F7D"/>
    <w:rsid w:val="00246B19"/>
    <w:rsid w:val="0024701C"/>
    <w:rsid w:val="0025006C"/>
    <w:rsid w:val="002501EE"/>
    <w:rsid w:val="0025035E"/>
    <w:rsid w:val="0025055C"/>
    <w:rsid w:val="002507B3"/>
    <w:rsid w:val="00251430"/>
    <w:rsid w:val="00251455"/>
    <w:rsid w:val="002519B3"/>
    <w:rsid w:val="00251B7A"/>
    <w:rsid w:val="002520F0"/>
    <w:rsid w:val="00252650"/>
    <w:rsid w:val="00252AD4"/>
    <w:rsid w:val="00252CEB"/>
    <w:rsid w:val="00252E03"/>
    <w:rsid w:val="00252F14"/>
    <w:rsid w:val="00253E7E"/>
    <w:rsid w:val="00253F79"/>
    <w:rsid w:val="002543C1"/>
    <w:rsid w:val="002544E9"/>
    <w:rsid w:val="00254560"/>
    <w:rsid w:val="00255149"/>
    <w:rsid w:val="00255820"/>
    <w:rsid w:val="00255C31"/>
    <w:rsid w:val="00255D0C"/>
    <w:rsid w:val="002560C5"/>
    <w:rsid w:val="00256C7B"/>
    <w:rsid w:val="00256F01"/>
    <w:rsid w:val="0025724F"/>
    <w:rsid w:val="002576C9"/>
    <w:rsid w:val="002577DE"/>
    <w:rsid w:val="002579E5"/>
    <w:rsid w:val="00257A9F"/>
    <w:rsid w:val="00257D90"/>
    <w:rsid w:val="0026070F"/>
    <w:rsid w:val="002607A5"/>
    <w:rsid w:val="00260891"/>
    <w:rsid w:val="002609E2"/>
    <w:rsid w:val="00260EC6"/>
    <w:rsid w:val="00261772"/>
    <w:rsid w:val="00261A68"/>
    <w:rsid w:val="00261B9C"/>
    <w:rsid w:val="00261D4A"/>
    <w:rsid w:val="002622BD"/>
    <w:rsid w:val="0026269F"/>
    <w:rsid w:val="00262A4A"/>
    <w:rsid w:val="00262B57"/>
    <w:rsid w:val="00262C50"/>
    <w:rsid w:val="00262DA5"/>
    <w:rsid w:val="00263C38"/>
    <w:rsid w:val="00263D7C"/>
    <w:rsid w:val="0026464B"/>
    <w:rsid w:val="002646BE"/>
    <w:rsid w:val="0026476F"/>
    <w:rsid w:val="00264A6A"/>
    <w:rsid w:val="00264F48"/>
    <w:rsid w:val="0026512D"/>
    <w:rsid w:val="00265D4D"/>
    <w:rsid w:val="00265E21"/>
    <w:rsid w:val="0026602A"/>
    <w:rsid w:val="00266244"/>
    <w:rsid w:val="00266284"/>
    <w:rsid w:val="002662FF"/>
    <w:rsid w:val="002667DC"/>
    <w:rsid w:val="00266A9D"/>
    <w:rsid w:val="00266F41"/>
    <w:rsid w:val="00266F77"/>
    <w:rsid w:val="00267010"/>
    <w:rsid w:val="002675A5"/>
    <w:rsid w:val="00267761"/>
    <w:rsid w:val="0026780C"/>
    <w:rsid w:val="002678F8"/>
    <w:rsid w:val="0026793D"/>
    <w:rsid w:val="00270A7D"/>
    <w:rsid w:val="00270BEE"/>
    <w:rsid w:val="00271112"/>
    <w:rsid w:val="0027139F"/>
    <w:rsid w:val="00273B42"/>
    <w:rsid w:val="00273B5B"/>
    <w:rsid w:val="00273BAA"/>
    <w:rsid w:val="00274416"/>
    <w:rsid w:val="002745B9"/>
    <w:rsid w:val="002746CC"/>
    <w:rsid w:val="00274710"/>
    <w:rsid w:val="00274F55"/>
    <w:rsid w:val="00275EBA"/>
    <w:rsid w:val="002761A3"/>
    <w:rsid w:val="002766BA"/>
    <w:rsid w:val="0027729A"/>
    <w:rsid w:val="00277676"/>
    <w:rsid w:val="00277BDE"/>
    <w:rsid w:val="00280165"/>
    <w:rsid w:val="00280465"/>
    <w:rsid w:val="002806AF"/>
    <w:rsid w:val="0028079C"/>
    <w:rsid w:val="0028098E"/>
    <w:rsid w:val="00280DB5"/>
    <w:rsid w:val="002815C7"/>
    <w:rsid w:val="0028162B"/>
    <w:rsid w:val="00281E09"/>
    <w:rsid w:val="0028226C"/>
    <w:rsid w:val="00282498"/>
    <w:rsid w:val="00282545"/>
    <w:rsid w:val="00282550"/>
    <w:rsid w:val="00283232"/>
    <w:rsid w:val="002838DF"/>
    <w:rsid w:val="00284086"/>
    <w:rsid w:val="002849A3"/>
    <w:rsid w:val="00284AE8"/>
    <w:rsid w:val="00284DF3"/>
    <w:rsid w:val="002852A2"/>
    <w:rsid w:val="00285BD0"/>
    <w:rsid w:val="00285C2A"/>
    <w:rsid w:val="00285CE5"/>
    <w:rsid w:val="002864AC"/>
    <w:rsid w:val="00286AF5"/>
    <w:rsid w:val="00286D8C"/>
    <w:rsid w:val="00286F0C"/>
    <w:rsid w:val="00287168"/>
    <w:rsid w:val="0028723E"/>
    <w:rsid w:val="00287C8A"/>
    <w:rsid w:val="00287FE0"/>
    <w:rsid w:val="0029048F"/>
    <w:rsid w:val="0029078D"/>
    <w:rsid w:val="00290F05"/>
    <w:rsid w:val="00291465"/>
    <w:rsid w:val="00291633"/>
    <w:rsid w:val="00292947"/>
    <w:rsid w:val="00293AB4"/>
    <w:rsid w:val="00293F6B"/>
    <w:rsid w:val="00294533"/>
    <w:rsid w:val="0029455F"/>
    <w:rsid w:val="00294A88"/>
    <w:rsid w:val="002951B0"/>
    <w:rsid w:val="002952EC"/>
    <w:rsid w:val="002954B8"/>
    <w:rsid w:val="0029559B"/>
    <w:rsid w:val="00295629"/>
    <w:rsid w:val="0029593E"/>
    <w:rsid w:val="00295CF3"/>
    <w:rsid w:val="00295EB5"/>
    <w:rsid w:val="00295F76"/>
    <w:rsid w:val="00296379"/>
    <w:rsid w:val="00296474"/>
    <w:rsid w:val="0029688D"/>
    <w:rsid w:val="00296E89"/>
    <w:rsid w:val="00297685"/>
    <w:rsid w:val="00297CDE"/>
    <w:rsid w:val="002A0963"/>
    <w:rsid w:val="002A132F"/>
    <w:rsid w:val="002A147A"/>
    <w:rsid w:val="002A1567"/>
    <w:rsid w:val="002A161A"/>
    <w:rsid w:val="002A19C4"/>
    <w:rsid w:val="002A2617"/>
    <w:rsid w:val="002A282C"/>
    <w:rsid w:val="002A2831"/>
    <w:rsid w:val="002A2968"/>
    <w:rsid w:val="002A358F"/>
    <w:rsid w:val="002A3F6E"/>
    <w:rsid w:val="002A4235"/>
    <w:rsid w:val="002A426B"/>
    <w:rsid w:val="002A4686"/>
    <w:rsid w:val="002A4991"/>
    <w:rsid w:val="002A4B11"/>
    <w:rsid w:val="002A5334"/>
    <w:rsid w:val="002A5726"/>
    <w:rsid w:val="002A60EC"/>
    <w:rsid w:val="002A616E"/>
    <w:rsid w:val="002A6614"/>
    <w:rsid w:val="002A66DC"/>
    <w:rsid w:val="002A67F7"/>
    <w:rsid w:val="002A717B"/>
    <w:rsid w:val="002A7E14"/>
    <w:rsid w:val="002B01F4"/>
    <w:rsid w:val="002B0DFC"/>
    <w:rsid w:val="002B11F3"/>
    <w:rsid w:val="002B1218"/>
    <w:rsid w:val="002B1373"/>
    <w:rsid w:val="002B179B"/>
    <w:rsid w:val="002B1B79"/>
    <w:rsid w:val="002B1EEC"/>
    <w:rsid w:val="002B21CC"/>
    <w:rsid w:val="002B2567"/>
    <w:rsid w:val="002B289C"/>
    <w:rsid w:val="002B2B1B"/>
    <w:rsid w:val="002B2B61"/>
    <w:rsid w:val="002B33D3"/>
    <w:rsid w:val="002B37DD"/>
    <w:rsid w:val="002B3B0A"/>
    <w:rsid w:val="002B44A4"/>
    <w:rsid w:val="002B44DF"/>
    <w:rsid w:val="002B4D4D"/>
    <w:rsid w:val="002B4F03"/>
    <w:rsid w:val="002B527C"/>
    <w:rsid w:val="002B53D1"/>
    <w:rsid w:val="002B5447"/>
    <w:rsid w:val="002B56D9"/>
    <w:rsid w:val="002B56F7"/>
    <w:rsid w:val="002B59C6"/>
    <w:rsid w:val="002B5B23"/>
    <w:rsid w:val="002B5C6E"/>
    <w:rsid w:val="002B5F48"/>
    <w:rsid w:val="002B6254"/>
    <w:rsid w:val="002B642E"/>
    <w:rsid w:val="002B643E"/>
    <w:rsid w:val="002B6502"/>
    <w:rsid w:val="002B6BFE"/>
    <w:rsid w:val="002B6FE9"/>
    <w:rsid w:val="002B7BA3"/>
    <w:rsid w:val="002B7C31"/>
    <w:rsid w:val="002B7F2F"/>
    <w:rsid w:val="002C02ED"/>
    <w:rsid w:val="002C0339"/>
    <w:rsid w:val="002C0717"/>
    <w:rsid w:val="002C093F"/>
    <w:rsid w:val="002C101A"/>
    <w:rsid w:val="002C15D7"/>
    <w:rsid w:val="002C173C"/>
    <w:rsid w:val="002C1799"/>
    <w:rsid w:val="002C25F6"/>
    <w:rsid w:val="002C2B9C"/>
    <w:rsid w:val="002C2BE8"/>
    <w:rsid w:val="002C2D5F"/>
    <w:rsid w:val="002C3358"/>
    <w:rsid w:val="002C366D"/>
    <w:rsid w:val="002C3ED7"/>
    <w:rsid w:val="002C40AD"/>
    <w:rsid w:val="002C4122"/>
    <w:rsid w:val="002C47F4"/>
    <w:rsid w:val="002C47FF"/>
    <w:rsid w:val="002C4C47"/>
    <w:rsid w:val="002C4D7F"/>
    <w:rsid w:val="002C51EC"/>
    <w:rsid w:val="002C5440"/>
    <w:rsid w:val="002C55DE"/>
    <w:rsid w:val="002C579F"/>
    <w:rsid w:val="002C5B60"/>
    <w:rsid w:val="002C5C2A"/>
    <w:rsid w:val="002C5C2E"/>
    <w:rsid w:val="002C5CA0"/>
    <w:rsid w:val="002C5E37"/>
    <w:rsid w:val="002C6AD4"/>
    <w:rsid w:val="002C6BC3"/>
    <w:rsid w:val="002C6CC3"/>
    <w:rsid w:val="002C7272"/>
    <w:rsid w:val="002C728F"/>
    <w:rsid w:val="002C7811"/>
    <w:rsid w:val="002C7AAE"/>
    <w:rsid w:val="002C7B13"/>
    <w:rsid w:val="002C7B1F"/>
    <w:rsid w:val="002D0121"/>
    <w:rsid w:val="002D0469"/>
    <w:rsid w:val="002D060C"/>
    <w:rsid w:val="002D0D6B"/>
    <w:rsid w:val="002D0F3D"/>
    <w:rsid w:val="002D1A20"/>
    <w:rsid w:val="002D1FB7"/>
    <w:rsid w:val="002D20AC"/>
    <w:rsid w:val="002D24C3"/>
    <w:rsid w:val="002D25A2"/>
    <w:rsid w:val="002D2B08"/>
    <w:rsid w:val="002D2DE1"/>
    <w:rsid w:val="002D32A8"/>
    <w:rsid w:val="002D33EB"/>
    <w:rsid w:val="002D3944"/>
    <w:rsid w:val="002D396C"/>
    <w:rsid w:val="002D3C47"/>
    <w:rsid w:val="002D4A6D"/>
    <w:rsid w:val="002D4F33"/>
    <w:rsid w:val="002D5459"/>
    <w:rsid w:val="002D5533"/>
    <w:rsid w:val="002D563C"/>
    <w:rsid w:val="002D5F53"/>
    <w:rsid w:val="002D6753"/>
    <w:rsid w:val="002D6790"/>
    <w:rsid w:val="002D7ED5"/>
    <w:rsid w:val="002D7F3A"/>
    <w:rsid w:val="002E062A"/>
    <w:rsid w:val="002E0725"/>
    <w:rsid w:val="002E0C8B"/>
    <w:rsid w:val="002E0E58"/>
    <w:rsid w:val="002E130B"/>
    <w:rsid w:val="002E18C6"/>
    <w:rsid w:val="002E239C"/>
    <w:rsid w:val="002E2B1A"/>
    <w:rsid w:val="002E3467"/>
    <w:rsid w:val="002E3829"/>
    <w:rsid w:val="002E3C69"/>
    <w:rsid w:val="002E43A0"/>
    <w:rsid w:val="002E4956"/>
    <w:rsid w:val="002E5AA6"/>
    <w:rsid w:val="002E5BF4"/>
    <w:rsid w:val="002E5D1E"/>
    <w:rsid w:val="002E60C4"/>
    <w:rsid w:val="002E62D4"/>
    <w:rsid w:val="002E6668"/>
    <w:rsid w:val="002E6AA0"/>
    <w:rsid w:val="002E6AEE"/>
    <w:rsid w:val="002E6D0B"/>
    <w:rsid w:val="002E6E18"/>
    <w:rsid w:val="002E6FB9"/>
    <w:rsid w:val="002E71F1"/>
    <w:rsid w:val="002E72B1"/>
    <w:rsid w:val="002E761E"/>
    <w:rsid w:val="002E79A6"/>
    <w:rsid w:val="002E7C1D"/>
    <w:rsid w:val="002F0260"/>
    <w:rsid w:val="002F0E1B"/>
    <w:rsid w:val="002F0E74"/>
    <w:rsid w:val="002F1789"/>
    <w:rsid w:val="002F1E7C"/>
    <w:rsid w:val="002F2313"/>
    <w:rsid w:val="002F2498"/>
    <w:rsid w:val="002F2A7B"/>
    <w:rsid w:val="002F30D3"/>
    <w:rsid w:val="002F3285"/>
    <w:rsid w:val="002F3F9A"/>
    <w:rsid w:val="002F42A0"/>
    <w:rsid w:val="002F446D"/>
    <w:rsid w:val="002F45FA"/>
    <w:rsid w:val="002F46DB"/>
    <w:rsid w:val="002F48AD"/>
    <w:rsid w:val="002F4CEC"/>
    <w:rsid w:val="002F4DD0"/>
    <w:rsid w:val="002F5540"/>
    <w:rsid w:val="002F56D5"/>
    <w:rsid w:val="002F5E9D"/>
    <w:rsid w:val="002F624B"/>
    <w:rsid w:val="002F69F7"/>
    <w:rsid w:val="002F76EE"/>
    <w:rsid w:val="002F771D"/>
    <w:rsid w:val="002F7985"/>
    <w:rsid w:val="002F7A57"/>
    <w:rsid w:val="003002B8"/>
    <w:rsid w:val="00300797"/>
    <w:rsid w:val="00300880"/>
    <w:rsid w:val="00300F1C"/>
    <w:rsid w:val="00300F2A"/>
    <w:rsid w:val="003011BE"/>
    <w:rsid w:val="00301558"/>
    <w:rsid w:val="00301786"/>
    <w:rsid w:val="00301889"/>
    <w:rsid w:val="00301D43"/>
    <w:rsid w:val="00302520"/>
    <w:rsid w:val="003033B8"/>
    <w:rsid w:val="00303910"/>
    <w:rsid w:val="00303BD8"/>
    <w:rsid w:val="0030429F"/>
    <w:rsid w:val="00304327"/>
    <w:rsid w:val="00304413"/>
    <w:rsid w:val="0030583F"/>
    <w:rsid w:val="00305AE1"/>
    <w:rsid w:val="00305BB3"/>
    <w:rsid w:val="00305D79"/>
    <w:rsid w:val="0030705B"/>
    <w:rsid w:val="0030710C"/>
    <w:rsid w:val="003077B3"/>
    <w:rsid w:val="0031044C"/>
    <w:rsid w:val="003107A0"/>
    <w:rsid w:val="003108FA"/>
    <w:rsid w:val="00311F21"/>
    <w:rsid w:val="003127C5"/>
    <w:rsid w:val="0031290D"/>
    <w:rsid w:val="00312DAF"/>
    <w:rsid w:val="003137AF"/>
    <w:rsid w:val="003147A0"/>
    <w:rsid w:val="0031482C"/>
    <w:rsid w:val="00314F0D"/>
    <w:rsid w:val="0031501B"/>
    <w:rsid w:val="00315757"/>
    <w:rsid w:val="00315B42"/>
    <w:rsid w:val="00316047"/>
    <w:rsid w:val="0031604E"/>
    <w:rsid w:val="00316194"/>
    <w:rsid w:val="003162F6"/>
    <w:rsid w:val="0031633B"/>
    <w:rsid w:val="00316EBF"/>
    <w:rsid w:val="003177F1"/>
    <w:rsid w:val="003178F2"/>
    <w:rsid w:val="0032019C"/>
    <w:rsid w:val="00321214"/>
    <w:rsid w:val="003214BD"/>
    <w:rsid w:val="0032171A"/>
    <w:rsid w:val="0032175C"/>
    <w:rsid w:val="00321B91"/>
    <w:rsid w:val="00322054"/>
    <w:rsid w:val="00322249"/>
    <w:rsid w:val="00322581"/>
    <w:rsid w:val="003228D9"/>
    <w:rsid w:val="00322D09"/>
    <w:rsid w:val="00323943"/>
    <w:rsid w:val="0032463C"/>
    <w:rsid w:val="00324AB4"/>
    <w:rsid w:val="00324AFA"/>
    <w:rsid w:val="00324EE6"/>
    <w:rsid w:val="00325798"/>
    <w:rsid w:val="00325E58"/>
    <w:rsid w:val="003265A9"/>
    <w:rsid w:val="00326B0C"/>
    <w:rsid w:val="00326D41"/>
    <w:rsid w:val="00326EAF"/>
    <w:rsid w:val="00326EC9"/>
    <w:rsid w:val="00326F23"/>
    <w:rsid w:val="00326F84"/>
    <w:rsid w:val="00327769"/>
    <w:rsid w:val="00327839"/>
    <w:rsid w:val="00327C7F"/>
    <w:rsid w:val="00327E37"/>
    <w:rsid w:val="00327E55"/>
    <w:rsid w:val="00330642"/>
    <w:rsid w:val="003308CE"/>
    <w:rsid w:val="00330F1B"/>
    <w:rsid w:val="003314CE"/>
    <w:rsid w:val="00331D06"/>
    <w:rsid w:val="00331E32"/>
    <w:rsid w:val="00332336"/>
    <w:rsid w:val="003326E4"/>
    <w:rsid w:val="00332811"/>
    <w:rsid w:val="003334E3"/>
    <w:rsid w:val="00334286"/>
    <w:rsid w:val="003343A1"/>
    <w:rsid w:val="00334A14"/>
    <w:rsid w:val="00334AE0"/>
    <w:rsid w:val="003351E6"/>
    <w:rsid w:val="0033591F"/>
    <w:rsid w:val="00335B9D"/>
    <w:rsid w:val="0033696C"/>
    <w:rsid w:val="00336D99"/>
    <w:rsid w:val="00337414"/>
    <w:rsid w:val="0034020C"/>
    <w:rsid w:val="0034036E"/>
    <w:rsid w:val="003406B0"/>
    <w:rsid w:val="00340C7F"/>
    <w:rsid w:val="00340D16"/>
    <w:rsid w:val="00341323"/>
    <w:rsid w:val="00341A31"/>
    <w:rsid w:val="00341F6A"/>
    <w:rsid w:val="00342245"/>
    <w:rsid w:val="00342351"/>
    <w:rsid w:val="00342F90"/>
    <w:rsid w:val="00343398"/>
    <w:rsid w:val="0034386F"/>
    <w:rsid w:val="00343ADA"/>
    <w:rsid w:val="00344309"/>
    <w:rsid w:val="003443D7"/>
    <w:rsid w:val="00344C83"/>
    <w:rsid w:val="00344E70"/>
    <w:rsid w:val="00345317"/>
    <w:rsid w:val="00345458"/>
    <w:rsid w:val="0034599B"/>
    <w:rsid w:val="003459B1"/>
    <w:rsid w:val="00345AAA"/>
    <w:rsid w:val="00345EA7"/>
    <w:rsid w:val="003460EA"/>
    <w:rsid w:val="003464B3"/>
    <w:rsid w:val="00346AA1"/>
    <w:rsid w:val="00347A71"/>
    <w:rsid w:val="00347BFA"/>
    <w:rsid w:val="003500EF"/>
    <w:rsid w:val="0035015D"/>
    <w:rsid w:val="00350536"/>
    <w:rsid w:val="0035062D"/>
    <w:rsid w:val="003506E5"/>
    <w:rsid w:val="00351129"/>
    <w:rsid w:val="003512BE"/>
    <w:rsid w:val="00351DCB"/>
    <w:rsid w:val="00351F0C"/>
    <w:rsid w:val="0035212B"/>
    <w:rsid w:val="003524AA"/>
    <w:rsid w:val="00352501"/>
    <w:rsid w:val="003541F9"/>
    <w:rsid w:val="0035438D"/>
    <w:rsid w:val="0035479E"/>
    <w:rsid w:val="00354B48"/>
    <w:rsid w:val="00354FD6"/>
    <w:rsid w:val="00355099"/>
    <w:rsid w:val="003553F2"/>
    <w:rsid w:val="00355969"/>
    <w:rsid w:val="003559D7"/>
    <w:rsid w:val="00355C48"/>
    <w:rsid w:val="00355CEB"/>
    <w:rsid w:val="00355ECB"/>
    <w:rsid w:val="0035670F"/>
    <w:rsid w:val="00356ACA"/>
    <w:rsid w:val="00356D18"/>
    <w:rsid w:val="0035708F"/>
    <w:rsid w:val="00357122"/>
    <w:rsid w:val="003572A4"/>
    <w:rsid w:val="0035777A"/>
    <w:rsid w:val="003579B4"/>
    <w:rsid w:val="00357AE1"/>
    <w:rsid w:val="00357D83"/>
    <w:rsid w:val="00357EB1"/>
    <w:rsid w:val="0036071D"/>
    <w:rsid w:val="00360769"/>
    <w:rsid w:val="003607D1"/>
    <w:rsid w:val="00360BE3"/>
    <w:rsid w:val="00360F24"/>
    <w:rsid w:val="0036131C"/>
    <w:rsid w:val="003613DB"/>
    <w:rsid w:val="00361F0C"/>
    <w:rsid w:val="003620B2"/>
    <w:rsid w:val="00363155"/>
    <w:rsid w:val="003631DA"/>
    <w:rsid w:val="00363670"/>
    <w:rsid w:val="00363A15"/>
    <w:rsid w:val="00363A94"/>
    <w:rsid w:val="00364085"/>
    <w:rsid w:val="0036448B"/>
    <w:rsid w:val="00364AFD"/>
    <w:rsid w:val="003652BC"/>
    <w:rsid w:val="00365309"/>
    <w:rsid w:val="00365FEA"/>
    <w:rsid w:val="00366706"/>
    <w:rsid w:val="00366FC8"/>
    <w:rsid w:val="00367478"/>
    <w:rsid w:val="00367717"/>
    <w:rsid w:val="00367FB0"/>
    <w:rsid w:val="00370759"/>
    <w:rsid w:val="00370F9E"/>
    <w:rsid w:val="00371013"/>
    <w:rsid w:val="00371153"/>
    <w:rsid w:val="00371804"/>
    <w:rsid w:val="0037199E"/>
    <w:rsid w:val="00371BDC"/>
    <w:rsid w:val="003734F7"/>
    <w:rsid w:val="00373842"/>
    <w:rsid w:val="00373B5A"/>
    <w:rsid w:val="00374067"/>
    <w:rsid w:val="0037455A"/>
    <w:rsid w:val="00374C19"/>
    <w:rsid w:val="00375212"/>
    <w:rsid w:val="00375718"/>
    <w:rsid w:val="00375E3D"/>
    <w:rsid w:val="00375E63"/>
    <w:rsid w:val="003760E1"/>
    <w:rsid w:val="00376109"/>
    <w:rsid w:val="00376113"/>
    <w:rsid w:val="00376783"/>
    <w:rsid w:val="00376825"/>
    <w:rsid w:val="00377280"/>
    <w:rsid w:val="0037759D"/>
    <w:rsid w:val="0037764F"/>
    <w:rsid w:val="00377DD8"/>
    <w:rsid w:val="00377E65"/>
    <w:rsid w:val="00377F53"/>
    <w:rsid w:val="00380070"/>
    <w:rsid w:val="003809B0"/>
    <w:rsid w:val="00380B51"/>
    <w:rsid w:val="00380E85"/>
    <w:rsid w:val="00381272"/>
    <w:rsid w:val="00381292"/>
    <w:rsid w:val="0038288C"/>
    <w:rsid w:val="003829A5"/>
    <w:rsid w:val="00382C20"/>
    <w:rsid w:val="00382C75"/>
    <w:rsid w:val="003832CD"/>
    <w:rsid w:val="00383417"/>
    <w:rsid w:val="003835CF"/>
    <w:rsid w:val="00383728"/>
    <w:rsid w:val="003840C7"/>
    <w:rsid w:val="0038481E"/>
    <w:rsid w:val="00384A5F"/>
    <w:rsid w:val="00384AC8"/>
    <w:rsid w:val="00385227"/>
    <w:rsid w:val="003856D9"/>
    <w:rsid w:val="00385DCE"/>
    <w:rsid w:val="00385DE5"/>
    <w:rsid w:val="003864A0"/>
    <w:rsid w:val="0038674D"/>
    <w:rsid w:val="00386778"/>
    <w:rsid w:val="0038694D"/>
    <w:rsid w:val="00387302"/>
    <w:rsid w:val="00387869"/>
    <w:rsid w:val="00387933"/>
    <w:rsid w:val="00387B36"/>
    <w:rsid w:val="0039051C"/>
    <w:rsid w:val="00390617"/>
    <w:rsid w:val="00390D5A"/>
    <w:rsid w:val="00390D7C"/>
    <w:rsid w:val="00390E96"/>
    <w:rsid w:val="00390FEF"/>
    <w:rsid w:val="003912A0"/>
    <w:rsid w:val="00391313"/>
    <w:rsid w:val="0039201C"/>
    <w:rsid w:val="00392104"/>
    <w:rsid w:val="003924BC"/>
    <w:rsid w:val="0039262B"/>
    <w:rsid w:val="00392633"/>
    <w:rsid w:val="00392743"/>
    <w:rsid w:val="00392AA5"/>
    <w:rsid w:val="00392B3E"/>
    <w:rsid w:val="003931D9"/>
    <w:rsid w:val="00393559"/>
    <w:rsid w:val="0039370C"/>
    <w:rsid w:val="00393AAD"/>
    <w:rsid w:val="00393E34"/>
    <w:rsid w:val="00394213"/>
    <w:rsid w:val="00394397"/>
    <w:rsid w:val="00394B3C"/>
    <w:rsid w:val="00394B3D"/>
    <w:rsid w:val="00394DC9"/>
    <w:rsid w:val="00394F61"/>
    <w:rsid w:val="003959D7"/>
    <w:rsid w:val="00395F34"/>
    <w:rsid w:val="00395F45"/>
    <w:rsid w:val="00396617"/>
    <w:rsid w:val="00396821"/>
    <w:rsid w:val="0039686B"/>
    <w:rsid w:val="00396A73"/>
    <w:rsid w:val="00396AE9"/>
    <w:rsid w:val="00396D91"/>
    <w:rsid w:val="00396DF8"/>
    <w:rsid w:val="00396F76"/>
    <w:rsid w:val="003978B4"/>
    <w:rsid w:val="0039790C"/>
    <w:rsid w:val="0039793F"/>
    <w:rsid w:val="00397D25"/>
    <w:rsid w:val="003A007B"/>
    <w:rsid w:val="003A010F"/>
    <w:rsid w:val="003A01DE"/>
    <w:rsid w:val="003A06B6"/>
    <w:rsid w:val="003A1188"/>
    <w:rsid w:val="003A195B"/>
    <w:rsid w:val="003A1F59"/>
    <w:rsid w:val="003A289B"/>
    <w:rsid w:val="003A2A0A"/>
    <w:rsid w:val="003A2E81"/>
    <w:rsid w:val="003A2FAB"/>
    <w:rsid w:val="003A378F"/>
    <w:rsid w:val="003A3834"/>
    <w:rsid w:val="003A3FB5"/>
    <w:rsid w:val="003A460E"/>
    <w:rsid w:val="003A500B"/>
    <w:rsid w:val="003A53A6"/>
    <w:rsid w:val="003A57DE"/>
    <w:rsid w:val="003A58A4"/>
    <w:rsid w:val="003A5DC8"/>
    <w:rsid w:val="003A6733"/>
    <w:rsid w:val="003A6803"/>
    <w:rsid w:val="003A6810"/>
    <w:rsid w:val="003A7003"/>
    <w:rsid w:val="003A738B"/>
    <w:rsid w:val="003A7470"/>
    <w:rsid w:val="003A7683"/>
    <w:rsid w:val="003A79AC"/>
    <w:rsid w:val="003A7DFB"/>
    <w:rsid w:val="003B02A0"/>
    <w:rsid w:val="003B07A7"/>
    <w:rsid w:val="003B10EE"/>
    <w:rsid w:val="003B1752"/>
    <w:rsid w:val="003B1E1A"/>
    <w:rsid w:val="003B2143"/>
    <w:rsid w:val="003B2190"/>
    <w:rsid w:val="003B2724"/>
    <w:rsid w:val="003B2B1D"/>
    <w:rsid w:val="003B304A"/>
    <w:rsid w:val="003B3C54"/>
    <w:rsid w:val="003B3E9C"/>
    <w:rsid w:val="003B3F93"/>
    <w:rsid w:val="003B4014"/>
    <w:rsid w:val="003B4158"/>
    <w:rsid w:val="003B4494"/>
    <w:rsid w:val="003B4597"/>
    <w:rsid w:val="003B4771"/>
    <w:rsid w:val="003B48FC"/>
    <w:rsid w:val="003B4B65"/>
    <w:rsid w:val="003B505A"/>
    <w:rsid w:val="003B51C5"/>
    <w:rsid w:val="003B5763"/>
    <w:rsid w:val="003B58EE"/>
    <w:rsid w:val="003B5923"/>
    <w:rsid w:val="003B630F"/>
    <w:rsid w:val="003B6ADA"/>
    <w:rsid w:val="003B6E24"/>
    <w:rsid w:val="003B7334"/>
    <w:rsid w:val="003B73D9"/>
    <w:rsid w:val="003B7DFE"/>
    <w:rsid w:val="003C0609"/>
    <w:rsid w:val="003C0BE1"/>
    <w:rsid w:val="003C0E8A"/>
    <w:rsid w:val="003C0F69"/>
    <w:rsid w:val="003C1B87"/>
    <w:rsid w:val="003C3293"/>
    <w:rsid w:val="003C3336"/>
    <w:rsid w:val="003C3953"/>
    <w:rsid w:val="003C3CD1"/>
    <w:rsid w:val="003C4438"/>
    <w:rsid w:val="003C4B0E"/>
    <w:rsid w:val="003C4DF7"/>
    <w:rsid w:val="003C59A2"/>
    <w:rsid w:val="003C5B17"/>
    <w:rsid w:val="003C6042"/>
    <w:rsid w:val="003C6218"/>
    <w:rsid w:val="003C6915"/>
    <w:rsid w:val="003C6AED"/>
    <w:rsid w:val="003C7276"/>
    <w:rsid w:val="003C7E76"/>
    <w:rsid w:val="003D08EF"/>
    <w:rsid w:val="003D1152"/>
    <w:rsid w:val="003D16A9"/>
    <w:rsid w:val="003D16F5"/>
    <w:rsid w:val="003D1C7A"/>
    <w:rsid w:val="003D204B"/>
    <w:rsid w:val="003D25A6"/>
    <w:rsid w:val="003D28E3"/>
    <w:rsid w:val="003D2B3B"/>
    <w:rsid w:val="003D2B4F"/>
    <w:rsid w:val="003D2E8D"/>
    <w:rsid w:val="003D2EAC"/>
    <w:rsid w:val="003D2EF0"/>
    <w:rsid w:val="003D30B5"/>
    <w:rsid w:val="003D325F"/>
    <w:rsid w:val="003D40AC"/>
    <w:rsid w:val="003D4441"/>
    <w:rsid w:val="003D4543"/>
    <w:rsid w:val="003D47FD"/>
    <w:rsid w:val="003D5047"/>
    <w:rsid w:val="003D5BC1"/>
    <w:rsid w:val="003D5C00"/>
    <w:rsid w:val="003D6007"/>
    <w:rsid w:val="003D66A1"/>
    <w:rsid w:val="003D6B52"/>
    <w:rsid w:val="003D6E4D"/>
    <w:rsid w:val="003D6F3B"/>
    <w:rsid w:val="003D6F9E"/>
    <w:rsid w:val="003D730E"/>
    <w:rsid w:val="003D7611"/>
    <w:rsid w:val="003D7863"/>
    <w:rsid w:val="003D7994"/>
    <w:rsid w:val="003D7AC8"/>
    <w:rsid w:val="003D7B0F"/>
    <w:rsid w:val="003D7C94"/>
    <w:rsid w:val="003E0315"/>
    <w:rsid w:val="003E084A"/>
    <w:rsid w:val="003E0CDC"/>
    <w:rsid w:val="003E141C"/>
    <w:rsid w:val="003E1C5F"/>
    <w:rsid w:val="003E1DF4"/>
    <w:rsid w:val="003E23C1"/>
    <w:rsid w:val="003E23C4"/>
    <w:rsid w:val="003E244F"/>
    <w:rsid w:val="003E291D"/>
    <w:rsid w:val="003E3004"/>
    <w:rsid w:val="003E3B6D"/>
    <w:rsid w:val="003E4C89"/>
    <w:rsid w:val="003E5CF2"/>
    <w:rsid w:val="003E6E57"/>
    <w:rsid w:val="003E7310"/>
    <w:rsid w:val="003E7583"/>
    <w:rsid w:val="003E76E8"/>
    <w:rsid w:val="003E7977"/>
    <w:rsid w:val="003E7A1B"/>
    <w:rsid w:val="003E7B9F"/>
    <w:rsid w:val="003F0290"/>
    <w:rsid w:val="003F04A4"/>
    <w:rsid w:val="003F0805"/>
    <w:rsid w:val="003F08AB"/>
    <w:rsid w:val="003F1654"/>
    <w:rsid w:val="003F1F74"/>
    <w:rsid w:val="003F1FAC"/>
    <w:rsid w:val="003F2280"/>
    <w:rsid w:val="003F250A"/>
    <w:rsid w:val="003F2744"/>
    <w:rsid w:val="003F2747"/>
    <w:rsid w:val="003F2A7C"/>
    <w:rsid w:val="003F3323"/>
    <w:rsid w:val="003F34D1"/>
    <w:rsid w:val="003F3B13"/>
    <w:rsid w:val="003F3FD1"/>
    <w:rsid w:val="003F4026"/>
    <w:rsid w:val="003F4054"/>
    <w:rsid w:val="003F431A"/>
    <w:rsid w:val="003F471B"/>
    <w:rsid w:val="003F4F6A"/>
    <w:rsid w:val="003F50A4"/>
    <w:rsid w:val="003F5499"/>
    <w:rsid w:val="003F5619"/>
    <w:rsid w:val="003F595B"/>
    <w:rsid w:val="003F5ACE"/>
    <w:rsid w:val="003F5CF7"/>
    <w:rsid w:val="003F5F85"/>
    <w:rsid w:val="003F6030"/>
    <w:rsid w:val="003F6501"/>
    <w:rsid w:val="003F6C12"/>
    <w:rsid w:val="003F6D1C"/>
    <w:rsid w:val="003F7EFF"/>
    <w:rsid w:val="004001B2"/>
    <w:rsid w:val="004006E0"/>
    <w:rsid w:val="004011BD"/>
    <w:rsid w:val="004015A0"/>
    <w:rsid w:val="004017EB"/>
    <w:rsid w:val="0040192C"/>
    <w:rsid w:val="00401988"/>
    <w:rsid w:val="00401A20"/>
    <w:rsid w:val="00401D6A"/>
    <w:rsid w:val="00402D40"/>
    <w:rsid w:val="004031B3"/>
    <w:rsid w:val="00403208"/>
    <w:rsid w:val="004032A8"/>
    <w:rsid w:val="004036EE"/>
    <w:rsid w:val="004037AF"/>
    <w:rsid w:val="00403C17"/>
    <w:rsid w:val="00403F63"/>
    <w:rsid w:val="00403F8F"/>
    <w:rsid w:val="004040E7"/>
    <w:rsid w:val="004041BA"/>
    <w:rsid w:val="00404321"/>
    <w:rsid w:val="0040499F"/>
    <w:rsid w:val="00404B5E"/>
    <w:rsid w:val="00405930"/>
    <w:rsid w:val="00405D2B"/>
    <w:rsid w:val="004068F0"/>
    <w:rsid w:val="00406DB9"/>
    <w:rsid w:val="0040714E"/>
    <w:rsid w:val="00407417"/>
    <w:rsid w:val="004077A4"/>
    <w:rsid w:val="0040798B"/>
    <w:rsid w:val="00407BA5"/>
    <w:rsid w:val="004105A2"/>
    <w:rsid w:val="004105D1"/>
    <w:rsid w:val="004105E3"/>
    <w:rsid w:val="00410B28"/>
    <w:rsid w:val="00410EF3"/>
    <w:rsid w:val="004114D7"/>
    <w:rsid w:val="0041157E"/>
    <w:rsid w:val="0041176F"/>
    <w:rsid w:val="00411912"/>
    <w:rsid w:val="00411B76"/>
    <w:rsid w:val="00412505"/>
    <w:rsid w:val="00412716"/>
    <w:rsid w:val="00412837"/>
    <w:rsid w:val="004129C1"/>
    <w:rsid w:val="004132CB"/>
    <w:rsid w:val="004134F5"/>
    <w:rsid w:val="00413C42"/>
    <w:rsid w:val="00413CC0"/>
    <w:rsid w:val="00413E8A"/>
    <w:rsid w:val="0041426F"/>
    <w:rsid w:val="004142C6"/>
    <w:rsid w:val="00414854"/>
    <w:rsid w:val="00415DE7"/>
    <w:rsid w:val="004163C5"/>
    <w:rsid w:val="00416767"/>
    <w:rsid w:val="00416886"/>
    <w:rsid w:val="00416EF3"/>
    <w:rsid w:val="004172DC"/>
    <w:rsid w:val="00417388"/>
    <w:rsid w:val="00417623"/>
    <w:rsid w:val="00417D06"/>
    <w:rsid w:val="0042064A"/>
    <w:rsid w:val="00420DAC"/>
    <w:rsid w:val="0042138B"/>
    <w:rsid w:val="00421FBA"/>
    <w:rsid w:val="00422148"/>
    <w:rsid w:val="0042221E"/>
    <w:rsid w:val="004225E6"/>
    <w:rsid w:val="00422FE0"/>
    <w:rsid w:val="00423333"/>
    <w:rsid w:val="00423B1B"/>
    <w:rsid w:val="00423D78"/>
    <w:rsid w:val="004240B8"/>
    <w:rsid w:val="00424265"/>
    <w:rsid w:val="0042491F"/>
    <w:rsid w:val="00424D1F"/>
    <w:rsid w:val="004251B8"/>
    <w:rsid w:val="00425821"/>
    <w:rsid w:val="00425BF8"/>
    <w:rsid w:val="00425D53"/>
    <w:rsid w:val="004269B9"/>
    <w:rsid w:val="004269F1"/>
    <w:rsid w:val="00426B14"/>
    <w:rsid w:val="0042719B"/>
    <w:rsid w:val="00427614"/>
    <w:rsid w:val="00427F65"/>
    <w:rsid w:val="00427F6E"/>
    <w:rsid w:val="00430073"/>
    <w:rsid w:val="004300DF"/>
    <w:rsid w:val="00430A40"/>
    <w:rsid w:val="00430C44"/>
    <w:rsid w:val="00430D57"/>
    <w:rsid w:val="00430E00"/>
    <w:rsid w:val="00431685"/>
    <w:rsid w:val="00431B27"/>
    <w:rsid w:val="00431DC3"/>
    <w:rsid w:val="00431F4B"/>
    <w:rsid w:val="00432169"/>
    <w:rsid w:val="004325BD"/>
    <w:rsid w:val="00432CAE"/>
    <w:rsid w:val="00432F04"/>
    <w:rsid w:val="004330DE"/>
    <w:rsid w:val="0043348F"/>
    <w:rsid w:val="004334F7"/>
    <w:rsid w:val="00433723"/>
    <w:rsid w:val="00433BB6"/>
    <w:rsid w:val="00433C81"/>
    <w:rsid w:val="00433C9D"/>
    <w:rsid w:val="0043454B"/>
    <w:rsid w:val="00434BF3"/>
    <w:rsid w:val="00434F9F"/>
    <w:rsid w:val="0043500E"/>
    <w:rsid w:val="004350F0"/>
    <w:rsid w:val="00435682"/>
    <w:rsid w:val="00435729"/>
    <w:rsid w:val="00435743"/>
    <w:rsid w:val="004358BE"/>
    <w:rsid w:val="00435C90"/>
    <w:rsid w:val="00435CE5"/>
    <w:rsid w:val="00435E42"/>
    <w:rsid w:val="00436891"/>
    <w:rsid w:val="00436C11"/>
    <w:rsid w:val="00437071"/>
    <w:rsid w:val="004375A7"/>
    <w:rsid w:val="00437DB9"/>
    <w:rsid w:val="00440082"/>
    <w:rsid w:val="004401F1"/>
    <w:rsid w:val="00440460"/>
    <w:rsid w:val="00440615"/>
    <w:rsid w:val="00440952"/>
    <w:rsid w:val="00440A5B"/>
    <w:rsid w:val="00440EA6"/>
    <w:rsid w:val="0044101F"/>
    <w:rsid w:val="00441652"/>
    <w:rsid w:val="00441694"/>
    <w:rsid w:val="0044172D"/>
    <w:rsid w:val="004419AE"/>
    <w:rsid w:val="00441A8F"/>
    <w:rsid w:val="00442114"/>
    <w:rsid w:val="00443531"/>
    <w:rsid w:val="004436AC"/>
    <w:rsid w:val="0044449C"/>
    <w:rsid w:val="004448F6"/>
    <w:rsid w:val="004449F3"/>
    <w:rsid w:val="00444CCA"/>
    <w:rsid w:val="00445045"/>
    <w:rsid w:val="0044558B"/>
    <w:rsid w:val="00445EBF"/>
    <w:rsid w:val="00446185"/>
    <w:rsid w:val="004466BB"/>
    <w:rsid w:val="00446982"/>
    <w:rsid w:val="00446BAE"/>
    <w:rsid w:val="00447086"/>
    <w:rsid w:val="004472E0"/>
    <w:rsid w:val="0044744D"/>
    <w:rsid w:val="00447542"/>
    <w:rsid w:val="00447BBA"/>
    <w:rsid w:val="00447DAB"/>
    <w:rsid w:val="004504D8"/>
    <w:rsid w:val="0045096C"/>
    <w:rsid w:val="0045099E"/>
    <w:rsid w:val="00450ECA"/>
    <w:rsid w:val="004511E8"/>
    <w:rsid w:val="004518F7"/>
    <w:rsid w:val="00452643"/>
    <w:rsid w:val="00452E5D"/>
    <w:rsid w:val="0045327A"/>
    <w:rsid w:val="004533B8"/>
    <w:rsid w:val="00453461"/>
    <w:rsid w:val="00453823"/>
    <w:rsid w:val="00453C82"/>
    <w:rsid w:val="00454176"/>
    <w:rsid w:val="0045437D"/>
    <w:rsid w:val="00454860"/>
    <w:rsid w:val="004548E4"/>
    <w:rsid w:val="00454E20"/>
    <w:rsid w:val="00454E97"/>
    <w:rsid w:val="00455AC4"/>
    <w:rsid w:val="004563CA"/>
    <w:rsid w:val="004564C0"/>
    <w:rsid w:val="00456627"/>
    <w:rsid w:val="00456875"/>
    <w:rsid w:val="004569A1"/>
    <w:rsid w:val="004600E2"/>
    <w:rsid w:val="00460C5B"/>
    <w:rsid w:val="00461553"/>
    <w:rsid w:val="00461593"/>
    <w:rsid w:val="00461AE0"/>
    <w:rsid w:val="00461E29"/>
    <w:rsid w:val="004622AB"/>
    <w:rsid w:val="00462C04"/>
    <w:rsid w:val="004636B1"/>
    <w:rsid w:val="00463810"/>
    <w:rsid w:val="00464785"/>
    <w:rsid w:val="0046490A"/>
    <w:rsid w:val="00465207"/>
    <w:rsid w:val="00465399"/>
    <w:rsid w:val="004654D3"/>
    <w:rsid w:val="00465E80"/>
    <w:rsid w:val="0046657D"/>
    <w:rsid w:val="00470143"/>
    <w:rsid w:val="0047038D"/>
    <w:rsid w:val="00470665"/>
    <w:rsid w:val="00470F87"/>
    <w:rsid w:val="004711E0"/>
    <w:rsid w:val="0047122C"/>
    <w:rsid w:val="00471350"/>
    <w:rsid w:val="00471E15"/>
    <w:rsid w:val="00471E74"/>
    <w:rsid w:val="00472A28"/>
    <w:rsid w:val="00472A43"/>
    <w:rsid w:val="00472A5A"/>
    <w:rsid w:val="00473598"/>
    <w:rsid w:val="004739BB"/>
    <w:rsid w:val="00474283"/>
    <w:rsid w:val="00474382"/>
    <w:rsid w:val="00474498"/>
    <w:rsid w:val="00474881"/>
    <w:rsid w:val="00474E9C"/>
    <w:rsid w:val="00474F98"/>
    <w:rsid w:val="00475693"/>
    <w:rsid w:val="00475AFE"/>
    <w:rsid w:val="00475ECB"/>
    <w:rsid w:val="00476283"/>
    <w:rsid w:val="004763BF"/>
    <w:rsid w:val="004768D2"/>
    <w:rsid w:val="00476A4E"/>
    <w:rsid w:val="00476D58"/>
    <w:rsid w:val="00476FB0"/>
    <w:rsid w:val="00477B42"/>
    <w:rsid w:val="00477FA1"/>
    <w:rsid w:val="004802D8"/>
    <w:rsid w:val="0048114E"/>
    <w:rsid w:val="004813EF"/>
    <w:rsid w:val="0048170B"/>
    <w:rsid w:val="00481A37"/>
    <w:rsid w:val="00481FB9"/>
    <w:rsid w:val="00482223"/>
    <w:rsid w:val="00482749"/>
    <w:rsid w:val="004828DB"/>
    <w:rsid w:val="00482DA4"/>
    <w:rsid w:val="00482DB0"/>
    <w:rsid w:val="004831E7"/>
    <w:rsid w:val="00483618"/>
    <w:rsid w:val="004842D3"/>
    <w:rsid w:val="00484867"/>
    <w:rsid w:val="0048491C"/>
    <w:rsid w:val="00484A12"/>
    <w:rsid w:val="00485B3D"/>
    <w:rsid w:val="00485E80"/>
    <w:rsid w:val="00486588"/>
    <w:rsid w:val="004865B5"/>
    <w:rsid w:val="00486E1A"/>
    <w:rsid w:val="004877FA"/>
    <w:rsid w:val="004877FF"/>
    <w:rsid w:val="00487E2E"/>
    <w:rsid w:val="004902B9"/>
    <w:rsid w:val="00490B32"/>
    <w:rsid w:val="00490B51"/>
    <w:rsid w:val="00490EE8"/>
    <w:rsid w:val="0049104B"/>
    <w:rsid w:val="00491111"/>
    <w:rsid w:val="00491405"/>
    <w:rsid w:val="00492189"/>
    <w:rsid w:val="00492340"/>
    <w:rsid w:val="0049389B"/>
    <w:rsid w:val="00494527"/>
    <w:rsid w:val="004953E5"/>
    <w:rsid w:val="00495806"/>
    <w:rsid w:val="00495B30"/>
    <w:rsid w:val="00496407"/>
    <w:rsid w:val="0049665D"/>
    <w:rsid w:val="00496C72"/>
    <w:rsid w:val="00497291"/>
    <w:rsid w:val="004978D6"/>
    <w:rsid w:val="00497980"/>
    <w:rsid w:val="00497B3D"/>
    <w:rsid w:val="00497F5C"/>
    <w:rsid w:val="004A0B16"/>
    <w:rsid w:val="004A18A1"/>
    <w:rsid w:val="004A1A53"/>
    <w:rsid w:val="004A1AA3"/>
    <w:rsid w:val="004A22C1"/>
    <w:rsid w:val="004A2C41"/>
    <w:rsid w:val="004A2CD4"/>
    <w:rsid w:val="004A302E"/>
    <w:rsid w:val="004A363A"/>
    <w:rsid w:val="004A3E31"/>
    <w:rsid w:val="004A41E5"/>
    <w:rsid w:val="004A4293"/>
    <w:rsid w:val="004A45E3"/>
    <w:rsid w:val="004A46DC"/>
    <w:rsid w:val="004A48C6"/>
    <w:rsid w:val="004A4902"/>
    <w:rsid w:val="004A4E00"/>
    <w:rsid w:val="004A5CEC"/>
    <w:rsid w:val="004A6232"/>
    <w:rsid w:val="004A6602"/>
    <w:rsid w:val="004A6B26"/>
    <w:rsid w:val="004A6D81"/>
    <w:rsid w:val="004A7014"/>
    <w:rsid w:val="004A7049"/>
    <w:rsid w:val="004A7154"/>
    <w:rsid w:val="004A749D"/>
    <w:rsid w:val="004A7C08"/>
    <w:rsid w:val="004B051A"/>
    <w:rsid w:val="004B084D"/>
    <w:rsid w:val="004B09BE"/>
    <w:rsid w:val="004B0E45"/>
    <w:rsid w:val="004B1715"/>
    <w:rsid w:val="004B1D6E"/>
    <w:rsid w:val="004B202D"/>
    <w:rsid w:val="004B2168"/>
    <w:rsid w:val="004B25AB"/>
    <w:rsid w:val="004B29FA"/>
    <w:rsid w:val="004B2E2B"/>
    <w:rsid w:val="004B3985"/>
    <w:rsid w:val="004B3AAD"/>
    <w:rsid w:val="004B3FE5"/>
    <w:rsid w:val="004B4E2B"/>
    <w:rsid w:val="004B526F"/>
    <w:rsid w:val="004B530D"/>
    <w:rsid w:val="004B5EAC"/>
    <w:rsid w:val="004B624B"/>
    <w:rsid w:val="004B6AC2"/>
    <w:rsid w:val="004B6B39"/>
    <w:rsid w:val="004B70AB"/>
    <w:rsid w:val="004B723C"/>
    <w:rsid w:val="004B75E1"/>
    <w:rsid w:val="004B7704"/>
    <w:rsid w:val="004B7B25"/>
    <w:rsid w:val="004C002D"/>
    <w:rsid w:val="004C03A9"/>
    <w:rsid w:val="004C03BB"/>
    <w:rsid w:val="004C0EB3"/>
    <w:rsid w:val="004C11E2"/>
    <w:rsid w:val="004C1C22"/>
    <w:rsid w:val="004C1CAC"/>
    <w:rsid w:val="004C1CDD"/>
    <w:rsid w:val="004C25FE"/>
    <w:rsid w:val="004C2A23"/>
    <w:rsid w:val="004C2C11"/>
    <w:rsid w:val="004C3998"/>
    <w:rsid w:val="004C3CD5"/>
    <w:rsid w:val="004C3EF4"/>
    <w:rsid w:val="004C4BEC"/>
    <w:rsid w:val="004C54D2"/>
    <w:rsid w:val="004C55B3"/>
    <w:rsid w:val="004C59BF"/>
    <w:rsid w:val="004C5B4B"/>
    <w:rsid w:val="004C5D99"/>
    <w:rsid w:val="004C5E80"/>
    <w:rsid w:val="004C67B4"/>
    <w:rsid w:val="004C68E7"/>
    <w:rsid w:val="004C6E82"/>
    <w:rsid w:val="004C7043"/>
    <w:rsid w:val="004C765E"/>
    <w:rsid w:val="004C77B6"/>
    <w:rsid w:val="004C77D1"/>
    <w:rsid w:val="004C799D"/>
    <w:rsid w:val="004C7AC7"/>
    <w:rsid w:val="004C7CF5"/>
    <w:rsid w:val="004C7F95"/>
    <w:rsid w:val="004D0E5B"/>
    <w:rsid w:val="004D0FC1"/>
    <w:rsid w:val="004D1A95"/>
    <w:rsid w:val="004D1BA6"/>
    <w:rsid w:val="004D1CF4"/>
    <w:rsid w:val="004D1D99"/>
    <w:rsid w:val="004D1E74"/>
    <w:rsid w:val="004D2257"/>
    <w:rsid w:val="004D2666"/>
    <w:rsid w:val="004D2724"/>
    <w:rsid w:val="004D2C5F"/>
    <w:rsid w:val="004D2C8F"/>
    <w:rsid w:val="004D2F76"/>
    <w:rsid w:val="004D3113"/>
    <w:rsid w:val="004D318A"/>
    <w:rsid w:val="004D3F8B"/>
    <w:rsid w:val="004D468A"/>
    <w:rsid w:val="004D47E1"/>
    <w:rsid w:val="004D4875"/>
    <w:rsid w:val="004D4CC8"/>
    <w:rsid w:val="004D5261"/>
    <w:rsid w:val="004D5633"/>
    <w:rsid w:val="004D5878"/>
    <w:rsid w:val="004D5B58"/>
    <w:rsid w:val="004D5CFF"/>
    <w:rsid w:val="004D5D52"/>
    <w:rsid w:val="004D5E8B"/>
    <w:rsid w:val="004D61BC"/>
    <w:rsid w:val="004D6334"/>
    <w:rsid w:val="004D644D"/>
    <w:rsid w:val="004D64E5"/>
    <w:rsid w:val="004D6A2D"/>
    <w:rsid w:val="004D7114"/>
    <w:rsid w:val="004D7241"/>
    <w:rsid w:val="004D733A"/>
    <w:rsid w:val="004E05AA"/>
    <w:rsid w:val="004E06E2"/>
    <w:rsid w:val="004E0949"/>
    <w:rsid w:val="004E099B"/>
    <w:rsid w:val="004E0A1C"/>
    <w:rsid w:val="004E147A"/>
    <w:rsid w:val="004E16CE"/>
    <w:rsid w:val="004E1D00"/>
    <w:rsid w:val="004E1FB8"/>
    <w:rsid w:val="004E225D"/>
    <w:rsid w:val="004E2574"/>
    <w:rsid w:val="004E27B5"/>
    <w:rsid w:val="004E2A1A"/>
    <w:rsid w:val="004E2ECC"/>
    <w:rsid w:val="004E33ED"/>
    <w:rsid w:val="004E3403"/>
    <w:rsid w:val="004E36D4"/>
    <w:rsid w:val="004E3A2B"/>
    <w:rsid w:val="004E3E5F"/>
    <w:rsid w:val="004E40FB"/>
    <w:rsid w:val="004E4166"/>
    <w:rsid w:val="004E48B0"/>
    <w:rsid w:val="004E4B58"/>
    <w:rsid w:val="004E4E88"/>
    <w:rsid w:val="004E503D"/>
    <w:rsid w:val="004E51A1"/>
    <w:rsid w:val="004E5287"/>
    <w:rsid w:val="004E5CD7"/>
    <w:rsid w:val="004E6054"/>
    <w:rsid w:val="004E6F41"/>
    <w:rsid w:val="004E7298"/>
    <w:rsid w:val="004E750B"/>
    <w:rsid w:val="004E753E"/>
    <w:rsid w:val="004E769E"/>
    <w:rsid w:val="004E7F1F"/>
    <w:rsid w:val="004F032A"/>
    <w:rsid w:val="004F0A96"/>
    <w:rsid w:val="004F0C77"/>
    <w:rsid w:val="004F0D70"/>
    <w:rsid w:val="004F13BD"/>
    <w:rsid w:val="004F1814"/>
    <w:rsid w:val="004F1B72"/>
    <w:rsid w:val="004F1E4C"/>
    <w:rsid w:val="004F1FBC"/>
    <w:rsid w:val="004F2557"/>
    <w:rsid w:val="004F26C8"/>
    <w:rsid w:val="004F26DC"/>
    <w:rsid w:val="004F27AA"/>
    <w:rsid w:val="004F2983"/>
    <w:rsid w:val="004F2FBA"/>
    <w:rsid w:val="004F3818"/>
    <w:rsid w:val="004F3A43"/>
    <w:rsid w:val="004F3A6B"/>
    <w:rsid w:val="004F3BD6"/>
    <w:rsid w:val="004F3F46"/>
    <w:rsid w:val="004F4155"/>
    <w:rsid w:val="004F5121"/>
    <w:rsid w:val="004F5369"/>
    <w:rsid w:val="004F5A46"/>
    <w:rsid w:val="004F5B10"/>
    <w:rsid w:val="004F5D96"/>
    <w:rsid w:val="004F67C8"/>
    <w:rsid w:val="004F6F0A"/>
    <w:rsid w:val="004F6FEF"/>
    <w:rsid w:val="004F730E"/>
    <w:rsid w:val="0050030E"/>
    <w:rsid w:val="005004C6"/>
    <w:rsid w:val="00500F59"/>
    <w:rsid w:val="0050100F"/>
    <w:rsid w:val="005014D9"/>
    <w:rsid w:val="00501692"/>
    <w:rsid w:val="00501865"/>
    <w:rsid w:val="00501A39"/>
    <w:rsid w:val="005022E9"/>
    <w:rsid w:val="00502499"/>
    <w:rsid w:val="005024D8"/>
    <w:rsid w:val="0050261C"/>
    <w:rsid w:val="00502BA9"/>
    <w:rsid w:val="00503C72"/>
    <w:rsid w:val="00503FB3"/>
    <w:rsid w:val="005041A8"/>
    <w:rsid w:val="00504703"/>
    <w:rsid w:val="00504721"/>
    <w:rsid w:val="00504ADC"/>
    <w:rsid w:val="00504B84"/>
    <w:rsid w:val="00504ED8"/>
    <w:rsid w:val="0050501D"/>
    <w:rsid w:val="00505322"/>
    <w:rsid w:val="00505586"/>
    <w:rsid w:val="00505587"/>
    <w:rsid w:val="005055DA"/>
    <w:rsid w:val="0050568D"/>
    <w:rsid w:val="005058C6"/>
    <w:rsid w:val="005065E3"/>
    <w:rsid w:val="00506E46"/>
    <w:rsid w:val="00507A67"/>
    <w:rsid w:val="00507D08"/>
    <w:rsid w:val="00507FCB"/>
    <w:rsid w:val="00510C9D"/>
    <w:rsid w:val="005112B2"/>
    <w:rsid w:val="0051136F"/>
    <w:rsid w:val="00511440"/>
    <w:rsid w:val="00511462"/>
    <w:rsid w:val="00511642"/>
    <w:rsid w:val="00511949"/>
    <w:rsid w:val="00511DF7"/>
    <w:rsid w:val="00512CFC"/>
    <w:rsid w:val="00513123"/>
    <w:rsid w:val="0051402E"/>
    <w:rsid w:val="00514290"/>
    <w:rsid w:val="005145BA"/>
    <w:rsid w:val="0051481B"/>
    <w:rsid w:val="005149B0"/>
    <w:rsid w:val="00514F5A"/>
    <w:rsid w:val="00514FB6"/>
    <w:rsid w:val="00515806"/>
    <w:rsid w:val="00516423"/>
    <w:rsid w:val="00516836"/>
    <w:rsid w:val="00516C15"/>
    <w:rsid w:val="00516D4B"/>
    <w:rsid w:val="00517976"/>
    <w:rsid w:val="00517C49"/>
    <w:rsid w:val="00517EC3"/>
    <w:rsid w:val="00520894"/>
    <w:rsid w:val="00520ABB"/>
    <w:rsid w:val="00520CC5"/>
    <w:rsid w:val="00520CCF"/>
    <w:rsid w:val="00520D27"/>
    <w:rsid w:val="005210F0"/>
    <w:rsid w:val="0052122C"/>
    <w:rsid w:val="005213C3"/>
    <w:rsid w:val="0052155F"/>
    <w:rsid w:val="005216D2"/>
    <w:rsid w:val="00521C2D"/>
    <w:rsid w:val="00521DD2"/>
    <w:rsid w:val="00521FCA"/>
    <w:rsid w:val="00522B8C"/>
    <w:rsid w:val="00523397"/>
    <w:rsid w:val="00523F0F"/>
    <w:rsid w:val="00523F9D"/>
    <w:rsid w:val="0052460D"/>
    <w:rsid w:val="00524A6D"/>
    <w:rsid w:val="005252EA"/>
    <w:rsid w:val="00526454"/>
    <w:rsid w:val="0052685E"/>
    <w:rsid w:val="005268AF"/>
    <w:rsid w:val="00526F52"/>
    <w:rsid w:val="005270A6"/>
    <w:rsid w:val="00527944"/>
    <w:rsid w:val="00527B50"/>
    <w:rsid w:val="00527C42"/>
    <w:rsid w:val="00530609"/>
    <w:rsid w:val="00530758"/>
    <w:rsid w:val="00530898"/>
    <w:rsid w:val="0053176A"/>
    <w:rsid w:val="005318A9"/>
    <w:rsid w:val="005319D2"/>
    <w:rsid w:val="00531A70"/>
    <w:rsid w:val="00531B6E"/>
    <w:rsid w:val="00532523"/>
    <w:rsid w:val="00532963"/>
    <w:rsid w:val="00532BFB"/>
    <w:rsid w:val="00532DC9"/>
    <w:rsid w:val="00532EE2"/>
    <w:rsid w:val="005334E2"/>
    <w:rsid w:val="0053362E"/>
    <w:rsid w:val="005339A0"/>
    <w:rsid w:val="00533D9E"/>
    <w:rsid w:val="005349CD"/>
    <w:rsid w:val="00534AA9"/>
    <w:rsid w:val="00535B31"/>
    <w:rsid w:val="00535F45"/>
    <w:rsid w:val="0053605F"/>
    <w:rsid w:val="005362D7"/>
    <w:rsid w:val="00536CA6"/>
    <w:rsid w:val="00537844"/>
    <w:rsid w:val="00540AC2"/>
    <w:rsid w:val="00540C2E"/>
    <w:rsid w:val="005411C4"/>
    <w:rsid w:val="00541562"/>
    <w:rsid w:val="00541620"/>
    <w:rsid w:val="005416B0"/>
    <w:rsid w:val="005418A7"/>
    <w:rsid w:val="00541E28"/>
    <w:rsid w:val="005420DB"/>
    <w:rsid w:val="00542A0E"/>
    <w:rsid w:val="00542D79"/>
    <w:rsid w:val="00542F08"/>
    <w:rsid w:val="00543025"/>
    <w:rsid w:val="00543278"/>
    <w:rsid w:val="005432F3"/>
    <w:rsid w:val="0054337F"/>
    <w:rsid w:val="005438F4"/>
    <w:rsid w:val="00543BB9"/>
    <w:rsid w:val="00544012"/>
    <w:rsid w:val="005442AD"/>
    <w:rsid w:val="00544507"/>
    <w:rsid w:val="00544740"/>
    <w:rsid w:val="005447F1"/>
    <w:rsid w:val="00544B82"/>
    <w:rsid w:val="00544F19"/>
    <w:rsid w:val="00545081"/>
    <w:rsid w:val="005457EB"/>
    <w:rsid w:val="00545921"/>
    <w:rsid w:val="0054595B"/>
    <w:rsid w:val="00545D87"/>
    <w:rsid w:val="00545DB8"/>
    <w:rsid w:val="00546A16"/>
    <w:rsid w:val="00546B6A"/>
    <w:rsid w:val="00546DE9"/>
    <w:rsid w:val="00546F02"/>
    <w:rsid w:val="00547917"/>
    <w:rsid w:val="00547C0A"/>
    <w:rsid w:val="0055018D"/>
    <w:rsid w:val="00550B3B"/>
    <w:rsid w:val="00550B3F"/>
    <w:rsid w:val="00550F58"/>
    <w:rsid w:val="005515E7"/>
    <w:rsid w:val="00551D1E"/>
    <w:rsid w:val="00552026"/>
    <w:rsid w:val="00552373"/>
    <w:rsid w:val="0055319F"/>
    <w:rsid w:val="0055341C"/>
    <w:rsid w:val="00553612"/>
    <w:rsid w:val="00553819"/>
    <w:rsid w:val="00553B0B"/>
    <w:rsid w:val="00553BD6"/>
    <w:rsid w:val="00553BF0"/>
    <w:rsid w:val="00554B47"/>
    <w:rsid w:val="00555086"/>
    <w:rsid w:val="00555240"/>
    <w:rsid w:val="00555CCF"/>
    <w:rsid w:val="00556244"/>
    <w:rsid w:val="00556572"/>
    <w:rsid w:val="00556587"/>
    <w:rsid w:val="005567BF"/>
    <w:rsid w:val="00556834"/>
    <w:rsid w:val="00556A29"/>
    <w:rsid w:val="00556CEB"/>
    <w:rsid w:val="00556EDA"/>
    <w:rsid w:val="0055738E"/>
    <w:rsid w:val="00557615"/>
    <w:rsid w:val="005577FF"/>
    <w:rsid w:val="00557B66"/>
    <w:rsid w:val="0056049A"/>
    <w:rsid w:val="00560DD2"/>
    <w:rsid w:val="00560EC5"/>
    <w:rsid w:val="0056130C"/>
    <w:rsid w:val="005616AB"/>
    <w:rsid w:val="005618B3"/>
    <w:rsid w:val="00561D6F"/>
    <w:rsid w:val="00561DB7"/>
    <w:rsid w:val="00561E23"/>
    <w:rsid w:val="00561E53"/>
    <w:rsid w:val="00562081"/>
    <w:rsid w:val="005623CC"/>
    <w:rsid w:val="00562D30"/>
    <w:rsid w:val="00562D66"/>
    <w:rsid w:val="00562D87"/>
    <w:rsid w:val="00563256"/>
    <w:rsid w:val="0056340A"/>
    <w:rsid w:val="0056393B"/>
    <w:rsid w:val="00563AEC"/>
    <w:rsid w:val="00563E48"/>
    <w:rsid w:val="005640EF"/>
    <w:rsid w:val="00564467"/>
    <w:rsid w:val="005645CC"/>
    <w:rsid w:val="00564B66"/>
    <w:rsid w:val="00564C2C"/>
    <w:rsid w:val="00564DF6"/>
    <w:rsid w:val="0056516C"/>
    <w:rsid w:val="00565214"/>
    <w:rsid w:val="005652E6"/>
    <w:rsid w:val="00565476"/>
    <w:rsid w:val="00565774"/>
    <w:rsid w:val="00565788"/>
    <w:rsid w:val="00565C35"/>
    <w:rsid w:val="00565D27"/>
    <w:rsid w:val="0056675F"/>
    <w:rsid w:val="00566AB9"/>
    <w:rsid w:val="00566CC1"/>
    <w:rsid w:val="00566DFC"/>
    <w:rsid w:val="00566EC5"/>
    <w:rsid w:val="00566FAA"/>
    <w:rsid w:val="005704AB"/>
    <w:rsid w:val="00570671"/>
    <w:rsid w:val="00570745"/>
    <w:rsid w:val="00570793"/>
    <w:rsid w:val="00571939"/>
    <w:rsid w:val="00571A38"/>
    <w:rsid w:val="00572254"/>
    <w:rsid w:val="005722D3"/>
    <w:rsid w:val="00572ADB"/>
    <w:rsid w:val="005738C7"/>
    <w:rsid w:val="00573917"/>
    <w:rsid w:val="00573BD5"/>
    <w:rsid w:val="00574228"/>
    <w:rsid w:val="00574237"/>
    <w:rsid w:val="0057480E"/>
    <w:rsid w:val="0057486F"/>
    <w:rsid w:val="0057492B"/>
    <w:rsid w:val="00575769"/>
    <w:rsid w:val="00575B2B"/>
    <w:rsid w:val="0057619C"/>
    <w:rsid w:val="005763EC"/>
    <w:rsid w:val="00576DD9"/>
    <w:rsid w:val="00576F33"/>
    <w:rsid w:val="005770F8"/>
    <w:rsid w:val="0057758B"/>
    <w:rsid w:val="005778E7"/>
    <w:rsid w:val="00580C03"/>
    <w:rsid w:val="0058133E"/>
    <w:rsid w:val="005832A2"/>
    <w:rsid w:val="0058343F"/>
    <w:rsid w:val="0058369C"/>
    <w:rsid w:val="00583803"/>
    <w:rsid w:val="00583D2B"/>
    <w:rsid w:val="005847EE"/>
    <w:rsid w:val="00584930"/>
    <w:rsid w:val="00584A23"/>
    <w:rsid w:val="00585C50"/>
    <w:rsid w:val="00585ED1"/>
    <w:rsid w:val="0058633B"/>
    <w:rsid w:val="00586414"/>
    <w:rsid w:val="0058641E"/>
    <w:rsid w:val="00586F3F"/>
    <w:rsid w:val="00586FFD"/>
    <w:rsid w:val="0058714E"/>
    <w:rsid w:val="0058758D"/>
    <w:rsid w:val="00587712"/>
    <w:rsid w:val="00587A4D"/>
    <w:rsid w:val="00587ADE"/>
    <w:rsid w:val="00590141"/>
    <w:rsid w:val="00590823"/>
    <w:rsid w:val="00590A34"/>
    <w:rsid w:val="00590B2E"/>
    <w:rsid w:val="00590BF8"/>
    <w:rsid w:val="00590CAA"/>
    <w:rsid w:val="00590D9F"/>
    <w:rsid w:val="0059171B"/>
    <w:rsid w:val="0059194D"/>
    <w:rsid w:val="00591A84"/>
    <w:rsid w:val="00591A9A"/>
    <w:rsid w:val="00591BE3"/>
    <w:rsid w:val="00591C57"/>
    <w:rsid w:val="00591FF6"/>
    <w:rsid w:val="0059229F"/>
    <w:rsid w:val="005931A2"/>
    <w:rsid w:val="005933BD"/>
    <w:rsid w:val="00593678"/>
    <w:rsid w:val="005936C2"/>
    <w:rsid w:val="00594467"/>
    <w:rsid w:val="00594579"/>
    <w:rsid w:val="00594AD8"/>
    <w:rsid w:val="005952F9"/>
    <w:rsid w:val="005956D2"/>
    <w:rsid w:val="005961E9"/>
    <w:rsid w:val="005961F3"/>
    <w:rsid w:val="00596BEA"/>
    <w:rsid w:val="00596D42"/>
    <w:rsid w:val="00597047"/>
    <w:rsid w:val="00597163"/>
    <w:rsid w:val="0059734D"/>
    <w:rsid w:val="00597F1A"/>
    <w:rsid w:val="00597F6E"/>
    <w:rsid w:val="005A00A2"/>
    <w:rsid w:val="005A03C4"/>
    <w:rsid w:val="005A05F6"/>
    <w:rsid w:val="005A0793"/>
    <w:rsid w:val="005A07DD"/>
    <w:rsid w:val="005A0E74"/>
    <w:rsid w:val="005A1147"/>
    <w:rsid w:val="005A1354"/>
    <w:rsid w:val="005A15B2"/>
    <w:rsid w:val="005A1A9D"/>
    <w:rsid w:val="005A1C3A"/>
    <w:rsid w:val="005A267B"/>
    <w:rsid w:val="005A2BD5"/>
    <w:rsid w:val="005A3154"/>
    <w:rsid w:val="005A3F20"/>
    <w:rsid w:val="005A47BB"/>
    <w:rsid w:val="005A4B07"/>
    <w:rsid w:val="005A4BC3"/>
    <w:rsid w:val="005A5C31"/>
    <w:rsid w:val="005A5F49"/>
    <w:rsid w:val="005A6082"/>
    <w:rsid w:val="005A62B7"/>
    <w:rsid w:val="005A62DD"/>
    <w:rsid w:val="005A6439"/>
    <w:rsid w:val="005A6491"/>
    <w:rsid w:val="005A683A"/>
    <w:rsid w:val="005A72CF"/>
    <w:rsid w:val="005A7656"/>
    <w:rsid w:val="005A767D"/>
    <w:rsid w:val="005A774E"/>
    <w:rsid w:val="005B004C"/>
    <w:rsid w:val="005B02E5"/>
    <w:rsid w:val="005B0588"/>
    <w:rsid w:val="005B13C6"/>
    <w:rsid w:val="005B1A8D"/>
    <w:rsid w:val="005B2376"/>
    <w:rsid w:val="005B2662"/>
    <w:rsid w:val="005B292B"/>
    <w:rsid w:val="005B2959"/>
    <w:rsid w:val="005B3B26"/>
    <w:rsid w:val="005B3CEE"/>
    <w:rsid w:val="005B3EEA"/>
    <w:rsid w:val="005B4813"/>
    <w:rsid w:val="005B4833"/>
    <w:rsid w:val="005B4FB3"/>
    <w:rsid w:val="005B50EC"/>
    <w:rsid w:val="005B596E"/>
    <w:rsid w:val="005B5B03"/>
    <w:rsid w:val="005B5C75"/>
    <w:rsid w:val="005B5CD5"/>
    <w:rsid w:val="005B61FF"/>
    <w:rsid w:val="005B6537"/>
    <w:rsid w:val="005B689F"/>
    <w:rsid w:val="005B7033"/>
    <w:rsid w:val="005B7078"/>
    <w:rsid w:val="005B7C9A"/>
    <w:rsid w:val="005C0209"/>
    <w:rsid w:val="005C065C"/>
    <w:rsid w:val="005C0B69"/>
    <w:rsid w:val="005C0DC1"/>
    <w:rsid w:val="005C16F2"/>
    <w:rsid w:val="005C2263"/>
    <w:rsid w:val="005C24DA"/>
    <w:rsid w:val="005C259C"/>
    <w:rsid w:val="005C289B"/>
    <w:rsid w:val="005C2937"/>
    <w:rsid w:val="005C2D3A"/>
    <w:rsid w:val="005C2F12"/>
    <w:rsid w:val="005C2F25"/>
    <w:rsid w:val="005C316E"/>
    <w:rsid w:val="005C3ED5"/>
    <w:rsid w:val="005C43ED"/>
    <w:rsid w:val="005C4564"/>
    <w:rsid w:val="005C4718"/>
    <w:rsid w:val="005C4729"/>
    <w:rsid w:val="005C483A"/>
    <w:rsid w:val="005C4B68"/>
    <w:rsid w:val="005C4C2D"/>
    <w:rsid w:val="005C4EC1"/>
    <w:rsid w:val="005C5221"/>
    <w:rsid w:val="005C5460"/>
    <w:rsid w:val="005C558F"/>
    <w:rsid w:val="005C5870"/>
    <w:rsid w:val="005C647D"/>
    <w:rsid w:val="005C653E"/>
    <w:rsid w:val="005C7EC9"/>
    <w:rsid w:val="005C7F88"/>
    <w:rsid w:val="005D06D7"/>
    <w:rsid w:val="005D0901"/>
    <w:rsid w:val="005D1A5F"/>
    <w:rsid w:val="005D28F1"/>
    <w:rsid w:val="005D290F"/>
    <w:rsid w:val="005D2A47"/>
    <w:rsid w:val="005D2B4F"/>
    <w:rsid w:val="005D2D9A"/>
    <w:rsid w:val="005D331D"/>
    <w:rsid w:val="005D350C"/>
    <w:rsid w:val="005D4031"/>
    <w:rsid w:val="005D4230"/>
    <w:rsid w:val="005D4590"/>
    <w:rsid w:val="005D460A"/>
    <w:rsid w:val="005D4933"/>
    <w:rsid w:val="005D4F3F"/>
    <w:rsid w:val="005D5632"/>
    <w:rsid w:val="005D59FB"/>
    <w:rsid w:val="005D6354"/>
    <w:rsid w:val="005D6891"/>
    <w:rsid w:val="005D76CF"/>
    <w:rsid w:val="005D7751"/>
    <w:rsid w:val="005D79F8"/>
    <w:rsid w:val="005E01DD"/>
    <w:rsid w:val="005E0257"/>
    <w:rsid w:val="005E05C8"/>
    <w:rsid w:val="005E09D7"/>
    <w:rsid w:val="005E0AE3"/>
    <w:rsid w:val="005E0B8E"/>
    <w:rsid w:val="005E0D6F"/>
    <w:rsid w:val="005E0DAC"/>
    <w:rsid w:val="005E12D7"/>
    <w:rsid w:val="005E147F"/>
    <w:rsid w:val="005E16AE"/>
    <w:rsid w:val="005E179C"/>
    <w:rsid w:val="005E2026"/>
    <w:rsid w:val="005E2545"/>
    <w:rsid w:val="005E2605"/>
    <w:rsid w:val="005E2DE9"/>
    <w:rsid w:val="005E2F56"/>
    <w:rsid w:val="005E3028"/>
    <w:rsid w:val="005E325D"/>
    <w:rsid w:val="005E3ACC"/>
    <w:rsid w:val="005E3C71"/>
    <w:rsid w:val="005E40D0"/>
    <w:rsid w:val="005E4237"/>
    <w:rsid w:val="005E441E"/>
    <w:rsid w:val="005E460E"/>
    <w:rsid w:val="005E4678"/>
    <w:rsid w:val="005E535E"/>
    <w:rsid w:val="005E5975"/>
    <w:rsid w:val="005E5A80"/>
    <w:rsid w:val="005E5AA0"/>
    <w:rsid w:val="005E5CA8"/>
    <w:rsid w:val="005E640E"/>
    <w:rsid w:val="005E674C"/>
    <w:rsid w:val="005E6A7A"/>
    <w:rsid w:val="005E70EB"/>
    <w:rsid w:val="005E7623"/>
    <w:rsid w:val="005E76E6"/>
    <w:rsid w:val="005E79E3"/>
    <w:rsid w:val="005E79F7"/>
    <w:rsid w:val="005E7AE2"/>
    <w:rsid w:val="005E7D0C"/>
    <w:rsid w:val="005E7E57"/>
    <w:rsid w:val="005F0335"/>
    <w:rsid w:val="005F0426"/>
    <w:rsid w:val="005F04AB"/>
    <w:rsid w:val="005F14F0"/>
    <w:rsid w:val="005F1B0C"/>
    <w:rsid w:val="005F1B52"/>
    <w:rsid w:val="005F1D9E"/>
    <w:rsid w:val="005F1DCE"/>
    <w:rsid w:val="005F1E2B"/>
    <w:rsid w:val="005F1EAA"/>
    <w:rsid w:val="005F1EB2"/>
    <w:rsid w:val="005F222A"/>
    <w:rsid w:val="005F2E56"/>
    <w:rsid w:val="005F2FE4"/>
    <w:rsid w:val="005F3124"/>
    <w:rsid w:val="005F3391"/>
    <w:rsid w:val="005F3618"/>
    <w:rsid w:val="005F3F81"/>
    <w:rsid w:val="005F4323"/>
    <w:rsid w:val="005F58F7"/>
    <w:rsid w:val="005F5C24"/>
    <w:rsid w:val="005F5D62"/>
    <w:rsid w:val="005F60CB"/>
    <w:rsid w:val="005F61EE"/>
    <w:rsid w:val="005F663F"/>
    <w:rsid w:val="005F67CA"/>
    <w:rsid w:val="005F68B4"/>
    <w:rsid w:val="005F6D86"/>
    <w:rsid w:val="005F6EC0"/>
    <w:rsid w:val="005F70F6"/>
    <w:rsid w:val="005F7E7F"/>
    <w:rsid w:val="00600070"/>
    <w:rsid w:val="00600320"/>
    <w:rsid w:val="00600818"/>
    <w:rsid w:val="0060140E"/>
    <w:rsid w:val="00601906"/>
    <w:rsid w:val="00601CD7"/>
    <w:rsid w:val="00601DDF"/>
    <w:rsid w:val="00601E3E"/>
    <w:rsid w:val="0060229E"/>
    <w:rsid w:val="006023DB"/>
    <w:rsid w:val="006027B9"/>
    <w:rsid w:val="00602F3C"/>
    <w:rsid w:val="00603121"/>
    <w:rsid w:val="006039B2"/>
    <w:rsid w:val="00603B16"/>
    <w:rsid w:val="00603EC3"/>
    <w:rsid w:val="00604678"/>
    <w:rsid w:val="0060542C"/>
    <w:rsid w:val="006055D8"/>
    <w:rsid w:val="006060C5"/>
    <w:rsid w:val="006061A3"/>
    <w:rsid w:val="0060653D"/>
    <w:rsid w:val="00607683"/>
    <w:rsid w:val="00607A68"/>
    <w:rsid w:val="00607FB1"/>
    <w:rsid w:val="006103C6"/>
    <w:rsid w:val="00610462"/>
    <w:rsid w:val="00610BD4"/>
    <w:rsid w:val="00610E6A"/>
    <w:rsid w:val="00611105"/>
    <w:rsid w:val="006112CE"/>
    <w:rsid w:val="00611B80"/>
    <w:rsid w:val="00611D7B"/>
    <w:rsid w:val="006120AC"/>
    <w:rsid w:val="006132F3"/>
    <w:rsid w:val="006135CA"/>
    <w:rsid w:val="0061375D"/>
    <w:rsid w:val="006138A4"/>
    <w:rsid w:val="0061390A"/>
    <w:rsid w:val="00613B85"/>
    <w:rsid w:val="00613D99"/>
    <w:rsid w:val="00613DD9"/>
    <w:rsid w:val="00614457"/>
    <w:rsid w:val="00614533"/>
    <w:rsid w:val="00614581"/>
    <w:rsid w:val="006146D4"/>
    <w:rsid w:val="00614AE9"/>
    <w:rsid w:val="00614B93"/>
    <w:rsid w:val="00614BF9"/>
    <w:rsid w:val="006153FF"/>
    <w:rsid w:val="00615AB1"/>
    <w:rsid w:val="00615BF3"/>
    <w:rsid w:val="00615DE0"/>
    <w:rsid w:val="006161DF"/>
    <w:rsid w:val="006164DF"/>
    <w:rsid w:val="00616651"/>
    <w:rsid w:val="00616D3E"/>
    <w:rsid w:val="00617304"/>
    <w:rsid w:val="00617734"/>
    <w:rsid w:val="00617761"/>
    <w:rsid w:val="00617AA8"/>
    <w:rsid w:val="006211CF"/>
    <w:rsid w:val="00621272"/>
    <w:rsid w:val="00621B4F"/>
    <w:rsid w:val="00621DEE"/>
    <w:rsid w:val="00621EA6"/>
    <w:rsid w:val="00622066"/>
    <w:rsid w:val="00622397"/>
    <w:rsid w:val="006225F5"/>
    <w:rsid w:val="00622651"/>
    <w:rsid w:val="006226E4"/>
    <w:rsid w:val="006234E3"/>
    <w:rsid w:val="00623540"/>
    <w:rsid w:val="00623856"/>
    <w:rsid w:val="00623AD6"/>
    <w:rsid w:val="00623D9E"/>
    <w:rsid w:val="006244F9"/>
    <w:rsid w:val="00624568"/>
    <w:rsid w:val="00624B39"/>
    <w:rsid w:val="006255B9"/>
    <w:rsid w:val="00625712"/>
    <w:rsid w:val="00625801"/>
    <w:rsid w:val="006258EE"/>
    <w:rsid w:val="00625955"/>
    <w:rsid w:val="00625E97"/>
    <w:rsid w:val="00626291"/>
    <w:rsid w:val="00626FDF"/>
    <w:rsid w:val="00627474"/>
    <w:rsid w:val="006277B2"/>
    <w:rsid w:val="00627DF2"/>
    <w:rsid w:val="00627EDA"/>
    <w:rsid w:val="00630A64"/>
    <w:rsid w:val="00631288"/>
    <w:rsid w:val="0063132E"/>
    <w:rsid w:val="00631800"/>
    <w:rsid w:val="00633443"/>
    <w:rsid w:val="00633752"/>
    <w:rsid w:val="00633760"/>
    <w:rsid w:val="00633D27"/>
    <w:rsid w:val="00633E6B"/>
    <w:rsid w:val="00634107"/>
    <w:rsid w:val="006345F8"/>
    <w:rsid w:val="006349E2"/>
    <w:rsid w:val="00634C2B"/>
    <w:rsid w:val="00634F5F"/>
    <w:rsid w:val="006359E8"/>
    <w:rsid w:val="00635C15"/>
    <w:rsid w:val="006362A0"/>
    <w:rsid w:val="006376B7"/>
    <w:rsid w:val="00637C7F"/>
    <w:rsid w:val="00637E38"/>
    <w:rsid w:val="006401F6"/>
    <w:rsid w:val="006402B6"/>
    <w:rsid w:val="006404BF"/>
    <w:rsid w:val="006404E6"/>
    <w:rsid w:val="00640DB1"/>
    <w:rsid w:val="00641326"/>
    <w:rsid w:val="00641746"/>
    <w:rsid w:val="0064195B"/>
    <w:rsid w:val="00641DFD"/>
    <w:rsid w:val="00642139"/>
    <w:rsid w:val="00642BB7"/>
    <w:rsid w:val="00642CEC"/>
    <w:rsid w:val="006431CB"/>
    <w:rsid w:val="0064378A"/>
    <w:rsid w:val="00643E4E"/>
    <w:rsid w:val="00643F8C"/>
    <w:rsid w:val="0064510E"/>
    <w:rsid w:val="00645C00"/>
    <w:rsid w:val="006468A6"/>
    <w:rsid w:val="00650364"/>
    <w:rsid w:val="00650936"/>
    <w:rsid w:val="00650C26"/>
    <w:rsid w:val="00650FB3"/>
    <w:rsid w:val="006513C3"/>
    <w:rsid w:val="00651581"/>
    <w:rsid w:val="006515D4"/>
    <w:rsid w:val="0065189E"/>
    <w:rsid w:val="00651A0A"/>
    <w:rsid w:val="00651BBB"/>
    <w:rsid w:val="00651BE0"/>
    <w:rsid w:val="00651ECB"/>
    <w:rsid w:val="00651EE0"/>
    <w:rsid w:val="006524AD"/>
    <w:rsid w:val="00652554"/>
    <w:rsid w:val="00652C1D"/>
    <w:rsid w:val="006535BF"/>
    <w:rsid w:val="00653E39"/>
    <w:rsid w:val="006541BB"/>
    <w:rsid w:val="00654435"/>
    <w:rsid w:val="006549AF"/>
    <w:rsid w:val="00654A2E"/>
    <w:rsid w:val="006550BB"/>
    <w:rsid w:val="0065533D"/>
    <w:rsid w:val="006554C9"/>
    <w:rsid w:val="00655C53"/>
    <w:rsid w:val="00655DD3"/>
    <w:rsid w:val="00656733"/>
    <w:rsid w:val="0065706D"/>
    <w:rsid w:val="0065721D"/>
    <w:rsid w:val="0065736D"/>
    <w:rsid w:val="006578BC"/>
    <w:rsid w:val="00660960"/>
    <w:rsid w:val="00660B54"/>
    <w:rsid w:val="00660B8F"/>
    <w:rsid w:val="00660D00"/>
    <w:rsid w:val="00660DD6"/>
    <w:rsid w:val="00661333"/>
    <w:rsid w:val="00661999"/>
    <w:rsid w:val="006620F7"/>
    <w:rsid w:val="006629B2"/>
    <w:rsid w:val="006631C2"/>
    <w:rsid w:val="006636A0"/>
    <w:rsid w:val="0066370F"/>
    <w:rsid w:val="00663C98"/>
    <w:rsid w:val="006641F7"/>
    <w:rsid w:val="00664244"/>
    <w:rsid w:val="0066428A"/>
    <w:rsid w:val="00664715"/>
    <w:rsid w:val="006648F5"/>
    <w:rsid w:val="006649D8"/>
    <w:rsid w:val="00664AD9"/>
    <w:rsid w:val="00664C4C"/>
    <w:rsid w:val="0066515D"/>
    <w:rsid w:val="0066595A"/>
    <w:rsid w:val="00665D47"/>
    <w:rsid w:val="006664AF"/>
    <w:rsid w:val="006668A4"/>
    <w:rsid w:val="0067010C"/>
    <w:rsid w:val="00670187"/>
    <w:rsid w:val="0067047B"/>
    <w:rsid w:val="006706F8"/>
    <w:rsid w:val="006708DD"/>
    <w:rsid w:val="00670E72"/>
    <w:rsid w:val="00671361"/>
    <w:rsid w:val="00671D43"/>
    <w:rsid w:val="0067232A"/>
    <w:rsid w:val="00672384"/>
    <w:rsid w:val="0067239B"/>
    <w:rsid w:val="00672693"/>
    <w:rsid w:val="006727DA"/>
    <w:rsid w:val="006728D2"/>
    <w:rsid w:val="00672A88"/>
    <w:rsid w:val="00672B01"/>
    <w:rsid w:val="006735B4"/>
    <w:rsid w:val="0067377E"/>
    <w:rsid w:val="006737B0"/>
    <w:rsid w:val="00673CBF"/>
    <w:rsid w:val="00674C40"/>
    <w:rsid w:val="00674CBD"/>
    <w:rsid w:val="00674E16"/>
    <w:rsid w:val="006755DF"/>
    <w:rsid w:val="00675D00"/>
    <w:rsid w:val="006760A3"/>
    <w:rsid w:val="00676A86"/>
    <w:rsid w:val="00676D94"/>
    <w:rsid w:val="006776E6"/>
    <w:rsid w:val="00677943"/>
    <w:rsid w:val="00677A1C"/>
    <w:rsid w:val="00677B1B"/>
    <w:rsid w:val="0068034C"/>
    <w:rsid w:val="00680FD9"/>
    <w:rsid w:val="00681455"/>
    <w:rsid w:val="006816ED"/>
    <w:rsid w:val="0068202B"/>
    <w:rsid w:val="00682728"/>
    <w:rsid w:val="006828DE"/>
    <w:rsid w:val="00682D68"/>
    <w:rsid w:val="00682D8D"/>
    <w:rsid w:val="00683769"/>
    <w:rsid w:val="006839AD"/>
    <w:rsid w:val="00683CDE"/>
    <w:rsid w:val="00683D0B"/>
    <w:rsid w:val="00683D54"/>
    <w:rsid w:val="00684004"/>
    <w:rsid w:val="00684101"/>
    <w:rsid w:val="006844F8"/>
    <w:rsid w:val="006845A0"/>
    <w:rsid w:val="006848FA"/>
    <w:rsid w:val="00684B0B"/>
    <w:rsid w:val="00684C08"/>
    <w:rsid w:val="00684DD8"/>
    <w:rsid w:val="00685017"/>
    <w:rsid w:val="00685137"/>
    <w:rsid w:val="00685197"/>
    <w:rsid w:val="0068577C"/>
    <w:rsid w:val="00685B01"/>
    <w:rsid w:val="00685CDE"/>
    <w:rsid w:val="00685FD7"/>
    <w:rsid w:val="00685FEC"/>
    <w:rsid w:val="006867EF"/>
    <w:rsid w:val="00686B0C"/>
    <w:rsid w:val="00687040"/>
    <w:rsid w:val="006874F7"/>
    <w:rsid w:val="006879E6"/>
    <w:rsid w:val="00687B4B"/>
    <w:rsid w:val="006903FF"/>
    <w:rsid w:val="006905A9"/>
    <w:rsid w:val="00690A56"/>
    <w:rsid w:val="00690FB1"/>
    <w:rsid w:val="0069103E"/>
    <w:rsid w:val="0069197A"/>
    <w:rsid w:val="00691E27"/>
    <w:rsid w:val="00691E7A"/>
    <w:rsid w:val="00691F02"/>
    <w:rsid w:val="00692B99"/>
    <w:rsid w:val="006931FC"/>
    <w:rsid w:val="0069388A"/>
    <w:rsid w:val="006942AB"/>
    <w:rsid w:val="00694728"/>
    <w:rsid w:val="00694D49"/>
    <w:rsid w:val="00694F06"/>
    <w:rsid w:val="00694FCD"/>
    <w:rsid w:val="006950B2"/>
    <w:rsid w:val="006959E8"/>
    <w:rsid w:val="00695CA5"/>
    <w:rsid w:val="00695F1B"/>
    <w:rsid w:val="00695F26"/>
    <w:rsid w:val="00696815"/>
    <w:rsid w:val="00696979"/>
    <w:rsid w:val="00696B35"/>
    <w:rsid w:val="00696F14"/>
    <w:rsid w:val="00696F3F"/>
    <w:rsid w:val="00697310"/>
    <w:rsid w:val="00697407"/>
    <w:rsid w:val="006A00D5"/>
    <w:rsid w:val="006A029B"/>
    <w:rsid w:val="006A05A6"/>
    <w:rsid w:val="006A0965"/>
    <w:rsid w:val="006A0E3A"/>
    <w:rsid w:val="006A0F9F"/>
    <w:rsid w:val="006A1804"/>
    <w:rsid w:val="006A2CC8"/>
    <w:rsid w:val="006A2D0D"/>
    <w:rsid w:val="006A2FF1"/>
    <w:rsid w:val="006A31D6"/>
    <w:rsid w:val="006A331F"/>
    <w:rsid w:val="006A373C"/>
    <w:rsid w:val="006A3BCF"/>
    <w:rsid w:val="006A3C83"/>
    <w:rsid w:val="006A3DE1"/>
    <w:rsid w:val="006A3E30"/>
    <w:rsid w:val="006A456E"/>
    <w:rsid w:val="006A45D3"/>
    <w:rsid w:val="006A4A8B"/>
    <w:rsid w:val="006A4FEC"/>
    <w:rsid w:val="006A50E7"/>
    <w:rsid w:val="006A5858"/>
    <w:rsid w:val="006A59CE"/>
    <w:rsid w:val="006A5EB5"/>
    <w:rsid w:val="006A5EBD"/>
    <w:rsid w:val="006A6307"/>
    <w:rsid w:val="006A6662"/>
    <w:rsid w:val="006A6B9E"/>
    <w:rsid w:val="006A71EF"/>
    <w:rsid w:val="006A7478"/>
    <w:rsid w:val="006B0465"/>
    <w:rsid w:val="006B1626"/>
    <w:rsid w:val="006B1AC5"/>
    <w:rsid w:val="006B1BE3"/>
    <w:rsid w:val="006B1E0B"/>
    <w:rsid w:val="006B1FEC"/>
    <w:rsid w:val="006B27F4"/>
    <w:rsid w:val="006B295C"/>
    <w:rsid w:val="006B311A"/>
    <w:rsid w:val="006B33F7"/>
    <w:rsid w:val="006B35E8"/>
    <w:rsid w:val="006B3859"/>
    <w:rsid w:val="006B3A24"/>
    <w:rsid w:val="006B4429"/>
    <w:rsid w:val="006B4542"/>
    <w:rsid w:val="006B473D"/>
    <w:rsid w:val="006B481C"/>
    <w:rsid w:val="006B4B70"/>
    <w:rsid w:val="006B5BD4"/>
    <w:rsid w:val="006B5C52"/>
    <w:rsid w:val="006B6731"/>
    <w:rsid w:val="006B6E69"/>
    <w:rsid w:val="006B6EEA"/>
    <w:rsid w:val="006B7D4A"/>
    <w:rsid w:val="006B7E2E"/>
    <w:rsid w:val="006C05E0"/>
    <w:rsid w:val="006C0710"/>
    <w:rsid w:val="006C073C"/>
    <w:rsid w:val="006C074E"/>
    <w:rsid w:val="006C0AA6"/>
    <w:rsid w:val="006C0DD4"/>
    <w:rsid w:val="006C13EF"/>
    <w:rsid w:val="006C1734"/>
    <w:rsid w:val="006C2D47"/>
    <w:rsid w:val="006C2D48"/>
    <w:rsid w:val="006C3539"/>
    <w:rsid w:val="006C3E28"/>
    <w:rsid w:val="006C447F"/>
    <w:rsid w:val="006C45B0"/>
    <w:rsid w:val="006C5028"/>
    <w:rsid w:val="006C5342"/>
    <w:rsid w:val="006C55D2"/>
    <w:rsid w:val="006C563C"/>
    <w:rsid w:val="006C5942"/>
    <w:rsid w:val="006C5969"/>
    <w:rsid w:val="006C6554"/>
    <w:rsid w:val="006C6629"/>
    <w:rsid w:val="006C6721"/>
    <w:rsid w:val="006C6D52"/>
    <w:rsid w:val="006C743F"/>
    <w:rsid w:val="006D01AA"/>
    <w:rsid w:val="006D0663"/>
    <w:rsid w:val="006D0818"/>
    <w:rsid w:val="006D0F9D"/>
    <w:rsid w:val="006D1134"/>
    <w:rsid w:val="006D1446"/>
    <w:rsid w:val="006D1690"/>
    <w:rsid w:val="006D1B68"/>
    <w:rsid w:val="006D1F2E"/>
    <w:rsid w:val="006D2339"/>
    <w:rsid w:val="006D24D4"/>
    <w:rsid w:val="006D2D03"/>
    <w:rsid w:val="006D3328"/>
    <w:rsid w:val="006D3756"/>
    <w:rsid w:val="006D3B97"/>
    <w:rsid w:val="006D3DA7"/>
    <w:rsid w:val="006D3E82"/>
    <w:rsid w:val="006D426B"/>
    <w:rsid w:val="006D53E5"/>
    <w:rsid w:val="006D5DEE"/>
    <w:rsid w:val="006D6853"/>
    <w:rsid w:val="006D6D25"/>
    <w:rsid w:val="006D7480"/>
    <w:rsid w:val="006D765B"/>
    <w:rsid w:val="006E03C0"/>
    <w:rsid w:val="006E078A"/>
    <w:rsid w:val="006E08FA"/>
    <w:rsid w:val="006E1855"/>
    <w:rsid w:val="006E1995"/>
    <w:rsid w:val="006E1BDB"/>
    <w:rsid w:val="006E1CFC"/>
    <w:rsid w:val="006E2293"/>
    <w:rsid w:val="006E396D"/>
    <w:rsid w:val="006E3A2C"/>
    <w:rsid w:val="006E3C06"/>
    <w:rsid w:val="006E3E5D"/>
    <w:rsid w:val="006E3FB3"/>
    <w:rsid w:val="006E42F3"/>
    <w:rsid w:val="006E47F6"/>
    <w:rsid w:val="006E4E0C"/>
    <w:rsid w:val="006E4F73"/>
    <w:rsid w:val="006E4FBA"/>
    <w:rsid w:val="006E5F13"/>
    <w:rsid w:val="006E62C5"/>
    <w:rsid w:val="006E6928"/>
    <w:rsid w:val="006E6F7A"/>
    <w:rsid w:val="006E724C"/>
    <w:rsid w:val="006E78E0"/>
    <w:rsid w:val="006E7B46"/>
    <w:rsid w:val="006F01EA"/>
    <w:rsid w:val="006F03FE"/>
    <w:rsid w:val="006F05D1"/>
    <w:rsid w:val="006F07D2"/>
    <w:rsid w:val="006F08EB"/>
    <w:rsid w:val="006F0B1F"/>
    <w:rsid w:val="006F0BF2"/>
    <w:rsid w:val="006F111C"/>
    <w:rsid w:val="006F1293"/>
    <w:rsid w:val="006F18D8"/>
    <w:rsid w:val="006F1F83"/>
    <w:rsid w:val="006F2426"/>
    <w:rsid w:val="006F2461"/>
    <w:rsid w:val="006F2DFC"/>
    <w:rsid w:val="006F3031"/>
    <w:rsid w:val="006F3075"/>
    <w:rsid w:val="006F391A"/>
    <w:rsid w:val="006F3E7D"/>
    <w:rsid w:val="006F3F56"/>
    <w:rsid w:val="006F4539"/>
    <w:rsid w:val="006F478C"/>
    <w:rsid w:val="006F4A5E"/>
    <w:rsid w:val="006F4E42"/>
    <w:rsid w:val="006F515E"/>
    <w:rsid w:val="006F551A"/>
    <w:rsid w:val="006F5680"/>
    <w:rsid w:val="006F57BB"/>
    <w:rsid w:val="006F59B1"/>
    <w:rsid w:val="006F5B13"/>
    <w:rsid w:val="006F5DB5"/>
    <w:rsid w:val="006F5F16"/>
    <w:rsid w:val="006F6087"/>
    <w:rsid w:val="006F6299"/>
    <w:rsid w:val="006F6C01"/>
    <w:rsid w:val="006F723E"/>
    <w:rsid w:val="006F7440"/>
    <w:rsid w:val="006F7588"/>
    <w:rsid w:val="006F7E31"/>
    <w:rsid w:val="007000C6"/>
    <w:rsid w:val="007003E5"/>
    <w:rsid w:val="00700A62"/>
    <w:rsid w:val="00700B46"/>
    <w:rsid w:val="00700FDF"/>
    <w:rsid w:val="007016F3"/>
    <w:rsid w:val="00701915"/>
    <w:rsid w:val="00702010"/>
    <w:rsid w:val="00702421"/>
    <w:rsid w:val="0070267D"/>
    <w:rsid w:val="00702DC0"/>
    <w:rsid w:val="007031D7"/>
    <w:rsid w:val="007034EF"/>
    <w:rsid w:val="00704643"/>
    <w:rsid w:val="00704826"/>
    <w:rsid w:val="00704CC7"/>
    <w:rsid w:val="007051DD"/>
    <w:rsid w:val="007062C9"/>
    <w:rsid w:val="007071A0"/>
    <w:rsid w:val="007072EB"/>
    <w:rsid w:val="0070768F"/>
    <w:rsid w:val="00707790"/>
    <w:rsid w:val="007079EF"/>
    <w:rsid w:val="00707ABB"/>
    <w:rsid w:val="00707BCF"/>
    <w:rsid w:val="00710A78"/>
    <w:rsid w:val="00710E86"/>
    <w:rsid w:val="00711AF9"/>
    <w:rsid w:val="00711C61"/>
    <w:rsid w:val="00712770"/>
    <w:rsid w:val="007131F9"/>
    <w:rsid w:val="00713400"/>
    <w:rsid w:val="0071367A"/>
    <w:rsid w:val="00713A60"/>
    <w:rsid w:val="00713D1D"/>
    <w:rsid w:val="00713D59"/>
    <w:rsid w:val="00713E64"/>
    <w:rsid w:val="00713EBC"/>
    <w:rsid w:val="007143AC"/>
    <w:rsid w:val="0071443D"/>
    <w:rsid w:val="0071445E"/>
    <w:rsid w:val="00714FF0"/>
    <w:rsid w:val="007152AA"/>
    <w:rsid w:val="00715B08"/>
    <w:rsid w:val="00715CA9"/>
    <w:rsid w:val="00715CEA"/>
    <w:rsid w:val="00716012"/>
    <w:rsid w:val="0071618E"/>
    <w:rsid w:val="00716373"/>
    <w:rsid w:val="007168D4"/>
    <w:rsid w:val="00716A20"/>
    <w:rsid w:val="00716A87"/>
    <w:rsid w:val="00716D08"/>
    <w:rsid w:val="0071784D"/>
    <w:rsid w:val="00717A1D"/>
    <w:rsid w:val="0072019F"/>
    <w:rsid w:val="0072020E"/>
    <w:rsid w:val="007203C0"/>
    <w:rsid w:val="00720C11"/>
    <w:rsid w:val="00720D4C"/>
    <w:rsid w:val="00721D51"/>
    <w:rsid w:val="007221B9"/>
    <w:rsid w:val="00722820"/>
    <w:rsid w:val="00723149"/>
    <w:rsid w:val="00723B70"/>
    <w:rsid w:val="00723E8F"/>
    <w:rsid w:val="00723EF0"/>
    <w:rsid w:val="0072406D"/>
    <w:rsid w:val="00724160"/>
    <w:rsid w:val="007245CD"/>
    <w:rsid w:val="00724875"/>
    <w:rsid w:val="00724A8F"/>
    <w:rsid w:val="007251D3"/>
    <w:rsid w:val="007264E0"/>
    <w:rsid w:val="00726607"/>
    <w:rsid w:val="007268D5"/>
    <w:rsid w:val="0072720E"/>
    <w:rsid w:val="00727507"/>
    <w:rsid w:val="007275EA"/>
    <w:rsid w:val="00727894"/>
    <w:rsid w:val="00727954"/>
    <w:rsid w:val="00730A8B"/>
    <w:rsid w:val="00730ED4"/>
    <w:rsid w:val="00731033"/>
    <w:rsid w:val="0073129C"/>
    <w:rsid w:val="007317C0"/>
    <w:rsid w:val="00731A07"/>
    <w:rsid w:val="00732516"/>
    <w:rsid w:val="0073251B"/>
    <w:rsid w:val="00732B84"/>
    <w:rsid w:val="00732F17"/>
    <w:rsid w:val="0073339D"/>
    <w:rsid w:val="00733A43"/>
    <w:rsid w:val="00733B67"/>
    <w:rsid w:val="00734C14"/>
    <w:rsid w:val="00735000"/>
    <w:rsid w:val="007354A7"/>
    <w:rsid w:val="0073605F"/>
    <w:rsid w:val="007360BF"/>
    <w:rsid w:val="00736762"/>
    <w:rsid w:val="00736CA1"/>
    <w:rsid w:val="007370D9"/>
    <w:rsid w:val="00737D08"/>
    <w:rsid w:val="00737E1D"/>
    <w:rsid w:val="00737F05"/>
    <w:rsid w:val="00740365"/>
    <w:rsid w:val="00740AC5"/>
    <w:rsid w:val="00740D21"/>
    <w:rsid w:val="00740D58"/>
    <w:rsid w:val="007412E2"/>
    <w:rsid w:val="0074141F"/>
    <w:rsid w:val="007420C3"/>
    <w:rsid w:val="00742222"/>
    <w:rsid w:val="00742429"/>
    <w:rsid w:val="00742913"/>
    <w:rsid w:val="00742DAA"/>
    <w:rsid w:val="00743958"/>
    <w:rsid w:val="007440B4"/>
    <w:rsid w:val="00744106"/>
    <w:rsid w:val="00744890"/>
    <w:rsid w:val="00744B93"/>
    <w:rsid w:val="00744D14"/>
    <w:rsid w:val="00744EF7"/>
    <w:rsid w:val="00744F8B"/>
    <w:rsid w:val="0074533D"/>
    <w:rsid w:val="00745930"/>
    <w:rsid w:val="007465AC"/>
    <w:rsid w:val="007467D5"/>
    <w:rsid w:val="007467E0"/>
    <w:rsid w:val="00746973"/>
    <w:rsid w:val="00746BC8"/>
    <w:rsid w:val="0074722F"/>
    <w:rsid w:val="00747BBE"/>
    <w:rsid w:val="00747DF4"/>
    <w:rsid w:val="00747F1A"/>
    <w:rsid w:val="0075106D"/>
    <w:rsid w:val="00751106"/>
    <w:rsid w:val="007511A4"/>
    <w:rsid w:val="007512D6"/>
    <w:rsid w:val="00751F70"/>
    <w:rsid w:val="00752226"/>
    <w:rsid w:val="007526D6"/>
    <w:rsid w:val="00752881"/>
    <w:rsid w:val="0075297D"/>
    <w:rsid w:val="00752CD3"/>
    <w:rsid w:val="00752D6F"/>
    <w:rsid w:val="0075380D"/>
    <w:rsid w:val="00753FB5"/>
    <w:rsid w:val="00754906"/>
    <w:rsid w:val="00754E9C"/>
    <w:rsid w:val="0075500B"/>
    <w:rsid w:val="00755927"/>
    <w:rsid w:val="00755B96"/>
    <w:rsid w:val="00755C4C"/>
    <w:rsid w:val="0075624E"/>
    <w:rsid w:val="0075698F"/>
    <w:rsid w:val="00756A50"/>
    <w:rsid w:val="00756F53"/>
    <w:rsid w:val="00757032"/>
    <w:rsid w:val="00760BE2"/>
    <w:rsid w:val="00761019"/>
    <w:rsid w:val="00761579"/>
    <w:rsid w:val="007617EA"/>
    <w:rsid w:val="00761D05"/>
    <w:rsid w:val="00762D3F"/>
    <w:rsid w:val="00763357"/>
    <w:rsid w:val="00763386"/>
    <w:rsid w:val="007637B3"/>
    <w:rsid w:val="0076409C"/>
    <w:rsid w:val="00764577"/>
    <w:rsid w:val="0076480B"/>
    <w:rsid w:val="00764A92"/>
    <w:rsid w:val="007650AC"/>
    <w:rsid w:val="007650C4"/>
    <w:rsid w:val="007655A5"/>
    <w:rsid w:val="007656AC"/>
    <w:rsid w:val="00765FBA"/>
    <w:rsid w:val="00766602"/>
    <w:rsid w:val="00766729"/>
    <w:rsid w:val="00766AC7"/>
    <w:rsid w:val="00766B50"/>
    <w:rsid w:val="00766DCA"/>
    <w:rsid w:val="00766E6A"/>
    <w:rsid w:val="00766EB2"/>
    <w:rsid w:val="00767348"/>
    <w:rsid w:val="007673B2"/>
    <w:rsid w:val="00767511"/>
    <w:rsid w:val="00767729"/>
    <w:rsid w:val="00767EDC"/>
    <w:rsid w:val="007715C2"/>
    <w:rsid w:val="0077162F"/>
    <w:rsid w:val="007716A2"/>
    <w:rsid w:val="00771BB1"/>
    <w:rsid w:val="00771F69"/>
    <w:rsid w:val="00772745"/>
    <w:rsid w:val="00772AC7"/>
    <w:rsid w:val="00772BF9"/>
    <w:rsid w:val="00772D3F"/>
    <w:rsid w:val="0077309D"/>
    <w:rsid w:val="0077322D"/>
    <w:rsid w:val="0077333B"/>
    <w:rsid w:val="0077402F"/>
    <w:rsid w:val="00774962"/>
    <w:rsid w:val="00774D3B"/>
    <w:rsid w:val="007754D2"/>
    <w:rsid w:val="007759E4"/>
    <w:rsid w:val="00775D96"/>
    <w:rsid w:val="00775EDE"/>
    <w:rsid w:val="007763C1"/>
    <w:rsid w:val="007768A0"/>
    <w:rsid w:val="00777000"/>
    <w:rsid w:val="00777134"/>
    <w:rsid w:val="007773A4"/>
    <w:rsid w:val="00777499"/>
    <w:rsid w:val="00777578"/>
    <w:rsid w:val="0077790E"/>
    <w:rsid w:val="00777955"/>
    <w:rsid w:val="0078006E"/>
    <w:rsid w:val="007805A1"/>
    <w:rsid w:val="00780DBE"/>
    <w:rsid w:val="00781158"/>
    <w:rsid w:val="007814A3"/>
    <w:rsid w:val="007815A2"/>
    <w:rsid w:val="007817F1"/>
    <w:rsid w:val="0078260F"/>
    <w:rsid w:val="00783508"/>
    <w:rsid w:val="00783639"/>
    <w:rsid w:val="007837FF"/>
    <w:rsid w:val="00784CA6"/>
    <w:rsid w:val="00784F3B"/>
    <w:rsid w:val="00784FE3"/>
    <w:rsid w:val="00785124"/>
    <w:rsid w:val="007859C9"/>
    <w:rsid w:val="00785AC1"/>
    <w:rsid w:val="0078600F"/>
    <w:rsid w:val="0078606B"/>
    <w:rsid w:val="0078680C"/>
    <w:rsid w:val="00786B71"/>
    <w:rsid w:val="00787499"/>
    <w:rsid w:val="007876AC"/>
    <w:rsid w:val="0078784A"/>
    <w:rsid w:val="0078790C"/>
    <w:rsid w:val="0079004A"/>
    <w:rsid w:val="007903C8"/>
    <w:rsid w:val="0079049F"/>
    <w:rsid w:val="00790843"/>
    <w:rsid w:val="00791158"/>
    <w:rsid w:val="007912A6"/>
    <w:rsid w:val="0079200D"/>
    <w:rsid w:val="007920CC"/>
    <w:rsid w:val="00792C4F"/>
    <w:rsid w:val="00792EB9"/>
    <w:rsid w:val="00793583"/>
    <w:rsid w:val="007935DF"/>
    <w:rsid w:val="00793A31"/>
    <w:rsid w:val="00793F2F"/>
    <w:rsid w:val="007945D8"/>
    <w:rsid w:val="00794C2A"/>
    <w:rsid w:val="007952E0"/>
    <w:rsid w:val="00795831"/>
    <w:rsid w:val="00795C44"/>
    <w:rsid w:val="0079615D"/>
    <w:rsid w:val="007962A9"/>
    <w:rsid w:val="007965A9"/>
    <w:rsid w:val="00796D17"/>
    <w:rsid w:val="00797678"/>
    <w:rsid w:val="007976E9"/>
    <w:rsid w:val="007978E6"/>
    <w:rsid w:val="007A004A"/>
    <w:rsid w:val="007A0916"/>
    <w:rsid w:val="007A0B6B"/>
    <w:rsid w:val="007A113B"/>
    <w:rsid w:val="007A1B73"/>
    <w:rsid w:val="007A1C1D"/>
    <w:rsid w:val="007A2B07"/>
    <w:rsid w:val="007A2B39"/>
    <w:rsid w:val="007A2BCA"/>
    <w:rsid w:val="007A2DB9"/>
    <w:rsid w:val="007A2E23"/>
    <w:rsid w:val="007A3968"/>
    <w:rsid w:val="007A39B7"/>
    <w:rsid w:val="007A3FBE"/>
    <w:rsid w:val="007A413A"/>
    <w:rsid w:val="007A41A2"/>
    <w:rsid w:val="007A5023"/>
    <w:rsid w:val="007A574D"/>
    <w:rsid w:val="007A5A13"/>
    <w:rsid w:val="007A5D47"/>
    <w:rsid w:val="007A6601"/>
    <w:rsid w:val="007A6843"/>
    <w:rsid w:val="007A6A01"/>
    <w:rsid w:val="007A6AD4"/>
    <w:rsid w:val="007A732F"/>
    <w:rsid w:val="007A7417"/>
    <w:rsid w:val="007A7484"/>
    <w:rsid w:val="007A7590"/>
    <w:rsid w:val="007A7AE8"/>
    <w:rsid w:val="007A7F0B"/>
    <w:rsid w:val="007B0061"/>
    <w:rsid w:val="007B037B"/>
    <w:rsid w:val="007B0B25"/>
    <w:rsid w:val="007B0CF1"/>
    <w:rsid w:val="007B0D18"/>
    <w:rsid w:val="007B1234"/>
    <w:rsid w:val="007B1238"/>
    <w:rsid w:val="007B1261"/>
    <w:rsid w:val="007B13FB"/>
    <w:rsid w:val="007B1A98"/>
    <w:rsid w:val="007B1C14"/>
    <w:rsid w:val="007B2061"/>
    <w:rsid w:val="007B2E4A"/>
    <w:rsid w:val="007B31E1"/>
    <w:rsid w:val="007B366C"/>
    <w:rsid w:val="007B36CE"/>
    <w:rsid w:val="007B384A"/>
    <w:rsid w:val="007B3965"/>
    <w:rsid w:val="007B43EA"/>
    <w:rsid w:val="007B46A8"/>
    <w:rsid w:val="007B4860"/>
    <w:rsid w:val="007B552A"/>
    <w:rsid w:val="007B672B"/>
    <w:rsid w:val="007B6BEF"/>
    <w:rsid w:val="007B791F"/>
    <w:rsid w:val="007B7981"/>
    <w:rsid w:val="007B79C8"/>
    <w:rsid w:val="007C05DE"/>
    <w:rsid w:val="007C08D4"/>
    <w:rsid w:val="007C092A"/>
    <w:rsid w:val="007C0AA1"/>
    <w:rsid w:val="007C0F64"/>
    <w:rsid w:val="007C154B"/>
    <w:rsid w:val="007C187F"/>
    <w:rsid w:val="007C1FF0"/>
    <w:rsid w:val="007C257E"/>
    <w:rsid w:val="007C313A"/>
    <w:rsid w:val="007C3279"/>
    <w:rsid w:val="007C3336"/>
    <w:rsid w:val="007C3758"/>
    <w:rsid w:val="007C48D9"/>
    <w:rsid w:val="007C4B15"/>
    <w:rsid w:val="007C50E1"/>
    <w:rsid w:val="007C5592"/>
    <w:rsid w:val="007C56F0"/>
    <w:rsid w:val="007C5760"/>
    <w:rsid w:val="007C5A2B"/>
    <w:rsid w:val="007C5A85"/>
    <w:rsid w:val="007C6311"/>
    <w:rsid w:val="007C6646"/>
    <w:rsid w:val="007C6DF5"/>
    <w:rsid w:val="007C73BC"/>
    <w:rsid w:val="007C7767"/>
    <w:rsid w:val="007C7E0A"/>
    <w:rsid w:val="007D009C"/>
    <w:rsid w:val="007D0344"/>
    <w:rsid w:val="007D0958"/>
    <w:rsid w:val="007D09C4"/>
    <w:rsid w:val="007D0A42"/>
    <w:rsid w:val="007D0D99"/>
    <w:rsid w:val="007D13B2"/>
    <w:rsid w:val="007D14A4"/>
    <w:rsid w:val="007D1A39"/>
    <w:rsid w:val="007D1EC3"/>
    <w:rsid w:val="007D2F3A"/>
    <w:rsid w:val="007D3383"/>
    <w:rsid w:val="007D3991"/>
    <w:rsid w:val="007D3BA5"/>
    <w:rsid w:val="007D3BE6"/>
    <w:rsid w:val="007D3F2B"/>
    <w:rsid w:val="007D4698"/>
    <w:rsid w:val="007D46CA"/>
    <w:rsid w:val="007D52D7"/>
    <w:rsid w:val="007D536C"/>
    <w:rsid w:val="007D5EAC"/>
    <w:rsid w:val="007D6D1F"/>
    <w:rsid w:val="007D7B8C"/>
    <w:rsid w:val="007E0D4B"/>
    <w:rsid w:val="007E1028"/>
    <w:rsid w:val="007E130A"/>
    <w:rsid w:val="007E14FB"/>
    <w:rsid w:val="007E1998"/>
    <w:rsid w:val="007E19FA"/>
    <w:rsid w:val="007E1BD9"/>
    <w:rsid w:val="007E1C68"/>
    <w:rsid w:val="007E1D69"/>
    <w:rsid w:val="007E1FF9"/>
    <w:rsid w:val="007E2332"/>
    <w:rsid w:val="007E293C"/>
    <w:rsid w:val="007E2AB3"/>
    <w:rsid w:val="007E2BC5"/>
    <w:rsid w:val="007E2EAC"/>
    <w:rsid w:val="007E3734"/>
    <w:rsid w:val="007E3B20"/>
    <w:rsid w:val="007E3D2E"/>
    <w:rsid w:val="007E4066"/>
    <w:rsid w:val="007E43C6"/>
    <w:rsid w:val="007E465F"/>
    <w:rsid w:val="007E4C6A"/>
    <w:rsid w:val="007E5049"/>
    <w:rsid w:val="007E585C"/>
    <w:rsid w:val="007E5902"/>
    <w:rsid w:val="007E5D38"/>
    <w:rsid w:val="007E61D1"/>
    <w:rsid w:val="007E66B6"/>
    <w:rsid w:val="007E69A6"/>
    <w:rsid w:val="007E7D7F"/>
    <w:rsid w:val="007E7F7B"/>
    <w:rsid w:val="007F018B"/>
    <w:rsid w:val="007F02A0"/>
    <w:rsid w:val="007F033A"/>
    <w:rsid w:val="007F034C"/>
    <w:rsid w:val="007F06C1"/>
    <w:rsid w:val="007F0825"/>
    <w:rsid w:val="007F0875"/>
    <w:rsid w:val="007F159F"/>
    <w:rsid w:val="007F2305"/>
    <w:rsid w:val="007F2752"/>
    <w:rsid w:val="007F2955"/>
    <w:rsid w:val="007F2D76"/>
    <w:rsid w:val="007F2D82"/>
    <w:rsid w:val="007F3168"/>
    <w:rsid w:val="007F3488"/>
    <w:rsid w:val="007F3951"/>
    <w:rsid w:val="007F4E6B"/>
    <w:rsid w:val="007F4FA4"/>
    <w:rsid w:val="007F52B2"/>
    <w:rsid w:val="007F52BD"/>
    <w:rsid w:val="007F544A"/>
    <w:rsid w:val="007F5777"/>
    <w:rsid w:val="007F594E"/>
    <w:rsid w:val="007F59AD"/>
    <w:rsid w:val="007F5CB6"/>
    <w:rsid w:val="007F5DF4"/>
    <w:rsid w:val="007F5E4F"/>
    <w:rsid w:val="007F6A26"/>
    <w:rsid w:val="007F6CB1"/>
    <w:rsid w:val="007F7250"/>
    <w:rsid w:val="007F776B"/>
    <w:rsid w:val="007F77C4"/>
    <w:rsid w:val="007F7959"/>
    <w:rsid w:val="0080012F"/>
    <w:rsid w:val="00800821"/>
    <w:rsid w:val="00801BAF"/>
    <w:rsid w:val="00801C54"/>
    <w:rsid w:val="00801C6E"/>
    <w:rsid w:val="0080268F"/>
    <w:rsid w:val="008031A9"/>
    <w:rsid w:val="008041C1"/>
    <w:rsid w:val="008042C4"/>
    <w:rsid w:val="008045B8"/>
    <w:rsid w:val="00804641"/>
    <w:rsid w:val="00804CFE"/>
    <w:rsid w:val="00804D85"/>
    <w:rsid w:val="008050E4"/>
    <w:rsid w:val="00805CBB"/>
    <w:rsid w:val="00805E88"/>
    <w:rsid w:val="008064B4"/>
    <w:rsid w:val="00806DFF"/>
    <w:rsid w:val="00807163"/>
    <w:rsid w:val="0080731A"/>
    <w:rsid w:val="0081043C"/>
    <w:rsid w:val="00810826"/>
    <w:rsid w:val="008108DD"/>
    <w:rsid w:val="00810B60"/>
    <w:rsid w:val="00811353"/>
    <w:rsid w:val="0081137D"/>
    <w:rsid w:val="0081168B"/>
    <w:rsid w:val="00813196"/>
    <w:rsid w:val="0081342D"/>
    <w:rsid w:val="00813F58"/>
    <w:rsid w:val="0081425A"/>
    <w:rsid w:val="00814FD5"/>
    <w:rsid w:val="00815311"/>
    <w:rsid w:val="0081543F"/>
    <w:rsid w:val="00815623"/>
    <w:rsid w:val="00815A13"/>
    <w:rsid w:val="00815A67"/>
    <w:rsid w:val="00815CAF"/>
    <w:rsid w:val="00815E30"/>
    <w:rsid w:val="00815E8A"/>
    <w:rsid w:val="00816B5D"/>
    <w:rsid w:val="00816FA1"/>
    <w:rsid w:val="00817363"/>
    <w:rsid w:val="0081768E"/>
    <w:rsid w:val="00817BEA"/>
    <w:rsid w:val="00820263"/>
    <w:rsid w:val="008204BE"/>
    <w:rsid w:val="00820649"/>
    <w:rsid w:val="0082071F"/>
    <w:rsid w:val="00820AC6"/>
    <w:rsid w:val="00821783"/>
    <w:rsid w:val="00821B79"/>
    <w:rsid w:val="00821DEB"/>
    <w:rsid w:val="008228B4"/>
    <w:rsid w:val="00822F63"/>
    <w:rsid w:val="008235EE"/>
    <w:rsid w:val="0082390C"/>
    <w:rsid w:val="00823F72"/>
    <w:rsid w:val="00823F9B"/>
    <w:rsid w:val="008241E2"/>
    <w:rsid w:val="00824684"/>
    <w:rsid w:val="00824C42"/>
    <w:rsid w:val="00825235"/>
    <w:rsid w:val="00825241"/>
    <w:rsid w:val="00825516"/>
    <w:rsid w:val="008258F0"/>
    <w:rsid w:val="00825C05"/>
    <w:rsid w:val="00825FA7"/>
    <w:rsid w:val="00826531"/>
    <w:rsid w:val="008276AF"/>
    <w:rsid w:val="00831129"/>
    <w:rsid w:val="0083113E"/>
    <w:rsid w:val="00831497"/>
    <w:rsid w:val="0083183F"/>
    <w:rsid w:val="00831B59"/>
    <w:rsid w:val="00831DE2"/>
    <w:rsid w:val="00831E42"/>
    <w:rsid w:val="00832495"/>
    <w:rsid w:val="008325F8"/>
    <w:rsid w:val="0083260D"/>
    <w:rsid w:val="00832C8A"/>
    <w:rsid w:val="00833038"/>
    <w:rsid w:val="0083313A"/>
    <w:rsid w:val="00833703"/>
    <w:rsid w:val="008339C1"/>
    <w:rsid w:val="00833C62"/>
    <w:rsid w:val="0083454C"/>
    <w:rsid w:val="00834648"/>
    <w:rsid w:val="008347A6"/>
    <w:rsid w:val="00834847"/>
    <w:rsid w:val="00834BC1"/>
    <w:rsid w:val="00834BF3"/>
    <w:rsid w:val="00834D95"/>
    <w:rsid w:val="00835185"/>
    <w:rsid w:val="00835884"/>
    <w:rsid w:val="00835DD6"/>
    <w:rsid w:val="00836436"/>
    <w:rsid w:val="00836793"/>
    <w:rsid w:val="00836794"/>
    <w:rsid w:val="00837434"/>
    <w:rsid w:val="00837451"/>
    <w:rsid w:val="00837924"/>
    <w:rsid w:val="00837B92"/>
    <w:rsid w:val="00837FB6"/>
    <w:rsid w:val="008400F5"/>
    <w:rsid w:val="0084065A"/>
    <w:rsid w:val="00840C05"/>
    <w:rsid w:val="008411C7"/>
    <w:rsid w:val="008411E5"/>
    <w:rsid w:val="00841201"/>
    <w:rsid w:val="00841F52"/>
    <w:rsid w:val="008423CB"/>
    <w:rsid w:val="0084243D"/>
    <w:rsid w:val="008428D8"/>
    <w:rsid w:val="00842DC4"/>
    <w:rsid w:val="008455BD"/>
    <w:rsid w:val="00845A01"/>
    <w:rsid w:val="00845CE8"/>
    <w:rsid w:val="00846106"/>
    <w:rsid w:val="0084615A"/>
    <w:rsid w:val="00846285"/>
    <w:rsid w:val="00847A06"/>
    <w:rsid w:val="00850674"/>
    <w:rsid w:val="00850D4B"/>
    <w:rsid w:val="00850D84"/>
    <w:rsid w:val="0085115D"/>
    <w:rsid w:val="00851D77"/>
    <w:rsid w:val="00852624"/>
    <w:rsid w:val="00852636"/>
    <w:rsid w:val="008526D6"/>
    <w:rsid w:val="00852D86"/>
    <w:rsid w:val="00853003"/>
    <w:rsid w:val="00853732"/>
    <w:rsid w:val="00853A1D"/>
    <w:rsid w:val="00853EE1"/>
    <w:rsid w:val="00853F12"/>
    <w:rsid w:val="0085434F"/>
    <w:rsid w:val="008545F7"/>
    <w:rsid w:val="00854A15"/>
    <w:rsid w:val="00854D4B"/>
    <w:rsid w:val="0085569B"/>
    <w:rsid w:val="00855A9E"/>
    <w:rsid w:val="00856502"/>
    <w:rsid w:val="00856F3E"/>
    <w:rsid w:val="008570BC"/>
    <w:rsid w:val="0085738D"/>
    <w:rsid w:val="00857680"/>
    <w:rsid w:val="008576C8"/>
    <w:rsid w:val="00857D3D"/>
    <w:rsid w:val="00857EA8"/>
    <w:rsid w:val="0086011A"/>
    <w:rsid w:val="0086091F"/>
    <w:rsid w:val="00860A42"/>
    <w:rsid w:val="00860B22"/>
    <w:rsid w:val="00860C89"/>
    <w:rsid w:val="00860EF5"/>
    <w:rsid w:val="008612A2"/>
    <w:rsid w:val="00861312"/>
    <w:rsid w:val="0086140E"/>
    <w:rsid w:val="008614DF"/>
    <w:rsid w:val="00862255"/>
    <w:rsid w:val="0086279C"/>
    <w:rsid w:val="0086282F"/>
    <w:rsid w:val="00862AB5"/>
    <w:rsid w:val="00862DF2"/>
    <w:rsid w:val="00863223"/>
    <w:rsid w:val="00863E43"/>
    <w:rsid w:val="0086416E"/>
    <w:rsid w:val="00864172"/>
    <w:rsid w:val="008648E3"/>
    <w:rsid w:val="00864BA5"/>
    <w:rsid w:val="00864D37"/>
    <w:rsid w:val="00864FC0"/>
    <w:rsid w:val="00865184"/>
    <w:rsid w:val="00865365"/>
    <w:rsid w:val="00865556"/>
    <w:rsid w:val="00865A42"/>
    <w:rsid w:val="00865B34"/>
    <w:rsid w:val="00865D1E"/>
    <w:rsid w:val="00866253"/>
    <w:rsid w:val="0086655F"/>
    <w:rsid w:val="008666A8"/>
    <w:rsid w:val="008667C6"/>
    <w:rsid w:val="00866907"/>
    <w:rsid w:val="00866FE4"/>
    <w:rsid w:val="008679A9"/>
    <w:rsid w:val="00870015"/>
    <w:rsid w:val="00870037"/>
    <w:rsid w:val="00870466"/>
    <w:rsid w:val="00870FCC"/>
    <w:rsid w:val="00871285"/>
    <w:rsid w:val="00871473"/>
    <w:rsid w:val="008715F9"/>
    <w:rsid w:val="00871AC4"/>
    <w:rsid w:val="008720F0"/>
    <w:rsid w:val="0087222E"/>
    <w:rsid w:val="008723EE"/>
    <w:rsid w:val="008725AE"/>
    <w:rsid w:val="00872877"/>
    <w:rsid w:val="00872F1B"/>
    <w:rsid w:val="008732F7"/>
    <w:rsid w:val="00873763"/>
    <w:rsid w:val="00873858"/>
    <w:rsid w:val="00873F5B"/>
    <w:rsid w:val="00874F36"/>
    <w:rsid w:val="008750E7"/>
    <w:rsid w:val="0087511B"/>
    <w:rsid w:val="0087512F"/>
    <w:rsid w:val="00875C4B"/>
    <w:rsid w:val="008761E7"/>
    <w:rsid w:val="00876215"/>
    <w:rsid w:val="008763B9"/>
    <w:rsid w:val="0087680A"/>
    <w:rsid w:val="00876940"/>
    <w:rsid w:val="00876E1D"/>
    <w:rsid w:val="008771E9"/>
    <w:rsid w:val="00877B45"/>
    <w:rsid w:val="00877B5F"/>
    <w:rsid w:val="00877DE4"/>
    <w:rsid w:val="0088014C"/>
    <w:rsid w:val="00880219"/>
    <w:rsid w:val="008802CA"/>
    <w:rsid w:val="008804CC"/>
    <w:rsid w:val="0088053E"/>
    <w:rsid w:val="0088092F"/>
    <w:rsid w:val="0088101B"/>
    <w:rsid w:val="008810AB"/>
    <w:rsid w:val="0088136E"/>
    <w:rsid w:val="0088171E"/>
    <w:rsid w:val="00881B27"/>
    <w:rsid w:val="00881B82"/>
    <w:rsid w:val="00881CE9"/>
    <w:rsid w:val="00882167"/>
    <w:rsid w:val="0088223A"/>
    <w:rsid w:val="0088246B"/>
    <w:rsid w:val="00882805"/>
    <w:rsid w:val="008831EB"/>
    <w:rsid w:val="0088347F"/>
    <w:rsid w:val="0088349A"/>
    <w:rsid w:val="008838F4"/>
    <w:rsid w:val="00883C18"/>
    <w:rsid w:val="00883E1C"/>
    <w:rsid w:val="00884186"/>
    <w:rsid w:val="008841AA"/>
    <w:rsid w:val="008843C2"/>
    <w:rsid w:val="008843F6"/>
    <w:rsid w:val="008846CE"/>
    <w:rsid w:val="0088472E"/>
    <w:rsid w:val="00886D76"/>
    <w:rsid w:val="00886FA8"/>
    <w:rsid w:val="008870AC"/>
    <w:rsid w:val="0088742C"/>
    <w:rsid w:val="0088747B"/>
    <w:rsid w:val="008875B2"/>
    <w:rsid w:val="00887A23"/>
    <w:rsid w:val="00887E64"/>
    <w:rsid w:val="00890301"/>
    <w:rsid w:val="008905AA"/>
    <w:rsid w:val="00890B14"/>
    <w:rsid w:val="00890D80"/>
    <w:rsid w:val="00890E4D"/>
    <w:rsid w:val="00890EE3"/>
    <w:rsid w:val="00891440"/>
    <w:rsid w:val="008918AA"/>
    <w:rsid w:val="00891C2A"/>
    <w:rsid w:val="008921D5"/>
    <w:rsid w:val="0089291D"/>
    <w:rsid w:val="00892A56"/>
    <w:rsid w:val="00892AAB"/>
    <w:rsid w:val="00892F64"/>
    <w:rsid w:val="008931FE"/>
    <w:rsid w:val="00893369"/>
    <w:rsid w:val="00893A17"/>
    <w:rsid w:val="0089454C"/>
    <w:rsid w:val="00894AAB"/>
    <w:rsid w:val="00894C98"/>
    <w:rsid w:val="008951CC"/>
    <w:rsid w:val="0089592C"/>
    <w:rsid w:val="00895941"/>
    <w:rsid w:val="008959EA"/>
    <w:rsid w:val="00896610"/>
    <w:rsid w:val="00896704"/>
    <w:rsid w:val="00896D90"/>
    <w:rsid w:val="00896FAC"/>
    <w:rsid w:val="008979B4"/>
    <w:rsid w:val="00897FDD"/>
    <w:rsid w:val="008A058C"/>
    <w:rsid w:val="008A06EE"/>
    <w:rsid w:val="008A0C27"/>
    <w:rsid w:val="008A0D5A"/>
    <w:rsid w:val="008A104B"/>
    <w:rsid w:val="008A10B4"/>
    <w:rsid w:val="008A11A6"/>
    <w:rsid w:val="008A1252"/>
    <w:rsid w:val="008A1958"/>
    <w:rsid w:val="008A19EF"/>
    <w:rsid w:val="008A1F1C"/>
    <w:rsid w:val="008A1F97"/>
    <w:rsid w:val="008A2945"/>
    <w:rsid w:val="008A48AB"/>
    <w:rsid w:val="008A4C0F"/>
    <w:rsid w:val="008A6689"/>
    <w:rsid w:val="008A6C12"/>
    <w:rsid w:val="008A6CD5"/>
    <w:rsid w:val="008A6ED5"/>
    <w:rsid w:val="008A71D7"/>
    <w:rsid w:val="008A7631"/>
    <w:rsid w:val="008A7FBF"/>
    <w:rsid w:val="008B0546"/>
    <w:rsid w:val="008B0D83"/>
    <w:rsid w:val="008B0E81"/>
    <w:rsid w:val="008B1525"/>
    <w:rsid w:val="008B193E"/>
    <w:rsid w:val="008B198C"/>
    <w:rsid w:val="008B1C32"/>
    <w:rsid w:val="008B21FB"/>
    <w:rsid w:val="008B252F"/>
    <w:rsid w:val="008B27BE"/>
    <w:rsid w:val="008B2AB1"/>
    <w:rsid w:val="008B2CDA"/>
    <w:rsid w:val="008B3339"/>
    <w:rsid w:val="008B39F8"/>
    <w:rsid w:val="008B3F09"/>
    <w:rsid w:val="008B4043"/>
    <w:rsid w:val="008B445C"/>
    <w:rsid w:val="008B44F3"/>
    <w:rsid w:val="008B455F"/>
    <w:rsid w:val="008B4E6C"/>
    <w:rsid w:val="008B5069"/>
    <w:rsid w:val="008B5345"/>
    <w:rsid w:val="008B54F3"/>
    <w:rsid w:val="008B58BB"/>
    <w:rsid w:val="008B68D2"/>
    <w:rsid w:val="008B69B2"/>
    <w:rsid w:val="008B6C5B"/>
    <w:rsid w:val="008B6F8E"/>
    <w:rsid w:val="008B73A0"/>
    <w:rsid w:val="008B7D72"/>
    <w:rsid w:val="008C0F49"/>
    <w:rsid w:val="008C1083"/>
    <w:rsid w:val="008C1122"/>
    <w:rsid w:val="008C158B"/>
    <w:rsid w:val="008C1B46"/>
    <w:rsid w:val="008C1C06"/>
    <w:rsid w:val="008C2C41"/>
    <w:rsid w:val="008C300F"/>
    <w:rsid w:val="008C34BE"/>
    <w:rsid w:val="008C391C"/>
    <w:rsid w:val="008C3B4C"/>
    <w:rsid w:val="008C400F"/>
    <w:rsid w:val="008C4766"/>
    <w:rsid w:val="008C4ACC"/>
    <w:rsid w:val="008C504B"/>
    <w:rsid w:val="008C5E53"/>
    <w:rsid w:val="008C5F9C"/>
    <w:rsid w:val="008C6C25"/>
    <w:rsid w:val="008C6CC1"/>
    <w:rsid w:val="008C6E41"/>
    <w:rsid w:val="008C70E0"/>
    <w:rsid w:val="008C790A"/>
    <w:rsid w:val="008C7B8A"/>
    <w:rsid w:val="008C7D53"/>
    <w:rsid w:val="008D0073"/>
    <w:rsid w:val="008D0479"/>
    <w:rsid w:val="008D07FA"/>
    <w:rsid w:val="008D09C4"/>
    <w:rsid w:val="008D0F41"/>
    <w:rsid w:val="008D12F9"/>
    <w:rsid w:val="008D16A0"/>
    <w:rsid w:val="008D16B6"/>
    <w:rsid w:val="008D1785"/>
    <w:rsid w:val="008D2233"/>
    <w:rsid w:val="008D26CD"/>
    <w:rsid w:val="008D2891"/>
    <w:rsid w:val="008D29AE"/>
    <w:rsid w:val="008D2A21"/>
    <w:rsid w:val="008D2B03"/>
    <w:rsid w:val="008D30B4"/>
    <w:rsid w:val="008D3D18"/>
    <w:rsid w:val="008D5194"/>
    <w:rsid w:val="008D578A"/>
    <w:rsid w:val="008D59FA"/>
    <w:rsid w:val="008D5EE2"/>
    <w:rsid w:val="008D6296"/>
    <w:rsid w:val="008D65D7"/>
    <w:rsid w:val="008D6E0B"/>
    <w:rsid w:val="008D6FFE"/>
    <w:rsid w:val="008D73EE"/>
    <w:rsid w:val="008E008F"/>
    <w:rsid w:val="008E0808"/>
    <w:rsid w:val="008E1866"/>
    <w:rsid w:val="008E1B03"/>
    <w:rsid w:val="008E238B"/>
    <w:rsid w:val="008E2BDE"/>
    <w:rsid w:val="008E2DCE"/>
    <w:rsid w:val="008E3138"/>
    <w:rsid w:val="008E3216"/>
    <w:rsid w:val="008E34D1"/>
    <w:rsid w:val="008E3505"/>
    <w:rsid w:val="008E3742"/>
    <w:rsid w:val="008E38F7"/>
    <w:rsid w:val="008E3CB6"/>
    <w:rsid w:val="008E4710"/>
    <w:rsid w:val="008E47B0"/>
    <w:rsid w:val="008E49E5"/>
    <w:rsid w:val="008E4E7C"/>
    <w:rsid w:val="008E5542"/>
    <w:rsid w:val="008E62C9"/>
    <w:rsid w:val="008E6314"/>
    <w:rsid w:val="008E64C6"/>
    <w:rsid w:val="008E6AE3"/>
    <w:rsid w:val="008E72CD"/>
    <w:rsid w:val="008E7E0A"/>
    <w:rsid w:val="008F036B"/>
    <w:rsid w:val="008F0541"/>
    <w:rsid w:val="008F0A3B"/>
    <w:rsid w:val="008F0AF3"/>
    <w:rsid w:val="008F0C0C"/>
    <w:rsid w:val="008F1231"/>
    <w:rsid w:val="008F1409"/>
    <w:rsid w:val="008F15EA"/>
    <w:rsid w:val="008F16D8"/>
    <w:rsid w:val="008F1775"/>
    <w:rsid w:val="008F2644"/>
    <w:rsid w:val="008F26A0"/>
    <w:rsid w:val="008F295B"/>
    <w:rsid w:val="008F2B3E"/>
    <w:rsid w:val="008F2D5F"/>
    <w:rsid w:val="008F2F4D"/>
    <w:rsid w:val="008F30B3"/>
    <w:rsid w:val="008F35FB"/>
    <w:rsid w:val="008F3E06"/>
    <w:rsid w:val="008F3F4B"/>
    <w:rsid w:val="008F4006"/>
    <w:rsid w:val="008F41FD"/>
    <w:rsid w:val="008F51AF"/>
    <w:rsid w:val="008F521F"/>
    <w:rsid w:val="008F551F"/>
    <w:rsid w:val="008F5DB4"/>
    <w:rsid w:val="008F5E82"/>
    <w:rsid w:val="008F6B7E"/>
    <w:rsid w:val="008F6C71"/>
    <w:rsid w:val="008F7348"/>
    <w:rsid w:val="008F7E8D"/>
    <w:rsid w:val="00900746"/>
    <w:rsid w:val="009008C5"/>
    <w:rsid w:val="009013ED"/>
    <w:rsid w:val="00902373"/>
    <w:rsid w:val="009026AE"/>
    <w:rsid w:val="00902890"/>
    <w:rsid w:val="00902D61"/>
    <w:rsid w:val="009036A8"/>
    <w:rsid w:val="00903751"/>
    <w:rsid w:val="00904450"/>
    <w:rsid w:val="00904506"/>
    <w:rsid w:val="00904FE2"/>
    <w:rsid w:val="00905327"/>
    <w:rsid w:val="009053F7"/>
    <w:rsid w:val="00905419"/>
    <w:rsid w:val="009057A9"/>
    <w:rsid w:val="0090590B"/>
    <w:rsid w:val="00905AE1"/>
    <w:rsid w:val="00905EF7"/>
    <w:rsid w:val="009064B5"/>
    <w:rsid w:val="00906641"/>
    <w:rsid w:val="009066C4"/>
    <w:rsid w:val="00906752"/>
    <w:rsid w:val="00906BDA"/>
    <w:rsid w:val="00907292"/>
    <w:rsid w:val="00907A53"/>
    <w:rsid w:val="00907C08"/>
    <w:rsid w:val="00907F9C"/>
    <w:rsid w:val="00910164"/>
    <w:rsid w:val="00910EE7"/>
    <w:rsid w:val="0091136A"/>
    <w:rsid w:val="00911495"/>
    <w:rsid w:val="00911508"/>
    <w:rsid w:val="00911567"/>
    <w:rsid w:val="0091194B"/>
    <w:rsid w:val="00911EC4"/>
    <w:rsid w:val="0091240F"/>
    <w:rsid w:val="0091278E"/>
    <w:rsid w:val="00912ABC"/>
    <w:rsid w:val="00913058"/>
    <w:rsid w:val="00913201"/>
    <w:rsid w:val="009133C8"/>
    <w:rsid w:val="0091340B"/>
    <w:rsid w:val="009135AB"/>
    <w:rsid w:val="00913D99"/>
    <w:rsid w:val="0091412D"/>
    <w:rsid w:val="00914314"/>
    <w:rsid w:val="009146A9"/>
    <w:rsid w:val="00914A89"/>
    <w:rsid w:val="009152B2"/>
    <w:rsid w:val="0091570E"/>
    <w:rsid w:val="00917440"/>
    <w:rsid w:val="00917A23"/>
    <w:rsid w:val="009201E6"/>
    <w:rsid w:val="009204E7"/>
    <w:rsid w:val="009208D5"/>
    <w:rsid w:val="00920BE7"/>
    <w:rsid w:val="00920D72"/>
    <w:rsid w:val="00920F31"/>
    <w:rsid w:val="00920F5E"/>
    <w:rsid w:val="00920FE3"/>
    <w:rsid w:val="009212F5"/>
    <w:rsid w:val="0092172A"/>
    <w:rsid w:val="00921D2D"/>
    <w:rsid w:val="00921FEF"/>
    <w:rsid w:val="00922278"/>
    <w:rsid w:val="00922712"/>
    <w:rsid w:val="00922B90"/>
    <w:rsid w:val="009237C4"/>
    <w:rsid w:val="00924265"/>
    <w:rsid w:val="00924405"/>
    <w:rsid w:val="009244DE"/>
    <w:rsid w:val="00924A37"/>
    <w:rsid w:val="00924B16"/>
    <w:rsid w:val="00924B23"/>
    <w:rsid w:val="00924C62"/>
    <w:rsid w:val="009251EE"/>
    <w:rsid w:val="009259CC"/>
    <w:rsid w:val="009269A6"/>
    <w:rsid w:val="00926E34"/>
    <w:rsid w:val="00926F22"/>
    <w:rsid w:val="00927143"/>
    <w:rsid w:val="00927178"/>
    <w:rsid w:val="00927B31"/>
    <w:rsid w:val="00927D95"/>
    <w:rsid w:val="00927F10"/>
    <w:rsid w:val="009302B6"/>
    <w:rsid w:val="009305F7"/>
    <w:rsid w:val="009306AE"/>
    <w:rsid w:val="009315E9"/>
    <w:rsid w:val="0093172E"/>
    <w:rsid w:val="009319C4"/>
    <w:rsid w:val="0093213B"/>
    <w:rsid w:val="009321E0"/>
    <w:rsid w:val="00932A18"/>
    <w:rsid w:val="00932BDF"/>
    <w:rsid w:val="00932CD5"/>
    <w:rsid w:val="00932DDC"/>
    <w:rsid w:val="009332CB"/>
    <w:rsid w:val="009336CB"/>
    <w:rsid w:val="00933A6F"/>
    <w:rsid w:val="00933B69"/>
    <w:rsid w:val="00933C10"/>
    <w:rsid w:val="0093491E"/>
    <w:rsid w:val="00934FAF"/>
    <w:rsid w:val="009351E3"/>
    <w:rsid w:val="00935644"/>
    <w:rsid w:val="009359D9"/>
    <w:rsid w:val="00935AA0"/>
    <w:rsid w:val="00935AA9"/>
    <w:rsid w:val="0093687C"/>
    <w:rsid w:val="00936ABD"/>
    <w:rsid w:val="00936D6D"/>
    <w:rsid w:val="00936F19"/>
    <w:rsid w:val="009376FB"/>
    <w:rsid w:val="00940869"/>
    <w:rsid w:val="00940964"/>
    <w:rsid w:val="00940BF4"/>
    <w:rsid w:val="00940D0E"/>
    <w:rsid w:val="00940EE8"/>
    <w:rsid w:val="00940F3B"/>
    <w:rsid w:val="009410BB"/>
    <w:rsid w:val="00941229"/>
    <w:rsid w:val="009413DB"/>
    <w:rsid w:val="00941848"/>
    <w:rsid w:val="0094184A"/>
    <w:rsid w:val="00941AC9"/>
    <w:rsid w:val="00941B09"/>
    <w:rsid w:val="0094230B"/>
    <w:rsid w:val="00942316"/>
    <w:rsid w:val="009423AA"/>
    <w:rsid w:val="009426CE"/>
    <w:rsid w:val="0094356B"/>
    <w:rsid w:val="00943709"/>
    <w:rsid w:val="009439A1"/>
    <w:rsid w:val="00943AB3"/>
    <w:rsid w:val="00943ABD"/>
    <w:rsid w:val="00943AF9"/>
    <w:rsid w:val="00943C30"/>
    <w:rsid w:val="009446D5"/>
    <w:rsid w:val="00944867"/>
    <w:rsid w:val="0094488A"/>
    <w:rsid w:val="0094518B"/>
    <w:rsid w:val="0094529E"/>
    <w:rsid w:val="0094551A"/>
    <w:rsid w:val="0094584E"/>
    <w:rsid w:val="00945FEC"/>
    <w:rsid w:val="00946066"/>
    <w:rsid w:val="009463AB"/>
    <w:rsid w:val="009465E4"/>
    <w:rsid w:val="009467DB"/>
    <w:rsid w:val="009468D0"/>
    <w:rsid w:val="00946997"/>
    <w:rsid w:val="00946C0D"/>
    <w:rsid w:val="00947B9C"/>
    <w:rsid w:val="00947BD2"/>
    <w:rsid w:val="009508CF"/>
    <w:rsid w:val="00950B57"/>
    <w:rsid w:val="00951828"/>
    <w:rsid w:val="00951B34"/>
    <w:rsid w:val="00951C75"/>
    <w:rsid w:val="009526AA"/>
    <w:rsid w:val="00952869"/>
    <w:rsid w:val="0095325D"/>
    <w:rsid w:val="009534C6"/>
    <w:rsid w:val="009534CE"/>
    <w:rsid w:val="009540D6"/>
    <w:rsid w:val="00954290"/>
    <w:rsid w:val="0095486E"/>
    <w:rsid w:val="00954CF6"/>
    <w:rsid w:val="00954EB1"/>
    <w:rsid w:val="00955088"/>
    <w:rsid w:val="009560BC"/>
    <w:rsid w:val="00956903"/>
    <w:rsid w:val="00956925"/>
    <w:rsid w:val="00956971"/>
    <w:rsid w:val="00956A42"/>
    <w:rsid w:val="00957C38"/>
    <w:rsid w:val="009601EF"/>
    <w:rsid w:val="0096033D"/>
    <w:rsid w:val="00960E12"/>
    <w:rsid w:val="0096124F"/>
    <w:rsid w:val="00961883"/>
    <w:rsid w:val="00961A32"/>
    <w:rsid w:val="00961EA7"/>
    <w:rsid w:val="0096253B"/>
    <w:rsid w:val="00962FD4"/>
    <w:rsid w:val="009631C5"/>
    <w:rsid w:val="00963206"/>
    <w:rsid w:val="00963868"/>
    <w:rsid w:val="00963C01"/>
    <w:rsid w:val="00964666"/>
    <w:rsid w:val="009647AD"/>
    <w:rsid w:val="00964ADC"/>
    <w:rsid w:val="009652A0"/>
    <w:rsid w:val="00965796"/>
    <w:rsid w:val="00965E25"/>
    <w:rsid w:val="00965E69"/>
    <w:rsid w:val="009660A9"/>
    <w:rsid w:val="009665A2"/>
    <w:rsid w:val="00966912"/>
    <w:rsid w:val="00966AC5"/>
    <w:rsid w:val="00966B35"/>
    <w:rsid w:val="009670B5"/>
    <w:rsid w:val="009673D3"/>
    <w:rsid w:val="00967419"/>
    <w:rsid w:val="00967742"/>
    <w:rsid w:val="00967D3A"/>
    <w:rsid w:val="00967E0D"/>
    <w:rsid w:val="00970168"/>
    <w:rsid w:val="0097055A"/>
    <w:rsid w:val="00970860"/>
    <w:rsid w:val="00970922"/>
    <w:rsid w:val="009709E3"/>
    <w:rsid w:val="0097135A"/>
    <w:rsid w:val="009718DC"/>
    <w:rsid w:val="00971FFE"/>
    <w:rsid w:val="00972491"/>
    <w:rsid w:val="00972639"/>
    <w:rsid w:val="00973652"/>
    <w:rsid w:val="009738DA"/>
    <w:rsid w:val="00974135"/>
    <w:rsid w:val="00974248"/>
    <w:rsid w:val="00974D5B"/>
    <w:rsid w:val="0097544D"/>
    <w:rsid w:val="00975B3A"/>
    <w:rsid w:val="009761BF"/>
    <w:rsid w:val="009767C5"/>
    <w:rsid w:val="009771CB"/>
    <w:rsid w:val="00977AE3"/>
    <w:rsid w:val="00977AF8"/>
    <w:rsid w:val="009803F6"/>
    <w:rsid w:val="00980BE4"/>
    <w:rsid w:val="00980E64"/>
    <w:rsid w:val="00980FB2"/>
    <w:rsid w:val="00981907"/>
    <w:rsid w:val="00983BC0"/>
    <w:rsid w:val="00983F89"/>
    <w:rsid w:val="0098486E"/>
    <w:rsid w:val="009848D4"/>
    <w:rsid w:val="00984D32"/>
    <w:rsid w:val="00985137"/>
    <w:rsid w:val="00985228"/>
    <w:rsid w:val="00986094"/>
    <w:rsid w:val="00986702"/>
    <w:rsid w:val="009869ED"/>
    <w:rsid w:val="00986BC8"/>
    <w:rsid w:val="00986C36"/>
    <w:rsid w:val="00990C39"/>
    <w:rsid w:val="00990D98"/>
    <w:rsid w:val="00991287"/>
    <w:rsid w:val="00991BEE"/>
    <w:rsid w:val="00993086"/>
    <w:rsid w:val="009934C8"/>
    <w:rsid w:val="0099363E"/>
    <w:rsid w:val="00993740"/>
    <w:rsid w:val="00993828"/>
    <w:rsid w:val="009939EB"/>
    <w:rsid w:val="00994633"/>
    <w:rsid w:val="00994937"/>
    <w:rsid w:val="00994E15"/>
    <w:rsid w:val="00995411"/>
    <w:rsid w:val="00995791"/>
    <w:rsid w:val="00996086"/>
    <w:rsid w:val="0099680D"/>
    <w:rsid w:val="00996A80"/>
    <w:rsid w:val="00996F72"/>
    <w:rsid w:val="009976B4"/>
    <w:rsid w:val="009977BA"/>
    <w:rsid w:val="009A03D5"/>
    <w:rsid w:val="009A07F6"/>
    <w:rsid w:val="009A0CA0"/>
    <w:rsid w:val="009A1192"/>
    <w:rsid w:val="009A22F9"/>
    <w:rsid w:val="009A26C4"/>
    <w:rsid w:val="009A2CE9"/>
    <w:rsid w:val="009A30BE"/>
    <w:rsid w:val="009A3360"/>
    <w:rsid w:val="009A38BB"/>
    <w:rsid w:val="009A3A4C"/>
    <w:rsid w:val="009A3C2B"/>
    <w:rsid w:val="009A3F38"/>
    <w:rsid w:val="009A402C"/>
    <w:rsid w:val="009A40E4"/>
    <w:rsid w:val="009A42F0"/>
    <w:rsid w:val="009A4353"/>
    <w:rsid w:val="009A4801"/>
    <w:rsid w:val="009A4BBF"/>
    <w:rsid w:val="009A4DE4"/>
    <w:rsid w:val="009A5264"/>
    <w:rsid w:val="009A56BE"/>
    <w:rsid w:val="009A5B26"/>
    <w:rsid w:val="009A5E6D"/>
    <w:rsid w:val="009A63CB"/>
    <w:rsid w:val="009A6692"/>
    <w:rsid w:val="009A672B"/>
    <w:rsid w:val="009A6AEC"/>
    <w:rsid w:val="009A6B4D"/>
    <w:rsid w:val="009A6D73"/>
    <w:rsid w:val="009A6D74"/>
    <w:rsid w:val="009A71A8"/>
    <w:rsid w:val="009A73CF"/>
    <w:rsid w:val="009A74BC"/>
    <w:rsid w:val="009A7BEE"/>
    <w:rsid w:val="009A7C5A"/>
    <w:rsid w:val="009A7F51"/>
    <w:rsid w:val="009B0518"/>
    <w:rsid w:val="009B060A"/>
    <w:rsid w:val="009B0C0C"/>
    <w:rsid w:val="009B0DD1"/>
    <w:rsid w:val="009B1460"/>
    <w:rsid w:val="009B1548"/>
    <w:rsid w:val="009B1BBF"/>
    <w:rsid w:val="009B1F17"/>
    <w:rsid w:val="009B249C"/>
    <w:rsid w:val="009B24D3"/>
    <w:rsid w:val="009B2CB9"/>
    <w:rsid w:val="009B2DE6"/>
    <w:rsid w:val="009B34A5"/>
    <w:rsid w:val="009B4002"/>
    <w:rsid w:val="009B40AB"/>
    <w:rsid w:val="009B410A"/>
    <w:rsid w:val="009B4159"/>
    <w:rsid w:val="009B467A"/>
    <w:rsid w:val="009B4F0D"/>
    <w:rsid w:val="009B50DD"/>
    <w:rsid w:val="009B5132"/>
    <w:rsid w:val="009B5614"/>
    <w:rsid w:val="009B5832"/>
    <w:rsid w:val="009B5F60"/>
    <w:rsid w:val="009B6188"/>
    <w:rsid w:val="009B673E"/>
    <w:rsid w:val="009B6B5B"/>
    <w:rsid w:val="009B6CF7"/>
    <w:rsid w:val="009B6EE2"/>
    <w:rsid w:val="009B72DA"/>
    <w:rsid w:val="009B7590"/>
    <w:rsid w:val="009C00F2"/>
    <w:rsid w:val="009C01CC"/>
    <w:rsid w:val="009C02C4"/>
    <w:rsid w:val="009C088B"/>
    <w:rsid w:val="009C1405"/>
    <w:rsid w:val="009C19E0"/>
    <w:rsid w:val="009C1CA0"/>
    <w:rsid w:val="009C1E78"/>
    <w:rsid w:val="009C294F"/>
    <w:rsid w:val="009C2E00"/>
    <w:rsid w:val="009C3076"/>
    <w:rsid w:val="009C3942"/>
    <w:rsid w:val="009C3E6F"/>
    <w:rsid w:val="009C3F21"/>
    <w:rsid w:val="009C4430"/>
    <w:rsid w:val="009C452B"/>
    <w:rsid w:val="009C478F"/>
    <w:rsid w:val="009C52BD"/>
    <w:rsid w:val="009C5919"/>
    <w:rsid w:val="009C6787"/>
    <w:rsid w:val="009C69E8"/>
    <w:rsid w:val="009C7635"/>
    <w:rsid w:val="009C77C2"/>
    <w:rsid w:val="009C7A47"/>
    <w:rsid w:val="009C7E92"/>
    <w:rsid w:val="009D0052"/>
    <w:rsid w:val="009D0085"/>
    <w:rsid w:val="009D03A1"/>
    <w:rsid w:val="009D053A"/>
    <w:rsid w:val="009D0583"/>
    <w:rsid w:val="009D0992"/>
    <w:rsid w:val="009D0A3D"/>
    <w:rsid w:val="009D0F0D"/>
    <w:rsid w:val="009D17EE"/>
    <w:rsid w:val="009D1F7B"/>
    <w:rsid w:val="009D21E8"/>
    <w:rsid w:val="009D26BF"/>
    <w:rsid w:val="009D3075"/>
    <w:rsid w:val="009D32BE"/>
    <w:rsid w:val="009D3A09"/>
    <w:rsid w:val="009D3D28"/>
    <w:rsid w:val="009D3F36"/>
    <w:rsid w:val="009D4378"/>
    <w:rsid w:val="009D4496"/>
    <w:rsid w:val="009D4780"/>
    <w:rsid w:val="009D49FD"/>
    <w:rsid w:val="009D57BE"/>
    <w:rsid w:val="009D581E"/>
    <w:rsid w:val="009D5899"/>
    <w:rsid w:val="009D6328"/>
    <w:rsid w:val="009D6447"/>
    <w:rsid w:val="009D64A3"/>
    <w:rsid w:val="009D68A7"/>
    <w:rsid w:val="009D6BE9"/>
    <w:rsid w:val="009D736B"/>
    <w:rsid w:val="009D7826"/>
    <w:rsid w:val="009D79FA"/>
    <w:rsid w:val="009D7C91"/>
    <w:rsid w:val="009E013D"/>
    <w:rsid w:val="009E04E0"/>
    <w:rsid w:val="009E0BB0"/>
    <w:rsid w:val="009E1903"/>
    <w:rsid w:val="009E1990"/>
    <w:rsid w:val="009E23D7"/>
    <w:rsid w:val="009E2669"/>
    <w:rsid w:val="009E2B5B"/>
    <w:rsid w:val="009E3048"/>
    <w:rsid w:val="009E33A6"/>
    <w:rsid w:val="009E3419"/>
    <w:rsid w:val="009E362B"/>
    <w:rsid w:val="009E3E86"/>
    <w:rsid w:val="009E451F"/>
    <w:rsid w:val="009E47C3"/>
    <w:rsid w:val="009E5659"/>
    <w:rsid w:val="009E5A6E"/>
    <w:rsid w:val="009E5CE6"/>
    <w:rsid w:val="009E5DB1"/>
    <w:rsid w:val="009E60E9"/>
    <w:rsid w:val="009E61E8"/>
    <w:rsid w:val="009E661D"/>
    <w:rsid w:val="009E6D6E"/>
    <w:rsid w:val="009E7065"/>
    <w:rsid w:val="009E754C"/>
    <w:rsid w:val="009E797B"/>
    <w:rsid w:val="009F0372"/>
    <w:rsid w:val="009F1382"/>
    <w:rsid w:val="009F13AC"/>
    <w:rsid w:val="009F1A94"/>
    <w:rsid w:val="009F21CC"/>
    <w:rsid w:val="009F2220"/>
    <w:rsid w:val="009F235F"/>
    <w:rsid w:val="009F2397"/>
    <w:rsid w:val="009F345F"/>
    <w:rsid w:val="009F3BF0"/>
    <w:rsid w:val="009F4474"/>
    <w:rsid w:val="009F47AC"/>
    <w:rsid w:val="009F4C66"/>
    <w:rsid w:val="009F4DAD"/>
    <w:rsid w:val="009F57CF"/>
    <w:rsid w:val="009F5CAA"/>
    <w:rsid w:val="009F63DA"/>
    <w:rsid w:val="009F6492"/>
    <w:rsid w:val="009F649E"/>
    <w:rsid w:val="009F64B1"/>
    <w:rsid w:val="009F6D2C"/>
    <w:rsid w:val="009F7309"/>
    <w:rsid w:val="009F7902"/>
    <w:rsid w:val="009F796E"/>
    <w:rsid w:val="009F7DD2"/>
    <w:rsid w:val="00A00145"/>
    <w:rsid w:val="00A002CB"/>
    <w:rsid w:val="00A003AC"/>
    <w:rsid w:val="00A00B46"/>
    <w:rsid w:val="00A00B51"/>
    <w:rsid w:val="00A00B75"/>
    <w:rsid w:val="00A01EE0"/>
    <w:rsid w:val="00A02812"/>
    <w:rsid w:val="00A0369E"/>
    <w:rsid w:val="00A037F1"/>
    <w:rsid w:val="00A03FBE"/>
    <w:rsid w:val="00A045E5"/>
    <w:rsid w:val="00A050BE"/>
    <w:rsid w:val="00A05139"/>
    <w:rsid w:val="00A05C8B"/>
    <w:rsid w:val="00A05CA3"/>
    <w:rsid w:val="00A05EAF"/>
    <w:rsid w:val="00A05F34"/>
    <w:rsid w:val="00A06350"/>
    <w:rsid w:val="00A06A37"/>
    <w:rsid w:val="00A06C6B"/>
    <w:rsid w:val="00A0724E"/>
    <w:rsid w:val="00A10036"/>
    <w:rsid w:val="00A101BD"/>
    <w:rsid w:val="00A1037E"/>
    <w:rsid w:val="00A1091C"/>
    <w:rsid w:val="00A10B44"/>
    <w:rsid w:val="00A10CE3"/>
    <w:rsid w:val="00A10EC2"/>
    <w:rsid w:val="00A11339"/>
    <w:rsid w:val="00A118CA"/>
    <w:rsid w:val="00A124A0"/>
    <w:rsid w:val="00A12ABE"/>
    <w:rsid w:val="00A130C1"/>
    <w:rsid w:val="00A133B2"/>
    <w:rsid w:val="00A1348B"/>
    <w:rsid w:val="00A13A0C"/>
    <w:rsid w:val="00A1488C"/>
    <w:rsid w:val="00A161FA"/>
    <w:rsid w:val="00A163C9"/>
    <w:rsid w:val="00A16962"/>
    <w:rsid w:val="00A16C25"/>
    <w:rsid w:val="00A175E1"/>
    <w:rsid w:val="00A17C09"/>
    <w:rsid w:val="00A17D02"/>
    <w:rsid w:val="00A20027"/>
    <w:rsid w:val="00A200DD"/>
    <w:rsid w:val="00A208C6"/>
    <w:rsid w:val="00A2092D"/>
    <w:rsid w:val="00A209D1"/>
    <w:rsid w:val="00A20A79"/>
    <w:rsid w:val="00A20BA5"/>
    <w:rsid w:val="00A20E9B"/>
    <w:rsid w:val="00A214F5"/>
    <w:rsid w:val="00A219BC"/>
    <w:rsid w:val="00A21D9F"/>
    <w:rsid w:val="00A22032"/>
    <w:rsid w:val="00A2291F"/>
    <w:rsid w:val="00A22DB5"/>
    <w:rsid w:val="00A23ACE"/>
    <w:rsid w:val="00A23CCB"/>
    <w:rsid w:val="00A247BF"/>
    <w:rsid w:val="00A247EC"/>
    <w:rsid w:val="00A25453"/>
    <w:rsid w:val="00A25475"/>
    <w:rsid w:val="00A2607D"/>
    <w:rsid w:val="00A26BFC"/>
    <w:rsid w:val="00A27096"/>
    <w:rsid w:val="00A27F00"/>
    <w:rsid w:val="00A30801"/>
    <w:rsid w:val="00A30D31"/>
    <w:rsid w:val="00A31005"/>
    <w:rsid w:val="00A3119B"/>
    <w:rsid w:val="00A3120C"/>
    <w:rsid w:val="00A31D73"/>
    <w:rsid w:val="00A32088"/>
    <w:rsid w:val="00A322C8"/>
    <w:rsid w:val="00A327A3"/>
    <w:rsid w:val="00A32905"/>
    <w:rsid w:val="00A32A6B"/>
    <w:rsid w:val="00A345AC"/>
    <w:rsid w:val="00A34715"/>
    <w:rsid w:val="00A3490A"/>
    <w:rsid w:val="00A34A08"/>
    <w:rsid w:val="00A34BF0"/>
    <w:rsid w:val="00A34CB9"/>
    <w:rsid w:val="00A35566"/>
    <w:rsid w:val="00A35776"/>
    <w:rsid w:val="00A359B9"/>
    <w:rsid w:val="00A35CB0"/>
    <w:rsid w:val="00A363D5"/>
    <w:rsid w:val="00A36759"/>
    <w:rsid w:val="00A36EAE"/>
    <w:rsid w:val="00A37612"/>
    <w:rsid w:val="00A37755"/>
    <w:rsid w:val="00A37B7B"/>
    <w:rsid w:val="00A4002E"/>
    <w:rsid w:val="00A40315"/>
    <w:rsid w:val="00A404DE"/>
    <w:rsid w:val="00A406E2"/>
    <w:rsid w:val="00A40A30"/>
    <w:rsid w:val="00A40FA1"/>
    <w:rsid w:val="00A410DA"/>
    <w:rsid w:val="00A411CC"/>
    <w:rsid w:val="00A418EC"/>
    <w:rsid w:val="00A41B49"/>
    <w:rsid w:val="00A424BC"/>
    <w:rsid w:val="00A42809"/>
    <w:rsid w:val="00A428FC"/>
    <w:rsid w:val="00A42D00"/>
    <w:rsid w:val="00A42D3C"/>
    <w:rsid w:val="00A432C0"/>
    <w:rsid w:val="00A43721"/>
    <w:rsid w:val="00A4372C"/>
    <w:rsid w:val="00A438D2"/>
    <w:rsid w:val="00A43958"/>
    <w:rsid w:val="00A43BC3"/>
    <w:rsid w:val="00A43DFA"/>
    <w:rsid w:val="00A441F1"/>
    <w:rsid w:val="00A442F6"/>
    <w:rsid w:val="00A44307"/>
    <w:rsid w:val="00A449F3"/>
    <w:rsid w:val="00A45332"/>
    <w:rsid w:val="00A45636"/>
    <w:rsid w:val="00A45853"/>
    <w:rsid w:val="00A458BF"/>
    <w:rsid w:val="00A4642D"/>
    <w:rsid w:val="00A464A3"/>
    <w:rsid w:val="00A469E6"/>
    <w:rsid w:val="00A46E4D"/>
    <w:rsid w:val="00A476D9"/>
    <w:rsid w:val="00A47734"/>
    <w:rsid w:val="00A47DCB"/>
    <w:rsid w:val="00A505AD"/>
    <w:rsid w:val="00A50ADD"/>
    <w:rsid w:val="00A50F18"/>
    <w:rsid w:val="00A5145D"/>
    <w:rsid w:val="00A5169B"/>
    <w:rsid w:val="00A5201F"/>
    <w:rsid w:val="00A524FB"/>
    <w:rsid w:val="00A52862"/>
    <w:rsid w:val="00A52910"/>
    <w:rsid w:val="00A5304E"/>
    <w:rsid w:val="00A53C1C"/>
    <w:rsid w:val="00A542A9"/>
    <w:rsid w:val="00A54626"/>
    <w:rsid w:val="00A54722"/>
    <w:rsid w:val="00A557C5"/>
    <w:rsid w:val="00A55ADC"/>
    <w:rsid w:val="00A55EAB"/>
    <w:rsid w:val="00A55F9D"/>
    <w:rsid w:val="00A563EE"/>
    <w:rsid w:val="00A564E5"/>
    <w:rsid w:val="00A56FA6"/>
    <w:rsid w:val="00A57F1E"/>
    <w:rsid w:val="00A60166"/>
    <w:rsid w:val="00A605A2"/>
    <w:rsid w:val="00A60677"/>
    <w:rsid w:val="00A6070F"/>
    <w:rsid w:val="00A60BFC"/>
    <w:rsid w:val="00A6118B"/>
    <w:rsid w:val="00A61994"/>
    <w:rsid w:val="00A619D8"/>
    <w:rsid w:val="00A61BB0"/>
    <w:rsid w:val="00A61CF1"/>
    <w:rsid w:val="00A629CC"/>
    <w:rsid w:val="00A63396"/>
    <w:rsid w:val="00A635BE"/>
    <w:rsid w:val="00A63711"/>
    <w:rsid w:val="00A641C8"/>
    <w:rsid w:val="00A64403"/>
    <w:rsid w:val="00A64434"/>
    <w:rsid w:val="00A64618"/>
    <w:rsid w:val="00A64D4C"/>
    <w:rsid w:val="00A6599C"/>
    <w:rsid w:val="00A659AF"/>
    <w:rsid w:val="00A65DBD"/>
    <w:rsid w:val="00A65E09"/>
    <w:rsid w:val="00A663FC"/>
    <w:rsid w:val="00A66467"/>
    <w:rsid w:val="00A66C61"/>
    <w:rsid w:val="00A67094"/>
    <w:rsid w:val="00A675E2"/>
    <w:rsid w:val="00A70ACA"/>
    <w:rsid w:val="00A7117B"/>
    <w:rsid w:val="00A711BF"/>
    <w:rsid w:val="00A7187D"/>
    <w:rsid w:val="00A71B51"/>
    <w:rsid w:val="00A72BD6"/>
    <w:rsid w:val="00A735FD"/>
    <w:rsid w:val="00A73BFF"/>
    <w:rsid w:val="00A7427F"/>
    <w:rsid w:val="00A7432F"/>
    <w:rsid w:val="00A752AB"/>
    <w:rsid w:val="00A7553C"/>
    <w:rsid w:val="00A7569C"/>
    <w:rsid w:val="00A757AC"/>
    <w:rsid w:val="00A75B45"/>
    <w:rsid w:val="00A75BB7"/>
    <w:rsid w:val="00A75CC7"/>
    <w:rsid w:val="00A7630E"/>
    <w:rsid w:val="00A76BFD"/>
    <w:rsid w:val="00A76F26"/>
    <w:rsid w:val="00A77024"/>
    <w:rsid w:val="00A77CC4"/>
    <w:rsid w:val="00A77E46"/>
    <w:rsid w:val="00A800E6"/>
    <w:rsid w:val="00A80166"/>
    <w:rsid w:val="00A80771"/>
    <w:rsid w:val="00A80AAD"/>
    <w:rsid w:val="00A80FFD"/>
    <w:rsid w:val="00A818AA"/>
    <w:rsid w:val="00A81A43"/>
    <w:rsid w:val="00A8200E"/>
    <w:rsid w:val="00A82375"/>
    <w:rsid w:val="00A82B9E"/>
    <w:rsid w:val="00A835D8"/>
    <w:rsid w:val="00A83A4F"/>
    <w:rsid w:val="00A843B7"/>
    <w:rsid w:val="00A84466"/>
    <w:rsid w:val="00A845E5"/>
    <w:rsid w:val="00A847DA"/>
    <w:rsid w:val="00A848AF"/>
    <w:rsid w:val="00A84BA6"/>
    <w:rsid w:val="00A84DD1"/>
    <w:rsid w:val="00A84E6D"/>
    <w:rsid w:val="00A84EE4"/>
    <w:rsid w:val="00A85839"/>
    <w:rsid w:val="00A86163"/>
    <w:rsid w:val="00A86413"/>
    <w:rsid w:val="00A86B5A"/>
    <w:rsid w:val="00A86D43"/>
    <w:rsid w:val="00A86DC1"/>
    <w:rsid w:val="00A86F03"/>
    <w:rsid w:val="00A87049"/>
    <w:rsid w:val="00A871AE"/>
    <w:rsid w:val="00A87589"/>
    <w:rsid w:val="00A87A7F"/>
    <w:rsid w:val="00A87CAA"/>
    <w:rsid w:val="00A87FFA"/>
    <w:rsid w:val="00A90A6E"/>
    <w:rsid w:val="00A90B2C"/>
    <w:rsid w:val="00A90C57"/>
    <w:rsid w:val="00A90D08"/>
    <w:rsid w:val="00A9100C"/>
    <w:rsid w:val="00A915A1"/>
    <w:rsid w:val="00A91989"/>
    <w:rsid w:val="00A91ED3"/>
    <w:rsid w:val="00A92476"/>
    <w:rsid w:val="00A92497"/>
    <w:rsid w:val="00A924F1"/>
    <w:rsid w:val="00A92775"/>
    <w:rsid w:val="00A92806"/>
    <w:rsid w:val="00A93283"/>
    <w:rsid w:val="00A93413"/>
    <w:rsid w:val="00A9381A"/>
    <w:rsid w:val="00A939B0"/>
    <w:rsid w:val="00A93C31"/>
    <w:rsid w:val="00A94053"/>
    <w:rsid w:val="00A942F3"/>
    <w:rsid w:val="00A9462B"/>
    <w:rsid w:val="00A946B6"/>
    <w:rsid w:val="00A94A05"/>
    <w:rsid w:val="00A94B6C"/>
    <w:rsid w:val="00A94E16"/>
    <w:rsid w:val="00A95519"/>
    <w:rsid w:val="00A95536"/>
    <w:rsid w:val="00A959EA"/>
    <w:rsid w:val="00A96185"/>
    <w:rsid w:val="00A96A9F"/>
    <w:rsid w:val="00A96EA0"/>
    <w:rsid w:val="00A97B36"/>
    <w:rsid w:val="00AA023D"/>
    <w:rsid w:val="00AA047F"/>
    <w:rsid w:val="00AA0747"/>
    <w:rsid w:val="00AA08A0"/>
    <w:rsid w:val="00AA0A71"/>
    <w:rsid w:val="00AA0A76"/>
    <w:rsid w:val="00AA0EA5"/>
    <w:rsid w:val="00AA1343"/>
    <w:rsid w:val="00AA1351"/>
    <w:rsid w:val="00AA1627"/>
    <w:rsid w:val="00AA1653"/>
    <w:rsid w:val="00AA1876"/>
    <w:rsid w:val="00AA1BE2"/>
    <w:rsid w:val="00AA28F2"/>
    <w:rsid w:val="00AA3241"/>
    <w:rsid w:val="00AA33F0"/>
    <w:rsid w:val="00AA34CE"/>
    <w:rsid w:val="00AA3945"/>
    <w:rsid w:val="00AA41B1"/>
    <w:rsid w:val="00AA4C7A"/>
    <w:rsid w:val="00AA55A0"/>
    <w:rsid w:val="00AA5728"/>
    <w:rsid w:val="00AA5F72"/>
    <w:rsid w:val="00AA642D"/>
    <w:rsid w:val="00AA65B7"/>
    <w:rsid w:val="00AA6A2A"/>
    <w:rsid w:val="00AA6B3A"/>
    <w:rsid w:val="00AA7308"/>
    <w:rsid w:val="00AA73D5"/>
    <w:rsid w:val="00AA78E1"/>
    <w:rsid w:val="00AA7A98"/>
    <w:rsid w:val="00AB096F"/>
    <w:rsid w:val="00AB0CCC"/>
    <w:rsid w:val="00AB1061"/>
    <w:rsid w:val="00AB111A"/>
    <w:rsid w:val="00AB1728"/>
    <w:rsid w:val="00AB176B"/>
    <w:rsid w:val="00AB1781"/>
    <w:rsid w:val="00AB1B79"/>
    <w:rsid w:val="00AB2080"/>
    <w:rsid w:val="00AB22AE"/>
    <w:rsid w:val="00AB2347"/>
    <w:rsid w:val="00AB271A"/>
    <w:rsid w:val="00AB2E40"/>
    <w:rsid w:val="00AB2F9F"/>
    <w:rsid w:val="00AB31FA"/>
    <w:rsid w:val="00AB395C"/>
    <w:rsid w:val="00AB3B56"/>
    <w:rsid w:val="00AB3F81"/>
    <w:rsid w:val="00AB40E2"/>
    <w:rsid w:val="00AB41F7"/>
    <w:rsid w:val="00AB4457"/>
    <w:rsid w:val="00AB48E3"/>
    <w:rsid w:val="00AB49F0"/>
    <w:rsid w:val="00AB4C1B"/>
    <w:rsid w:val="00AB4D62"/>
    <w:rsid w:val="00AB503D"/>
    <w:rsid w:val="00AB521D"/>
    <w:rsid w:val="00AB67A1"/>
    <w:rsid w:val="00AB69F4"/>
    <w:rsid w:val="00AB6FB7"/>
    <w:rsid w:val="00AC0871"/>
    <w:rsid w:val="00AC0AB0"/>
    <w:rsid w:val="00AC1150"/>
    <w:rsid w:val="00AC1260"/>
    <w:rsid w:val="00AC12CE"/>
    <w:rsid w:val="00AC12FC"/>
    <w:rsid w:val="00AC14F9"/>
    <w:rsid w:val="00AC2105"/>
    <w:rsid w:val="00AC217B"/>
    <w:rsid w:val="00AC23EC"/>
    <w:rsid w:val="00AC2E5C"/>
    <w:rsid w:val="00AC30B9"/>
    <w:rsid w:val="00AC3308"/>
    <w:rsid w:val="00AC34BE"/>
    <w:rsid w:val="00AC3829"/>
    <w:rsid w:val="00AC3914"/>
    <w:rsid w:val="00AC3FA8"/>
    <w:rsid w:val="00AC4C4E"/>
    <w:rsid w:val="00AC535F"/>
    <w:rsid w:val="00AC548E"/>
    <w:rsid w:val="00AC56CB"/>
    <w:rsid w:val="00AC5B98"/>
    <w:rsid w:val="00AC5ED5"/>
    <w:rsid w:val="00AC60D8"/>
    <w:rsid w:val="00AC63E2"/>
    <w:rsid w:val="00AC65EB"/>
    <w:rsid w:val="00AC6BDE"/>
    <w:rsid w:val="00AC6D2F"/>
    <w:rsid w:val="00AC7591"/>
    <w:rsid w:val="00AC7D35"/>
    <w:rsid w:val="00AD0190"/>
    <w:rsid w:val="00AD02BC"/>
    <w:rsid w:val="00AD03C1"/>
    <w:rsid w:val="00AD04BF"/>
    <w:rsid w:val="00AD05AD"/>
    <w:rsid w:val="00AD0B50"/>
    <w:rsid w:val="00AD0B76"/>
    <w:rsid w:val="00AD0FC7"/>
    <w:rsid w:val="00AD1266"/>
    <w:rsid w:val="00AD128A"/>
    <w:rsid w:val="00AD1DEA"/>
    <w:rsid w:val="00AD2199"/>
    <w:rsid w:val="00AD2409"/>
    <w:rsid w:val="00AD2E0C"/>
    <w:rsid w:val="00AD38E8"/>
    <w:rsid w:val="00AD3CEA"/>
    <w:rsid w:val="00AD3D1A"/>
    <w:rsid w:val="00AD3F08"/>
    <w:rsid w:val="00AD45BF"/>
    <w:rsid w:val="00AD4AAF"/>
    <w:rsid w:val="00AD4C0C"/>
    <w:rsid w:val="00AD516D"/>
    <w:rsid w:val="00AD588A"/>
    <w:rsid w:val="00AD5DF7"/>
    <w:rsid w:val="00AD5DFE"/>
    <w:rsid w:val="00AD611F"/>
    <w:rsid w:val="00AD6177"/>
    <w:rsid w:val="00AD6E71"/>
    <w:rsid w:val="00AD752F"/>
    <w:rsid w:val="00AD758D"/>
    <w:rsid w:val="00AD75F4"/>
    <w:rsid w:val="00AD7DE3"/>
    <w:rsid w:val="00AE01BC"/>
    <w:rsid w:val="00AE01F7"/>
    <w:rsid w:val="00AE0AD1"/>
    <w:rsid w:val="00AE0D4D"/>
    <w:rsid w:val="00AE167D"/>
    <w:rsid w:val="00AE1BC7"/>
    <w:rsid w:val="00AE1CEE"/>
    <w:rsid w:val="00AE1DCA"/>
    <w:rsid w:val="00AE1EC7"/>
    <w:rsid w:val="00AE2044"/>
    <w:rsid w:val="00AE21C2"/>
    <w:rsid w:val="00AE23B8"/>
    <w:rsid w:val="00AE2A08"/>
    <w:rsid w:val="00AE38AA"/>
    <w:rsid w:val="00AE4275"/>
    <w:rsid w:val="00AE428D"/>
    <w:rsid w:val="00AE4378"/>
    <w:rsid w:val="00AE508B"/>
    <w:rsid w:val="00AE519A"/>
    <w:rsid w:val="00AE5251"/>
    <w:rsid w:val="00AE52D8"/>
    <w:rsid w:val="00AE540F"/>
    <w:rsid w:val="00AE58FD"/>
    <w:rsid w:val="00AE6A64"/>
    <w:rsid w:val="00AE735B"/>
    <w:rsid w:val="00AF1B76"/>
    <w:rsid w:val="00AF2727"/>
    <w:rsid w:val="00AF2D87"/>
    <w:rsid w:val="00AF3307"/>
    <w:rsid w:val="00AF3C00"/>
    <w:rsid w:val="00AF3C9C"/>
    <w:rsid w:val="00AF3DAB"/>
    <w:rsid w:val="00AF4031"/>
    <w:rsid w:val="00AF483E"/>
    <w:rsid w:val="00AF4861"/>
    <w:rsid w:val="00AF4D07"/>
    <w:rsid w:val="00AF4D87"/>
    <w:rsid w:val="00AF52C5"/>
    <w:rsid w:val="00AF5C8F"/>
    <w:rsid w:val="00AF6337"/>
    <w:rsid w:val="00AF65D5"/>
    <w:rsid w:val="00AF65F7"/>
    <w:rsid w:val="00AF6809"/>
    <w:rsid w:val="00AF696B"/>
    <w:rsid w:val="00AF6B4A"/>
    <w:rsid w:val="00AF6D1C"/>
    <w:rsid w:val="00AF6DBB"/>
    <w:rsid w:val="00AF7C1B"/>
    <w:rsid w:val="00B00237"/>
    <w:rsid w:val="00B002FF"/>
    <w:rsid w:val="00B0073F"/>
    <w:rsid w:val="00B01482"/>
    <w:rsid w:val="00B014C9"/>
    <w:rsid w:val="00B015BE"/>
    <w:rsid w:val="00B02676"/>
    <w:rsid w:val="00B02957"/>
    <w:rsid w:val="00B02A72"/>
    <w:rsid w:val="00B02D8C"/>
    <w:rsid w:val="00B02EEF"/>
    <w:rsid w:val="00B031AA"/>
    <w:rsid w:val="00B03273"/>
    <w:rsid w:val="00B0361A"/>
    <w:rsid w:val="00B037A2"/>
    <w:rsid w:val="00B037EB"/>
    <w:rsid w:val="00B0463F"/>
    <w:rsid w:val="00B04E83"/>
    <w:rsid w:val="00B05277"/>
    <w:rsid w:val="00B054FD"/>
    <w:rsid w:val="00B0557D"/>
    <w:rsid w:val="00B0579B"/>
    <w:rsid w:val="00B05EE1"/>
    <w:rsid w:val="00B05F51"/>
    <w:rsid w:val="00B0641D"/>
    <w:rsid w:val="00B068EE"/>
    <w:rsid w:val="00B06DE0"/>
    <w:rsid w:val="00B073AD"/>
    <w:rsid w:val="00B073CA"/>
    <w:rsid w:val="00B07408"/>
    <w:rsid w:val="00B07641"/>
    <w:rsid w:val="00B07650"/>
    <w:rsid w:val="00B0787D"/>
    <w:rsid w:val="00B07E6A"/>
    <w:rsid w:val="00B07EF4"/>
    <w:rsid w:val="00B101DA"/>
    <w:rsid w:val="00B10653"/>
    <w:rsid w:val="00B107AA"/>
    <w:rsid w:val="00B109DE"/>
    <w:rsid w:val="00B10F3C"/>
    <w:rsid w:val="00B115AA"/>
    <w:rsid w:val="00B12154"/>
    <w:rsid w:val="00B12255"/>
    <w:rsid w:val="00B1236B"/>
    <w:rsid w:val="00B12441"/>
    <w:rsid w:val="00B12911"/>
    <w:rsid w:val="00B12A81"/>
    <w:rsid w:val="00B12CBA"/>
    <w:rsid w:val="00B12DE8"/>
    <w:rsid w:val="00B12F86"/>
    <w:rsid w:val="00B1304F"/>
    <w:rsid w:val="00B134CA"/>
    <w:rsid w:val="00B13EEE"/>
    <w:rsid w:val="00B14086"/>
    <w:rsid w:val="00B1443E"/>
    <w:rsid w:val="00B1561B"/>
    <w:rsid w:val="00B15D3F"/>
    <w:rsid w:val="00B15E55"/>
    <w:rsid w:val="00B15EAF"/>
    <w:rsid w:val="00B16793"/>
    <w:rsid w:val="00B168CF"/>
    <w:rsid w:val="00B16AE7"/>
    <w:rsid w:val="00B16BB2"/>
    <w:rsid w:val="00B16D3A"/>
    <w:rsid w:val="00B16D3E"/>
    <w:rsid w:val="00B16DE9"/>
    <w:rsid w:val="00B1724D"/>
    <w:rsid w:val="00B17672"/>
    <w:rsid w:val="00B176DC"/>
    <w:rsid w:val="00B17E2D"/>
    <w:rsid w:val="00B20D42"/>
    <w:rsid w:val="00B2111D"/>
    <w:rsid w:val="00B2205D"/>
    <w:rsid w:val="00B23AD8"/>
    <w:rsid w:val="00B2411F"/>
    <w:rsid w:val="00B24428"/>
    <w:rsid w:val="00B248C0"/>
    <w:rsid w:val="00B24C54"/>
    <w:rsid w:val="00B24DAE"/>
    <w:rsid w:val="00B25536"/>
    <w:rsid w:val="00B257D4"/>
    <w:rsid w:val="00B25816"/>
    <w:rsid w:val="00B259B6"/>
    <w:rsid w:val="00B25B2C"/>
    <w:rsid w:val="00B25CCB"/>
    <w:rsid w:val="00B26254"/>
    <w:rsid w:val="00B26413"/>
    <w:rsid w:val="00B26450"/>
    <w:rsid w:val="00B264ED"/>
    <w:rsid w:val="00B265F1"/>
    <w:rsid w:val="00B26B89"/>
    <w:rsid w:val="00B26DA9"/>
    <w:rsid w:val="00B274A4"/>
    <w:rsid w:val="00B27935"/>
    <w:rsid w:val="00B27B69"/>
    <w:rsid w:val="00B27CC0"/>
    <w:rsid w:val="00B30103"/>
    <w:rsid w:val="00B30313"/>
    <w:rsid w:val="00B30573"/>
    <w:rsid w:val="00B30DFC"/>
    <w:rsid w:val="00B316A8"/>
    <w:rsid w:val="00B31752"/>
    <w:rsid w:val="00B31B77"/>
    <w:rsid w:val="00B31DCD"/>
    <w:rsid w:val="00B3217B"/>
    <w:rsid w:val="00B32634"/>
    <w:rsid w:val="00B33A2B"/>
    <w:rsid w:val="00B33A7F"/>
    <w:rsid w:val="00B34008"/>
    <w:rsid w:val="00B3430A"/>
    <w:rsid w:val="00B34E3E"/>
    <w:rsid w:val="00B350A1"/>
    <w:rsid w:val="00B3550A"/>
    <w:rsid w:val="00B357E9"/>
    <w:rsid w:val="00B358DC"/>
    <w:rsid w:val="00B3615E"/>
    <w:rsid w:val="00B36357"/>
    <w:rsid w:val="00B36975"/>
    <w:rsid w:val="00B369EE"/>
    <w:rsid w:val="00B36B29"/>
    <w:rsid w:val="00B36B3E"/>
    <w:rsid w:val="00B36D00"/>
    <w:rsid w:val="00B375CB"/>
    <w:rsid w:val="00B37699"/>
    <w:rsid w:val="00B379DD"/>
    <w:rsid w:val="00B37FE7"/>
    <w:rsid w:val="00B40088"/>
    <w:rsid w:val="00B402F5"/>
    <w:rsid w:val="00B40474"/>
    <w:rsid w:val="00B407CB"/>
    <w:rsid w:val="00B408C0"/>
    <w:rsid w:val="00B410A4"/>
    <w:rsid w:val="00B41276"/>
    <w:rsid w:val="00B415DF"/>
    <w:rsid w:val="00B41D64"/>
    <w:rsid w:val="00B4250C"/>
    <w:rsid w:val="00B425CF"/>
    <w:rsid w:val="00B428C9"/>
    <w:rsid w:val="00B42C0D"/>
    <w:rsid w:val="00B434FF"/>
    <w:rsid w:val="00B44C24"/>
    <w:rsid w:val="00B44F81"/>
    <w:rsid w:val="00B450D9"/>
    <w:rsid w:val="00B4521C"/>
    <w:rsid w:val="00B455A9"/>
    <w:rsid w:val="00B456F9"/>
    <w:rsid w:val="00B46008"/>
    <w:rsid w:val="00B46106"/>
    <w:rsid w:val="00B4641A"/>
    <w:rsid w:val="00B4674D"/>
    <w:rsid w:val="00B46847"/>
    <w:rsid w:val="00B46A32"/>
    <w:rsid w:val="00B47006"/>
    <w:rsid w:val="00B47007"/>
    <w:rsid w:val="00B47208"/>
    <w:rsid w:val="00B47DF2"/>
    <w:rsid w:val="00B502C6"/>
    <w:rsid w:val="00B505CA"/>
    <w:rsid w:val="00B50D2C"/>
    <w:rsid w:val="00B51034"/>
    <w:rsid w:val="00B519FF"/>
    <w:rsid w:val="00B52C60"/>
    <w:rsid w:val="00B52C9A"/>
    <w:rsid w:val="00B52D88"/>
    <w:rsid w:val="00B53271"/>
    <w:rsid w:val="00B533CD"/>
    <w:rsid w:val="00B538CE"/>
    <w:rsid w:val="00B538FE"/>
    <w:rsid w:val="00B539A7"/>
    <w:rsid w:val="00B53C9A"/>
    <w:rsid w:val="00B53E28"/>
    <w:rsid w:val="00B54367"/>
    <w:rsid w:val="00B5473C"/>
    <w:rsid w:val="00B54A35"/>
    <w:rsid w:val="00B54B9A"/>
    <w:rsid w:val="00B54FB0"/>
    <w:rsid w:val="00B5546E"/>
    <w:rsid w:val="00B55B3F"/>
    <w:rsid w:val="00B55B69"/>
    <w:rsid w:val="00B56040"/>
    <w:rsid w:val="00B56865"/>
    <w:rsid w:val="00B568E3"/>
    <w:rsid w:val="00B56AA0"/>
    <w:rsid w:val="00B56DDA"/>
    <w:rsid w:val="00B56DDD"/>
    <w:rsid w:val="00B56EB6"/>
    <w:rsid w:val="00B570C7"/>
    <w:rsid w:val="00B57FCB"/>
    <w:rsid w:val="00B60023"/>
    <w:rsid w:val="00B6044A"/>
    <w:rsid w:val="00B6069C"/>
    <w:rsid w:val="00B609FB"/>
    <w:rsid w:val="00B60D3A"/>
    <w:rsid w:val="00B60DF9"/>
    <w:rsid w:val="00B60F1A"/>
    <w:rsid w:val="00B610CD"/>
    <w:rsid w:val="00B615F7"/>
    <w:rsid w:val="00B616FF"/>
    <w:rsid w:val="00B61B8E"/>
    <w:rsid w:val="00B61E4F"/>
    <w:rsid w:val="00B625B6"/>
    <w:rsid w:val="00B63E34"/>
    <w:rsid w:val="00B6473B"/>
    <w:rsid w:val="00B649B6"/>
    <w:rsid w:val="00B64C60"/>
    <w:rsid w:val="00B64ED9"/>
    <w:rsid w:val="00B65D98"/>
    <w:rsid w:val="00B66252"/>
    <w:rsid w:val="00B6660F"/>
    <w:rsid w:val="00B66CBD"/>
    <w:rsid w:val="00B675F7"/>
    <w:rsid w:val="00B67B30"/>
    <w:rsid w:val="00B67B82"/>
    <w:rsid w:val="00B7021E"/>
    <w:rsid w:val="00B7052A"/>
    <w:rsid w:val="00B70969"/>
    <w:rsid w:val="00B70A94"/>
    <w:rsid w:val="00B70B00"/>
    <w:rsid w:val="00B70DBC"/>
    <w:rsid w:val="00B71663"/>
    <w:rsid w:val="00B716D4"/>
    <w:rsid w:val="00B719AA"/>
    <w:rsid w:val="00B71B75"/>
    <w:rsid w:val="00B71F1E"/>
    <w:rsid w:val="00B71FD2"/>
    <w:rsid w:val="00B72097"/>
    <w:rsid w:val="00B72411"/>
    <w:rsid w:val="00B727A8"/>
    <w:rsid w:val="00B72ABF"/>
    <w:rsid w:val="00B72DD8"/>
    <w:rsid w:val="00B72EAB"/>
    <w:rsid w:val="00B72EC1"/>
    <w:rsid w:val="00B73309"/>
    <w:rsid w:val="00B73847"/>
    <w:rsid w:val="00B73FCD"/>
    <w:rsid w:val="00B74290"/>
    <w:rsid w:val="00B74714"/>
    <w:rsid w:val="00B7478F"/>
    <w:rsid w:val="00B7555D"/>
    <w:rsid w:val="00B755A3"/>
    <w:rsid w:val="00B7589F"/>
    <w:rsid w:val="00B75D21"/>
    <w:rsid w:val="00B7600A"/>
    <w:rsid w:val="00B7633E"/>
    <w:rsid w:val="00B76EF5"/>
    <w:rsid w:val="00B773BA"/>
    <w:rsid w:val="00B777F8"/>
    <w:rsid w:val="00B77B78"/>
    <w:rsid w:val="00B77C95"/>
    <w:rsid w:val="00B77D29"/>
    <w:rsid w:val="00B77F37"/>
    <w:rsid w:val="00B77FEA"/>
    <w:rsid w:val="00B80C60"/>
    <w:rsid w:val="00B8107E"/>
    <w:rsid w:val="00B8139E"/>
    <w:rsid w:val="00B8149D"/>
    <w:rsid w:val="00B822CB"/>
    <w:rsid w:val="00B822D4"/>
    <w:rsid w:val="00B8271E"/>
    <w:rsid w:val="00B829BF"/>
    <w:rsid w:val="00B82E6D"/>
    <w:rsid w:val="00B82F08"/>
    <w:rsid w:val="00B830DD"/>
    <w:rsid w:val="00B83C1C"/>
    <w:rsid w:val="00B83EBA"/>
    <w:rsid w:val="00B83FEF"/>
    <w:rsid w:val="00B8411A"/>
    <w:rsid w:val="00B84346"/>
    <w:rsid w:val="00B8445D"/>
    <w:rsid w:val="00B849EB"/>
    <w:rsid w:val="00B853D9"/>
    <w:rsid w:val="00B857BC"/>
    <w:rsid w:val="00B874AC"/>
    <w:rsid w:val="00B8794A"/>
    <w:rsid w:val="00B87A3B"/>
    <w:rsid w:val="00B87AE7"/>
    <w:rsid w:val="00B87C6D"/>
    <w:rsid w:val="00B91060"/>
    <w:rsid w:val="00B91B92"/>
    <w:rsid w:val="00B91C04"/>
    <w:rsid w:val="00B91D40"/>
    <w:rsid w:val="00B92194"/>
    <w:rsid w:val="00B928F8"/>
    <w:rsid w:val="00B929CC"/>
    <w:rsid w:val="00B930BC"/>
    <w:rsid w:val="00B936CC"/>
    <w:rsid w:val="00B93974"/>
    <w:rsid w:val="00B93C30"/>
    <w:rsid w:val="00B94EF9"/>
    <w:rsid w:val="00B9597A"/>
    <w:rsid w:val="00B95BBC"/>
    <w:rsid w:val="00B95D56"/>
    <w:rsid w:val="00B9600E"/>
    <w:rsid w:val="00B9628A"/>
    <w:rsid w:val="00B9662A"/>
    <w:rsid w:val="00B969B9"/>
    <w:rsid w:val="00B96CF4"/>
    <w:rsid w:val="00B96DBC"/>
    <w:rsid w:val="00B97318"/>
    <w:rsid w:val="00B976C1"/>
    <w:rsid w:val="00B97D42"/>
    <w:rsid w:val="00B97DEA"/>
    <w:rsid w:val="00B97E2E"/>
    <w:rsid w:val="00B97F52"/>
    <w:rsid w:val="00B97FC2"/>
    <w:rsid w:val="00BA0987"/>
    <w:rsid w:val="00BA09AE"/>
    <w:rsid w:val="00BA1740"/>
    <w:rsid w:val="00BA2269"/>
    <w:rsid w:val="00BA23CE"/>
    <w:rsid w:val="00BA29B2"/>
    <w:rsid w:val="00BA2C5B"/>
    <w:rsid w:val="00BA3034"/>
    <w:rsid w:val="00BA3138"/>
    <w:rsid w:val="00BA323E"/>
    <w:rsid w:val="00BA373D"/>
    <w:rsid w:val="00BA37BF"/>
    <w:rsid w:val="00BA4607"/>
    <w:rsid w:val="00BA4641"/>
    <w:rsid w:val="00BA47DC"/>
    <w:rsid w:val="00BA4AAA"/>
    <w:rsid w:val="00BA5FBE"/>
    <w:rsid w:val="00BA5FF6"/>
    <w:rsid w:val="00BA616F"/>
    <w:rsid w:val="00BA67E7"/>
    <w:rsid w:val="00BA68A5"/>
    <w:rsid w:val="00BA696C"/>
    <w:rsid w:val="00BA6C81"/>
    <w:rsid w:val="00BA6E86"/>
    <w:rsid w:val="00BA752E"/>
    <w:rsid w:val="00BA7A12"/>
    <w:rsid w:val="00BA7ACC"/>
    <w:rsid w:val="00BA7C83"/>
    <w:rsid w:val="00BB0885"/>
    <w:rsid w:val="00BB0E10"/>
    <w:rsid w:val="00BB10FA"/>
    <w:rsid w:val="00BB1229"/>
    <w:rsid w:val="00BB15DD"/>
    <w:rsid w:val="00BB19CD"/>
    <w:rsid w:val="00BB2027"/>
    <w:rsid w:val="00BB233E"/>
    <w:rsid w:val="00BB2AE9"/>
    <w:rsid w:val="00BB2CD9"/>
    <w:rsid w:val="00BB30DB"/>
    <w:rsid w:val="00BB31D5"/>
    <w:rsid w:val="00BB3253"/>
    <w:rsid w:val="00BB3763"/>
    <w:rsid w:val="00BB3B90"/>
    <w:rsid w:val="00BB4332"/>
    <w:rsid w:val="00BB43FA"/>
    <w:rsid w:val="00BB45DB"/>
    <w:rsid w:val="00BB48D7"/>
    <w:rsid w:val="00BB4BF9"/>
    <w:rsid w:val="00BB5468"/>
    <w:rsid w:val="00BB561E"/>
    <w:rsid w:val="00BB5732"/>
    <w:rsid w:val="00BB68BF"/>
    <w:rsid w:val="00BB6D97"/>
    <w:rsid w:val="00BB7B1A"/>
    <w:rsid w:val="00BC03D1"/>
    <w:rsid w:val="00BC041A"/>
    <w:rsid w:val="00BC0615"/>
    <w:rsid w:val="00BC0733"/>
    <w:rsid w:val="00BC0B3D"/>
    <w:rsid w:val="00BC0E5F"/>
    <w:rsid w:val="00BC0FC8"/>
    <w:rsid w:val="00BC128C"/>
    <w:rsid w:val="00BC1315"/>
    <w:rsid w:val="00BC16EC"/>
    <w:rsid w:val="00BC1A9C"/>
    <w:rsid w:val="00BC1EC7"/>
    <w:rsid w:val="00BC2374"/>
    <w:rsid w:val="00BC23D1"/>
    <w:rsid w:val="00BC263A"/>
    <w:rsid w:val="00BC2AF2"/>
    <w:rsid w:val="00BC31D9"/>
    <w:rsid w:val="00BC3634"/>
    <w:rsid w:val="00BC37C8"/>
    <w:rsid w:val="00BC3888"/>
    <w:rsid w:val="00BC3A99"/>
    <w:rsid w:val="00BC3B12"/>
    <w:rsid w:val="00BC4311"/>
    <w:rsid w:val="00BC4957"/>
    <w:rsid w:val="00BC4F7C"/>
    <w:rsid w:val="00BC50C3"/>
    <w:rsid w:val="00BC52FC"/>
    <w:rsid w:val="00BC5502"/>
    <w:rsid w:val="00BC5820"/>
    <w:rsid w:val="00BC5B60"/>
    <w:rsid w:val="00BC5F3C"/>
    <w:rsid w:val="00BC5F82"/>
    <w:rsid w:val="00BC6098"/>
    <w:rsid w:val="00BC64CF"/>
    <w:rsid w:val="00BC665A"/>
    <w:rsid w:val="00BC66B7"/>
    <w:rsid w:val="00BC6713"/>
    <w:rsid w:val="00BC6D81"/>
    <w:rsid w:val="00BD02F3"/>
    <w:rsid w:val="00BD047F"/>
    <w:rsid w:val="00BD04BD"/>
    <w:rsid w:val="00BD0B17"/>
    <w:rsid w:val="00BD130E"/>
    <w:rsid w:val="00BD1692"/>
    <w:rsid w:val="00BD17F3"/>
    <w:rsid w:val="00BD19A6"/>
    <w:rsid w:val="00BD1B79"/>
    <w:rsid w:val="00BD279B"/>
    <w:rsid w:val="00BD28BF"/>
    <w:rsid w:val="00BD2EAA"/>
    <w:rsid w:val="00BD308F"/>
    <w:rsid w:val="00BD324B"/>
    <w:rsid w:val="00BD35C5"/>
    <w:rsid w:val="00BD4189"/>
    <w:rsid w:val="00BD4248"/>
    <w:rsid w:val="00BD4AA0"/>
    <w:rsid w:val="00BD4ACE"/>
    <w:rsid w:val="00BD4DC0"/>
    <w:rsid w:val="00BD5090"/>
    <w:rsid w:val="00BD50A1"/>
    <w:rsid w:val="00BD5104"/>
    <w:rsid w:val="00BD520A"/>
    <w:rsid w:val="00BD64B3"/>
    <w:rsid w:val="00BD66D6"/>
    <w:rsid w:val="00BD6EDE"/>
    <w:rsid w:val="00BD73F2"/>
    <w:rsid w:val="00BD75DB"/>
    <w:rsid w:val="00BD76C9"/>
    <w:rsid w:val="00BD779D"/>
    <w:rsid w:val="00BD784D"/>
    <w:rsid w:val="00BD7B44"/>
    <w:rsid w:val="00BD7F17"/>
    <w:rsid w:val="00BD7F59"/>
    <w:rsid w:val="00BE075C"/>
    <w:rsid w:val="00BE095C"/>
    <w:rsid w:val="00BE0FCA"/>
    <w:rsid w:val="00BE1145"/>
    <w:rsid w:val="00BE1AD3"/>
    <w:rsid w:val="00BE216C"/>
    <w:rsid w:val="00BE263C"/>
    <w:rsid w:val="00BE26EF"/>
    <w:rsid w:val="00BE2D42"/>
    <w:rsid w:val="00BE2DA9"/>
    <w:rsid w:val="00BE2E6E"/>
    <w:rsid w:val="00BE3446"/>
    <w:rsid w:val="00BE379E"/>
    <w:rsid w:val="00BE3DC7"/>
    <w:rsid w:val="00BE4EC1"/>
    <w:rsid w:val="00BE50A3"/>
    <w:rsid w:val="00BE5372"/>
    <w:rsid w:val="00BE5EB9"/>
    <w:rsid w:val="00BE727D"/>
    <w:rsid w:val="00BE7C55"/>
    <w:rsid w:val="00BE7DF2"/>
    <w:rsid w:val="00BF00E2"/>
    <w:rsid w:val="00BF052F"/>
    <w:rsid w:val="00BF06A7"/>
    <w:rsid w:val="00BF09FB"/>
    <w:rsid w:val="00BF0AF5"/>
    <w:rsid w:val="00BF0D62"/>
    <w:rsid w:val="00BF0DCA"/>
    <w:rsid w:val="00BF12C8"/>
    <w:rsid w:val="00BF1897"/>
    <w:rsid w:val="00BF21B0"/>
    <w:rsid w:val="00BF28F4"/>
    <w:rsid w:val="00BF3688"/>
    <w:rsid w:val="00BF47D1"/>
    <w:rsid w:val="00BF4900"/>
    <w:rsid w:val="00BF4961"/>
    <w:rsid w:val="00BF4F45"/>
    <w:rsid w:val="00BF51E8"/>
    <w:rsid w:val="00BF52D0"/>
    <w:rsid w:val="00BF5B4B"/>
    <w:rsid w:val="00BF5EB7"/>
    <w:rsid w:val="00BF5F89"/>
    <w:rsid w:val="00BF69C5"/>
    <w:rsid w:val="00BF6F80"/>
    <w:rsid w:val="00BF7432"/>
    <w:rsid w:val="00BF760E"/>
    <w:rsid w:val="00BF7969"/>
    <w:rsid w:val="00BF79C9"/>
    <w:rsid w:val="00C00CC3"/>
    <w:rsid w:val="00C0105F"/>
    <w:rsid w:val="00C01203"/>
    <w:rsid w:val="00C012CB"/>
    <w:rsid w:val="00C01485"/>
    <w:rsid w:val="00C01B61"/>
    <w:rsid w:val="00C026B9"/>
    <w:rsid w:val="00C028A9"/>
    <w:rsid w:val="00C0333C"/>
    <w:rsid w:val="00C03794"/>
    <w:rsid w:val="00C038A2"/>
    <w:rsid w:val="00C03CED"/>
    <w:rsid w:val="00C03E35"/>
    <w:rsid w:val="00C03EB2"/>
    <w:rsid w:val="00C03FD2"/>
    <w:rsid w:val="00C0457E"/>
    <w:rsid w:val="00C0526B"/>
    <w:rsid w:val="00C054D8"/>
    <w:rsid w:val="00C058FE"/>
    <w:rsid w:val="00C05C55"/>
    <w:rsid w:val="00C06596"/>
    <w:rsid w:val="00C067F4"/>
    <w:rsid w:val="00C06901"/>
    <w:rsid w:val="00C069C9"/>
    <w:rsid w:val="00C06A50"/>
    <w:rsid w:val="00C0761C"/>
    <w:rsid w:val="00C07ACA"/>
    <w:rsid w:val="00C10003"/>
    <w:rsid w:val="00C104D1"/>
    <w:rsid w:val="00C10789"/>
    <w:rsid w:val="00C10A36"/>
    <w:rsid w:val="00C1167C"/>
    <w:rsid w:val="00C11FB3"/>
    <w:rsid w:val="00C12014"/>
    <w:rsid w:val="00C132B8"/>
    <w:rsid w:val="00C13D6F"/>
    <w:rsid w:val="00C140EC"/>
    <w:rsid w:val="00C1448E"/>
    <w:rsid w:val="00C146B2"/>
    <w:rsid w:val="00C1515E"/>
    <w:rsid w:val="00C153CC"/>
    <w:rsid w:val="00C156DC"/>
    <w:rsid w:val="00C15D06"/>
    <w:rsid w:val="00C15D7B"/>
    <w:rsid w:val="00C165B6"/>
    <w:rsid w:val="00C16682"/>
    <w:rsid w:val="00C16CBC"/>
    <w:rsid w:val="00C17094"/>
    <w:rsid w:val="00C17171"/>
    <w:rsid w:val="00C174EE"/>
    <w:rsid w:val="00C17E17"/>
    <w:rsid w:val="00C203F0"/>
    <w:rsid w:val="00C20716"/>
    <w:rsid w:val="00C20776"/>
    <w:rsid w:val="00C207D3"/>
    <w:rsid w:val="00C20928"/>
    <w:rsid w:val="00C20D35"/>
    <w:rsid w:val="00C20DC8"/>
    <w:rsid w:val="00C2139E"/>
    <w:rsid w:val="00C21555"/>
    <w:rsid w:val="00C215F0"/>
    <w:rsid w:val="00C215FC"/>
    <w:rsid w:val="00C22478"/>
    <w:rsid w:val="00C22DF8"/>
    <w:rsid w:val="00C230BD"/>
    <w:rsid w:val="00C2376D"/>
    <w:rsid w:val="00C23DA1"/>
    <w:rsid w:val="00C23FE4"/>
    <w:rsid w:val="00C2480B"/>
    <w:rsid w:val="00C2492A"/>
    <w:rsid w:val="00C2505C"/>
    <w:rsid w:val="00C254F2"/>
    <w:rsid w:val="00C25A2A"/>
    <w:rsid w:val="00C26732"/>
    <w:rsid w:val="00C26791"/>
    <w:rsid w:val="00C268F0"/>
    <w:rsid w:val="00C26933"/>
    <w:rsid w:val="00C27335"/>
    <w:rsid w:val="00C2740B"/>
    <w:rsid w:val="00C2750B"/>
    <w:rsid w:val="00C27767"/>
    <w:rsid w:val="00C2791A"/>
    <w:rsid w:val="00C27E21"/>
    <w:rsid w:val="00C3185C"/>
    <w:rsid w:val="00C31ABD"/>
    <w:rsid w:val="00C31CBC"/>
    <w:rsid w:val="00C3378E"/>
    <w:rsid w:val="00C339B6"/>
    <w:rsid w:val="00C33A2A"/>
    <w:rsid w:val="00C348A7"/>
    <w:rsid w:val="00C34A74"/>
    <w:rsid w:val="00C3507F"/>
    <w:rsid w:val="00C35264"/>
    <w:rsid w:val="00C3548C"/>
    <w:rsid w:val="00C3575E"/>
    <w:rsid w:val="00C3593F"/>
    <w:rsid w:val="00C359C3"/>
    <w:rsid w:val="00C364E6"/>
    <w:rsid w:val="00C36531"/>
    <w:rsid w:val="00C36870"/>
    <w:rsid w:val="00C36BDA"/>
    <w:rsid w:val="00C371BB"/>
    <w:rsid w:val="00C372F1"/>
    <w:rsid w:val="00C37488"/>
    <w:rsid w:val="00C376BA"/>
    <w:rsid w:val="00C3773C"/>
    <w:rsid w:val="00C4035A"/>
    <w:rsid w:val="00C4068E"/>
    <w:rsid w:val="00C40943"/>
    <w:rsid w:val="00C412B4"/>
    <w:rsid w:val="00C415E8"/>
    <w:rsid w:val="00C419E1"/>
    <w:rsid w:val="00C42E20"/>
    <w:rsid w:val="00C42E72"/>
    <w:rsid w:val="00C42ECE"/>
    <w:rsid w:val="00C435D9"/>
    <w:rsid w:val="00C43825"/>
    <w:rsid w:val="00C43941"/>
    <w:rsid w:val="00C4396B"/>
    <w:rsid w:val="00C4398C"/>
    <w:rsid w:val="00C43DA7"/>
    <w:rsid w:val="00C4409D"/>
    <w:rsid w:val="00C441A3"/>
    <w:rsid w:val="00C44301"/>
    <w:rsid w:val="00C44E0E"/>
    <w:rsid w:val="00C44FA9"/>
    <w:rsid w:val="00C4505E"/>
    <w:rsid w:val="00C4514A"/>
    <w:rsid w:val="00C451BC"/>
    <w:rsid w:val="00C45332"/>
    <w:rsid w:val="00C453E8"/>
    <w:rsid w:val="00C454E8"/>
    <w:rsid w:val="00C4580C"/>
    <w:rsid w:val="00C45A08"/>
    <w:rsid w:val="00C45B8E"/>
    <w:rsid w:val="00C464EE"/>
    <w:rsid w:val="00C467C5"/>
    <w:rsid w:val="00C46879"/>
    <w:rsid w:val="00C47BFD"/>
    <w:rsid w:val="00C50261"/>
    <w:rsid w:val="00C504F6"/>
    <w:rsid w:val="00C508AF"/>
    <w:rsid w:val="00C50AF5"/>
    <w:rsid w:val="00C50B39"/>
    <w:rsid w:val="00C50EE2"/>
    <w:rsid w:val="00C51315"/>
    <w:rsid w:val="00C5159C"/>
    <w:rsid w:val="00C51C7F"/>
    <w:rsid w:val="00C521F3"/>
    <w:rsid w:val="00C5257B"/>
    <w:rsid w:val="00C52824"/>
    <w:rsid w:val="00C52914"/>
    <w:rsid w:val="00C52F09"/>
    <w:rsid w:val="00C536B8"/>
    <w:rsid w:val="00C536FE"/>
    <w:rsid w:val="00C53765"/>
    <w:rsid w:val="00C53790"/>
    <w:rsid w:val="00C5389C"/>
    <w:rsid w:val="00C538CB"/>
    <w:rsid w:val="00C53A54"/>
    <w:rsid w:val="00C53FB9"/>
    <w:rsid w:val="00C540E0"/>
    <w:rsid w:val="00C549C9"/>
    <w:rsid w:val="00C54D44"/>
    <w:rsid w:val="00C54F1A"/>
    <w:rsid w:val="00C54FC7"/>
    <w:rsid w:val="00C553EA"/>
    <w:rsid w:val="00C56263"/>
    <w:rsid w:val="00C56D75"/>
    <w:rsid w:val="00C57464"/>
    <w:rsid w:val="00C575B4"/>
    <w:rsid w:val="00C57B6A"/>
    <w:rsid w:val="00C57D56"/>
    <w:rsid w:val="00C601FA"/>
    <w:rsid w:val="00C60477"/>
    <w:rsid w:val="00C605D1"/>
    <w:rsid w:val="00C60C2E"/>
    <w:rsid w:val="00C60C9E"/>
    <w:rsid w:val="00C60DA2"/>
    <w:rsid w:val="00C60E81"/>
    <w:rsid w:val="00C610C3"/>
    <w:rsid w:val="00C616EF"/>
    <w:rsid w:val="00C6176D"/>
    <w:rsid w:val="00C617AA"/>
    <w:rsid w:val="00C620F8"/>
    <w:rsid w:val="00C6225A"/>
    <w:rsid w:val="00C630F1"/>
    <w:rsid w:val="00C637DA"/>
    <w:rsid w:val="00C6388C"/>
    <w:rsid w:val="00C63B82"/>
    <w:rsid w:val="00C63BE6"/>
    <w:rsid w:val="00C63C7B"/>
    <w:rsid w:val="00C640D8"/>
    <w:rsid w:val="00C643E6"/>
    <w:rsid w:val="00C64603"/>
    <w:rsid w:val="00C64C49"/>
    <w:rsid w:val="00C64CDF"/>
    <w:rsid w:val="00C64E4E"/>
    <w:rsid w:val="00C6603B"/>
    <w:rsid w:val="00C66143"/>
    <w:rsid w:val="00C6657F"/>
    <w:rsid w:val="00C6675D"/>
    <w:rsid w:val="00C667F3"/>
    <w:rsid w:val="00C66EE2"/>
    <w:rsid w:val="00C67DE4"/>
    <w:rsid w:val="00C7027D"/>
    <w:rsid w:val="00C70649"/>
    <w:rsid w:val="00C707C3"/>
    <w:rsid w:val="00C709A9"/>
    <w:rsid w:val="00C710F6"/>
    <w:rsid w:val="00C71212"/>
    <w:rsid w:val="00C7132C"/>
    <w:rsid w:val="00C71668"/>
    <w:rsid w:val="00C72303"/>
    <w:rsid w:val="00C727F7"/>
    <w:rsid w:val="00C72CE2"/>
    <w:rsid w:val="00C72D22"/>
    <w:rsid w:val="00C7308B"/>
    <w:rsid w:val="00C733AC"/>
    <w:rsid w:val="00C73DF0"/>
    <w:rsid w:val="00C73F1F"/>
    <w:rsid w:val="00C74170"/>
    <w:rsid w:val="00C742DF"/>
    <w:rsid w:val="00C743CA"/>
    <w:rsid w:val="00C74442"/>
    <w:rsid w:val="00C74674"/>
    <w:rsid w:val="00C748FB"/>
    <w:rsid w:val="00C74B8C"/>
    <w:rsid w:val="00C74BA0"/>
    <w:rsid w:val="00C74C04"/>
    <w:rsid w:val="00C74C28"/>
    <w:rsid w:val="00C74EE2"/>
    <w:rsid w:val="00C755AF"/>
    <w:rsid w:val="00C75966"/>
    <w:rsid w:val="00C7674A"/>
    <w:rsid w:val="00C76844"/>
    <w:rsid w:val="00C768F4"/>
    <w:rsid w:val="00C76C73"/>
    <w:rsid w:val="00C77023"/>
    <w:rsid w:val="00C778CC"/>
    <w:rsid w:val="00C779E1"/>
    <w:rsid w:val="00C77BAA"/>
    <w:rsid w:val="00C801FD"/>
    <w:rsid w:val="00C803E1"/>
    <w:rsid w:val="00C8056C"/>
    <w:rsid w:val="00C80890"/>
    <w:rsid w:val="00C80963"/>
    <w:rsid w:val="00C80DC1"/>
    <w:rsid w:val="00C8174A"/>
    <w:rsid w:val="00C81BCB"/>
    <w:rsid w:val="00C81D6E"/>
    <w:rsid w:val="00C81FEF"/>
    <w:rsid w:val="00C820A8"/>
    <w:rsid w:val="00C826CF"/>
    <w:rsid w:val="00C82A3F"/>
    <w:rsid w:val="00C82AA6"/>
    <w:rsid w:val="00C82EBE"/>
    <w:rsid w:val="00C83167"/>
    <w:rsid w:val="00C83994"/>
    <w:rsid w:val="00C83A4A"/>
    <w:rsid w:val="00C83A74"/>
    <w:rsid w:val="00C844A4"/>
    <w:rsid w:val="00C847C9"/>
    <w:rsid w:val="00C84A32"/>
    <w:rsid w:val="00C851D8"/>
    <w:rsid w:val="00C852C5"/>
    <w:rsid w:val="00C85704"/>
    <w:rsid w:val="00C8602D"/>
    <w:rsid w:val="00C8696B"/>
    <w:rsid w:val="00C86A8D"/>
    <w:rsid w:val="00C8710E"/>
    <w:rsid w:val="00C8797E"/>
    <w:rsid w:val="00C901EB"/>
    <w:rsid w:val="00C903A3"/>
    <w:rsid w:val="00C90489"/>
    <w:rsid w:val="00C905E1"/>
    <w:rsid w:val="00C90676"/>
    <w:rsid w:val="00C907FF"/>
    <w:rsid w:val="00C90AF0"/>
    <w:rsid w:val="00C916E7"/>
    <w:rsid w:val="00C91819"/>
    <w:rsid w:val="00C91B6E"/>
    <w:rsid w:val="00C91F24"/>
    <w:rsid w:val="00C91FDE"/>
    <w:rsid w:val="00C929B8"/>
    <w:rsid w:val="00C92F28"/>
    <w:rsid w:val="00C9477D"/>
    <w:rsid w:val="00C94D10"/>
    <w:rsid w:val="00C94E5A"/>
    <w:rsid w:val="00C9557E"/>
    <w:rsid w:val="00C95A33"/>
    <w:rsid w:val="00C9636D"/>
    <w:rsid w:val="00C96672"/>
    <w:rsid w:val="00C9668D"/>
    <w:rsid w:val="00C966A5"/>
    <w:rsid w:val="00C96EDD"/>
    <w:rsid w:val="00C96F44"/>
    <w:rsid w:val="00C97110"/>
    <w:rsid w:val="00C97111"/>
    <w:rsid w:val="00C97821"/>
    <w:rsid w:val="00C97A8B"/>
    <w:rsid w:val="00C97E99"/>
    <w:rsid w:val="00CA02A0"/>
    <w:rsid w:val="00CA03CA"/>
    <w:rsid w:val="00CA053B"/>
    <w:rsid w:val="00CA0768"/>
    <w:rsid w:val="00CA07ED"/>
    <w:rsid w:val="00CA0803"/>
    <w:rsid w:val="00CA0AAB"/>
    <w:rsid w:val="00CA0E25"/>
    <w:rsid w:val="00CA0EDB"/>
    <w:rsid w:val="00CA1611"/>
    <w:rsid w:val="00CA1F17"/>
    <w:rsid w:val="00CA20FF"/>
    <w:rsid w:val="00CA23FC"/>
    <w:rsid w:val="00CA2916"/>
    <w:rsid w:val="00CA3243"/>
    <w:rsid w:val="00CA37AE"/>
    <w:rsid w:val="00CA38DC"/>
    <w:rsid w:val="00CA3C0D"/>
    <w:rsid w:val="00CA3DC7"/>
    <w:rsid w:val="00CA409A"/>
    <w:rsid w:val="00CA413A"/>
    <w:rsid w:val="00CA4A43"/>
    <w:rsid w:val="00CA4EDA"/>
    <w:rsid w:val="00CA4FB1"/>
    <w:rsid w:val="00CA50A2"/>
    <w:rsid w:val="00CA5CDE"/>
    <w:rsid w:val="00CA61A8"/>
    <w:rsid w:val="00CA6640"/>
    <w:rsid w:val="00CA7437"/>
    <w:rsid w:val="00CA7A14"/>
    <w:rsid w:val="00CA7B32"/>
    <w:rsid w:val="00CA7C4E"/>
    <w:rsid w:val="00CA7ED4"/>
    <w:rsid w:val="00CB03C3"/>
    <w:rsid w:val="00CB053D"/>
    <w:rsid w:val="00CB05A6"/>
    <w:rsid w:val="00CB0655"/>
    <w:rsid w:val="00CB0C3C"/>
    <w:rsid w:val="00CB0CE8"/>
    <w:rsid w:val="00CB14AA"/>
    <w:rsid w:val="00CB1885"/>
    <w:rsid w:val="00CB19C0"/>
    <w:rsid w:val="00CB1F0A"/>
    <w:rsid w:val="00CB2554"/>
    <w:rsid w:val="00CB2D52"/>
    <w:rsid w:val="00CB2FFA"/>
    <w:rsid w:val="00CB334E"/>
    <w:rsid w:val="00CB352A"/>
    <w:rsid w:val="00CB3576"/>
    <w:rsid w:val="00CB38CA"/>
    <w:rsid w:val="00CB3F37"/>
    <w:rsid w:val="00CB43D1"/>
    <w:rsid w:val="00CB469C"/>
    <w:rsid w:val="00CB5B54"/>
    <w:rsid w:val="00CB5B84"/>
    <w:rsid w:val="00CB5E29"/>
    <w:rsid w:val="00CB66C4"/>
    <w:rsid w:val="00CB6981"/>
    <w:rsid w:val="00CB69E7"/>
    <w:rsid w:val="00CB6A46"/>
    <w:rsid w:val="00CB6B85"/>
    <w:rsid w:val="00CB6C59"/>
    <w:rsid w:val="00CB6DDA"/>
    <w:rsid w:val="00CB6E81"/>
    <w:rsid w:val="00CB7386"/>
    <w:rsid w:val="00CB78FC"/>
    <w:rsid w:val="00CB79AE"/>
    <w:rsid w:val="00CB7D30"/>
    <w:rsid w:val="00CC06CB"/>
    <w:rsid w:val="00CC0794"/>
    <w:rsid w:val="00CC09B9"/>
    <w:rsid w:val="00CC0F9C"/>
    <w:rsid w:val="00CC1C83"/>
    <w:rsid w:val="00CC1DFA"/>
    <w:rsid w:val="00CC2178"/>
    <w:rsid w:val="00CC2465"/>
    <w:rsid w:val="00CC2C2C"/>
    <w:rsid w:val="00CC2F88"/>
    <w:rsid w:val="00CC31A1"/>
    <w:rsid w:val="00CC37F5"/>
    <w:rsid w:val="00CC3C13"/>
    <w:rsid w:val="00CC3D85"/>
    <w:rsid w:val="00CC3EFB"/>
    <w:rsid w:val="00CC4418"/>
    <w:rsid w:val="00CC46B0"/>
    <w:rsid w:val="00CC46B4"/>
    <w:rsid w:val="00CC49A9"/>
    <w:rsid w:val="00CC4BAA"/>
    <w:rsid w:val="00CC4CF8"/>
    <w:rsid w:val="00CC559D"/>
    <w:rsid w:val="00CC55B5"/>
    <w:rsid w:val="00CC573C"/>
    <w:rsid w:val="00CC5C50"/>
    <w:rsid w:val="00CC5ED5"/>
    <w:rsid w:val="00CC60BD"/>
    <w:rsid w:val="00CC6865"/>
    <w:rsid w:val="00CC6C9E"/>
    <w:rsid w:val="00CC6D5B"/>
    <w:rsid w:val="00CC75F9"/>
    <w:rsid w:val="00CC7EB3"/>
    <w:rsid w:val="00CD08AF"/>
    <w:rsid w:val="00CD1060"/>
    <w:rsid w:val="00CD158B"/>
    <w:rsid w:val="00CD1629"/>
    <w:rsid w:val="00CD1B3D"/>
    <w:rsid w:val="00CD1CA5"/>
    <w:rsid w:val="00CD24AA"/>
    <w:rsid w:val="00CD26A8"/>
    <w:rsid w:val="00CD27CD"/>
    <w:rsid w:val="00CD2FB0"/>
    <w:rsid w:val="00CD3544"/>
    <w:rsid w:val="00CD37B2"/>
    <w:rsid w:val="00CD3CC7"/>
    <w:rsid w:val="00CD454D"/>
    <w:rsid w:val="00CD456A"/>
    <w:rsid w:val="00CD49A7"/>
    <w:rsid w:val="00CD556C"/>
    <w:rsid w:val="00CD5700"/>
    <w:rsid w:val="00CD5C42"/>
    <w:rsid w:val="00CD5F1E"/>
    <w:rsid w:val="00CD62A2"/>
    <w:rsid w:val="00CD66DF"/>
    <w:rsid w:val="00CD68A7"/>
    <w:rsid w:val="00CD69D8"/>
    <w:rsid w:val="00CD6B17"/>
    <w:rsid w:val="00CD6E4E"/>
    <w:rsid w:val="00CD7199"/>
    <w:rsid w:val="00CD71A4"/>
    <w:rsid w:val="00CD7569"/>
    <w:rsid w:val="00CD757C"/>
    <w:rsid w:val="00CD785F"/>
    <w:rsid w:val="00CD7908"/>
    <w:rsid w:val="00CD7F6E"/>
    <w:rsid w:val="00CE0D4E"/>
    <w:rsid w:val="00CE0E6A"/>
    <w:rsid w:val="00CE0E9B"/>
    <w:rsid w:val="00CE0FC6"/>
    <w:rsid w:val="00CE1081"/>
    <w:rsid w:val="00CE14EA"/>
    <w:rsid w:val="00CE1670"/>
    <w:rsid w:val="00CE17D2"/>
    <w:rsid w:val="00CE1B0A"/>
    <w:rsid w:val="00CE1BF0"/>
    <w:rsid w:val="00CE1C53"/>
    <w:rsid w:val="00CE1E70"/>
    <w:rsid w:val="00CE2311"/>
    <w:rsid w:val="00CE2BF6"/>
    <w:rsid w:val="00CE2D0E"/>
    <w:rsid w:val="00CE2D62"/>
    <w:rsid w:val="00CE2DF8"/>
    <w:rsid w:val="00CE2F20"/>
    <w:rsid w:val="00CE3561"/>
    <w:rsid w:val="00CE35EA"/>
    <w:rsid w:val="00CE3A1F"/>
    <w:rsid w:val="00CE3AC2"/>
    <w:rsid w:val="00CE3F7F"/>
    <w:rsid w:val="00CE40C0"/>
    <w:rsid w:val="00CE4F1D"/>
    <w:rsid w:val="00CE54CE"/>
    <w:rsid w:val="00CE5833"/>
    <w:rsid w:val="00CE600C"/>
    <w:rsid w:val="00CE628C"/>
    <w:rsid w:val="00CE6732"/>
    <w:rsid w:val="00CE6E60"/>
    <w:rsid w:val="00CE73E9"/>
    <w:rsid w:val="00CE7612"/>
    <w:rsid w:val="00CE7D10"/>
    <w:rsid w:val="00CF008D"/>
    <w:rsid w:val="00CF08E7"/>
    <w:rsid w:val="00CF0C77"/>
    <w:rsid w:val="00CF0D3E"/>
    <w:rsid w:val="00CF0EB2"/>
    <w:rsid w:val="00CF191A"/>
    <w:rsid w:val="00CF1BFA"/>
    <w:rsid w:val="00CF1D77"/>
    <w:rsid w:val="00CF1E49"/>
    <w:rsid w:val="00CF2AA3"/>
    <w:rsid w:val="00CF2EEC"/>
    <w:rsid w:val="00CF3536"/>
    <w:rsid w:val="00CF36C4"/>
    <w:rsid w:val="00CF3DB3"/>
    <w:rsid w:val="00CF47FE"/>
    <w:rsid w:val="00CF4F96"/>
    <w:rsid w:val="00CF588C"/>
    <w:rsid w:val="00CF5992"/>
    <w:rsid w:val="00CF5A30"/>
    <w:rsid w:val="00CF5C6F"/>
    <w:rsid w:val="00CF6696"/>
    <w:rsid w:val="00CF69CB"/>
    <w:rsid w:val="00CF6C11"/>
    <w:rsid w:val="00CF76A0"/>
    <w:rsid w:val="00D00926"/>
    <w:rsid w:val="00D00BB9"/>
    <w:rsid w:val="00D011A7"/>
    <w:rsid w:val="00D017C8"/>
    <w:rsid w:val="00D01844"/>
    <w:rsid w:val="00D01D76"/>
    <w:rsid w:val="00D0213C"/>
    <w:rsid w:val="00D02165"/>
    <w:rsid w:val="00D02199"/>
    <w:rsid w:val="00D02583"/>
    <w:rsid w:val="00D02781"/>
    <w:rsid w:val="00D02D00"/>
    <w:rsid w:val="00D02E52"/>
    <w:rsid w:val="00D030F3"/>
    <w:rsid w:val="00D03132"/>
    <w:rsid w:val="00D0327E"/>
    <w:rsid w:val="00D03320"/>
    <w:rsid w:val="00D035F1"/>
    <w:rsid w:val="00D036FD"/>
    <w:rsid w:val="00D037A8"/>
    <w:rsid w:val="00D03C73"/>
    <w:rsid w:val="00D041E8"/>
    <w:rsid w:val="00D04440"/>
    <w:rsid w:val="00D04B6F"/>
    <w:rsid w:val="00D04DB1"/>
    <w:rsid w:val="00D04F31"/>
    <w:rsid w:val="00D05384"/>
    <w:rsid w:val="00D053BE"/>
    <w:rsid w:val="00D057EA"/>
    <w:rsid w:val="00D058C7"/>
    <w:rsid w:val="00D058CF"/>
    <w:rsid w:val="00D05B64"/>
    <w:rsid w:val="00D0635B"/>
    <w:rsid w:val="00D06D39"/>
    <w:rsid w:val="00D07454"/>
    <w:rsid w:val="00D079F0"/>
    <w:rsid w:val="00D07C81"/>
    <w:rsid w:val="00D1031E"/>
    <w:rsid w:val="00D1043C"/>
    <w:rsid w:val="00D116C0"/>
    <w:rsid w:val="00D118BF"/>
    <w:rsid w:val="00D11AB4"/>
    <w:rsid w:val="00D127DA"/>
    <w:rsid w:val="00D143FE"/>
    <w:rsid w:val="00D14583"/>
    <w:rsid w:val="00D145E6"/>
    <w:rsid w:val="00D14B44"/>
    <w:rsid w:val="00D14E79"/>
    <w:rsid w:val="00D1598A"/>
    <w:rsid w:val="00D15CFE"/>
    <w:rsid w:val="00D15E0F"/>
    <w:rsid w:val="00D160EE"/>
    <w:rsid w:val="00D16360"/>
    <w:rsid w:val="00D16AAF"/>
    <w:rsid w:val="00D16AF6"/>
    <w:rsid w:val="00D16E53"/>
    <w:rsid w:val="00D16FA8"/>
    <w:rsid w:val="00D175BB"/>
    <w:rsid w:val="00D1790B"/>
    <w:rsid w:val="00D17DAC"/>
    <w:rsid w:val="00D203F5"/>
    <w:rsid w:val="00D20589"/>
    <w:rsid w:val="00D20A6D"/>
    <w:rsid w:val="00D21245"/>
    <w:rsid w:val="00D21522"/>
    <w:rsid w:val="00D215D9"/>
    <w:rsid w:val="00D21ECF"/>
    <w:rsid w:val="00D21F7E"/>
    <w:rsid w:val="00D226EC"/>
    <w:rsid w:val="00D22C46"/>
    <w:rsid w:val="00D2311F"/>
    <w:rsid w:val="00D23540"/>
    <w:rsid w:val="00D23872"/>
    <w:rsid w:val="00D238A0"/>
    <w:rsid w:val="00D23974"/>
    <w:rsid w:val="00D23A36"/>
    <w:rsid w:val="00D23AC0"/>
    <w:rsid w:val="00D23B77"/>
    <w:rsid w:val="00D23D36"/>
    <w:rsid w:val="00D23E9B"/>
    <w:rsid w:val="00D23F38"/>
    <w:rsid w:val="00D24B63"/>
    <w:rsid w:val="00D24D29"/>
    <w:rsid w:val="00D25526"/>
    <w:rsid w:val="00D25DDE"/>
    <w:rsid w:val="00D2633E"/>
    <w:rsid w:val="00D268AB"/>
    <w:rsid w:val="00D26D38"/>
    <w:rsid w:val="00D27C46"/>
    <w:rsid w:val="00D27CA3"/>
    <w:rsid w:val="00D27E26"/>
    <w:rsid w:val="00D27E36"/>
    <w:rsid w:val="00D3011A"/>
    <w:rsid w:val="00D30529"/>
    <w:rsid w:val="00D30686"/>
    <w:rsid w:val="00D30B8B"/>
    <w:rsid w:val="00D30FD9"/>
    <w:rsid w:val="00D315CC"/>
    <w:rsid w:val="00D318C8"/>
    <w:rsid w:val="00D32856"/>
    <w:rsid w:val="00D337E0"/>
    <w:rsid w:val="00D33979"/>
    <w:rsid w:val="00D33B00"/>
    <w:rsid w:val="00D3496B"/>
    <w:rsid w:val="00D350FA"/>
    <w:rsid w:val="00D35214"/>
    <w:rsid w:val="00D35215"/>
    <w:rsid w:val="00D355ED"/>
    <w:rsid w:val="00D35953"/>
    <w:rsid w:val="00D36123"/>
    <w:rsid w:val="00D36243"/>
    <w:rsid w:val="00D367DC"/>
    <w:rsid w:val="00D368E3"/>
    <w:rsid w:val="00D36D5A"/>
    <w:rsid w:val="00D370D2"/>
    <w:rsid w:val="00D374B8"/>
    <w:rsid w:val="00D37586"/>
    <w:rsid w:val="00D378A9"/>
    <w:rsid w:val="00D37A15"/>
    <w:rsid w:val="00D37CA0"/>
    <w:rsid w:val="00D37CF0"/>
    <w:rsid w:val="00D4031D"/>
    <w:rsid w:val="00D4042F"/>
    <w:rsid w:val="00D407C0"/>
    <w:rsid w:val="00D415B3"/>
    <w:rsid w:val="00D4183B"/>
    <w:rsid w:val="00D41FAE"/>
    <w:rsid w:val="00D4260F"/>
    <w:rsid w:val="00D42FFA"/>
    <w:rsid w:val="00D442E2"/>
    <w:rsid w:val="00D4494E"/>
    <w:rsid w:val="00D45042"/>
    <w:rsid w:val="00D453F8"/>
    <w:rsid w:val="00D454A5"/>
    <w:rsid w:val="00D4553D"/>
    <w:rsid w:val="00D458B1"/>
    <w:rsid w:val="00D45C5F"/>
    <w:rsid w:val="00D45F22"/>
    <w:rsid w:val="00D46633"/>
    <w:rsid w:val="00D4689A"/>
    <w:rsid w:val="00D46A19"/>
    <w:rsid w:val="00D46DC7"/>
    <w:rsid w:val="00D46E09"/>
    <w:rsid w:val="00D46F7D"/>
    <w:rsid w:val="00D46FE7"/>
    <w:rsid w:val="00D475E9"/>
    <w:rsid w:val="00D501C0"/>
    <w:rsid w:val="00D50510"/>
    <w:rsid w:val="00D50782"/>
    <w:rsid w:val="00D509D8"/>
    <w:rsid w:val="00D5142D"/>
    <w:rsid w:val="00D516E6"/>
    <w:rsid w:val="00D516F5"/>
    <w:rsid w:val="00D51783"/>
    <w:rsid w:val="00D517FE"/>
    <w:rsid w:val="00D51B43"/>
    <w:rsid w:val="00D51B4B"/>
    <w:rsid w:val="00D51C22"/>
    <w:rsid w:val="00D51D90"/>
    <w:rsid w:val="00D51F24"/>
    <w:rsid w:val="00D5254A"/>
    <w:rsid w:val="00D531BD"/>
    <w:rsid w:val="00D538CE"/>
    <w:rsid w:val="00D538E8"/>
    <w:rsid w:val="00D53E26"/>
    <w:rsid w:val="00D53E97"/>
    <w:rsid w:val="00D547F6"/>
    <w:rsid w:val="00D54C12"/>
    <w:rsid w:val="00D54C21"/>
    <w:rsid w:val="00D55DD0"/>
    <w:rsid w:val="00D56081"/>
    <w:rsid w:val="00D5620C"/>
    <w:rsid w:val="00D56BBE"/>
    <w:rsid w:val="00D57244"/>
    <w:rsid w:val="00D5749D"/>
    <w:rsid w:val="00D5753C"/>
    <w:rsid w:val="00D577F7"/>
    <w:rsid w:val="00D603C3"/>
    <w:rsid w:val="00D610AC"/>
    <w:rsid w:val="00D61411"/>
    <w:rsid w:val="00D61830"/>
    <w:rsid w:val="00D61BB1"/>
    <w:rsid w:val="00D6246D"/>
    <w:rsid w:val="00D62E56"/>
    <w:rsid w:val="00D63829"/>
    <w:rsid w:val="00D639CE"/>
    <w:rsid w:val="00D64807"/>
    <w:rsid w:val="00D64B7B"/>
    <w:rsid w:val="00D65B8D"/>
    <w:rsid w:val="00D65FE1"/>
    <w:rsid w:val="00D66100"/>
    <w:rsid w:val="00D66514"/>
    <w:rsid w:val="00D66E48"/>
    <w:rsid w:val="00D67057"/>
    <w:rsid w:val="00D6733B"/>
    <w:rsid w:val="00D6741D"/>
    <w:rsid w:val="00D67523"/>
    <w:rsid w:val="00D67749"/>
    <w:rsid w:val="00D67854"/>
    <w:rsid w:val="00D67CDD"/>
    <w:rsid w:val="00D700F5"/>
    <w:rsid w:val="00D70885"/>
    <w:rsid w:val="00D70FEF"/>
    <w:rsid w:val="00D7136E"/>
    <w:rsid w:val="00D714F6"/>
    <w:rsid w:val="00D716CA"/>
    <w:rsid w:val="00D7238A"/>
    <w:rsid w:val="00D72417"/>
    <w:rsid w:val="00D72547"/>
    <w:rsid w:val="00D727DB"/>
    <w:rsid w:val="00D72B5D"/>
    <w:rsid w:val="00D72EBE"/>
    <w:rsid w:val="00D72F39"/>
    <w:rsid w:val="00D7390F"/>
    <w:rsid w:val="00D73FBC"/>
    <w:rsid w:val="00D7405B"/>
    <w:rsid w:val="00D740C9"/>
    <w:rsid w:val="00D74463"/>
    <w:rsid w:val="00D7478E"/>
    <w:rsid w:val="00D74F74"/>
    <w:rsid w:val="00D74F97"/>
    <w:rsid w:val="00D74FD4"/>
    <w:rsid w:val="00D7525F"/>
    <w:rsid w:val="00D75696"/>
    <w:rsid w:val="00D756D8"/>
    <w:rsid w:val="00D75AD3"/>
    <w:rsid w:val="00D75C98"/>
    <w:rsid w:val="00D75D95"/>
    <w:rsid w:val="00D75EA4"/>
    <w:rsid w:val="00D75F1A"/>
    <w:rsid w:val="00D760B8"/>
    <w:rsid w:val="00D76DD7"/>
    <w:rsid w:val="00D76F24"/>
    <w:rsid w:val="00D77018"/>
    <w:rsid w:val="00D7720E"/>
    <w:rsid w:val="00D77327"/>
    <w:rsid w:val="00D77348"/>
    <w:rsid w:val="00D77625"/>
    <w:rsid w:val="00D77DCD"/>
    <w:rsid w:val="00D8001A"/>
    <w:rsid w:val="00D809A6"/>
    <w:rsid w:val="00D80B2C"/>
    <w:rsid w:val="00D80E0B"/>
    <w:rsid w:val="00D81575"/>
    <w:rsid w:val="00D81E6D"/>
    <w:rsid w:val="00D82344"/>
    <w:rsid w:val="00D824AF"/>
    <w:rsid w:val="00D82B49"/>
    <w:rsid w:val="00D82CCD"/>
    <w:rsid w:val="00D82D4C"/>
    <w:rsid w:val="00D82E49"/>
    <w:rsid w:val="00D82F86"/>
    <w:rsid w:val="00D833F3"/>
    <w:rsid w:val="00D8354D"/>
    <w:rsid w:val="00D83555"/>
    <w:rsid w:val="00D8375A"/>
    <w:rsid w:val="00D8402E"/>
    <w:rsid w:val="00D8430C"/>
    <w:rsid w:val="00D8445F"/>
    <w:rsid w:val="00D85257"/>
    <w:rsid w:val="00D85875"/>
    <w:rsid w:val="00D85B32"/>
    <w:rsid w:val="00D860CF"/>
    <w:rsid w:val="00D861A2"/>
    <w:rsid w:val="00D86234"/>
    <w:rsid w:val="00D8657E"/>
    <w:rsid w:val="00D8692C"/>
    <w:rsid w:val="00D86B96"/>
    <w:rsid w:val="00D872FE"/>
    <w:rsid w:val="00D87580"/>
    <w:rsid w:val="00D877B1"/>
    <w:rsid w:val="00D87896"/>
    <w:rsid w:val="00D87EE1"/>
    <w:rsid w:val="00D87EEF"/>
    <w:rsid w:val="00D9085C"/>
    <w:rsid w:val="00D90AC1"/>
    <w:rsid w:val="00D90F5A"/>
    <w:rsid w:val="00D90FA0"/>
    <w:rsid w:val="00D9107E"/>
    <w:rsid w:val="00D911AA"/>
    <w:rsid w:val="00D91B5C"/>
    <w:rsid w:val="00D925A0"/>
    <w:rsid w:val="00D93037"/>
    <w:rsid w:val="00D93950"/>
    <w:rsid w:val="00D942DB"/>
    <w:rsid w:val="00D942EA"/>
    <w:rsid w:val="00D95301"/>
    <w:rsid w:val="00D95708"/>
    <w:rsid w:val="00D95A9F"/>
    <w:rsid w:val="00D95C03"/>
    <w:rsid w:val="00D961EA"/>
    <w:rsid w:val="00D96689"/>
    <w:rsid w:val="00D96789"/>
    <w:rsid w:val="00D96CAB"/>
    <w:rsid w:val="00D97414"/>
    <w:rsid w:val="00D975F4"/>
    <w:rsid w:val="00D97B58"/>
    <w:rsid w:val="00DA0847"/>
    <w:rsid w:val="00DA09B7"/>
    <w:rsid w:val="00DA11AB"/>
    <w:rsid w:val="00DA11CF"/>
    <w:rsid w:val="00DA15A0"/>
    <w:rsid w:val="00DA1621"/>
    <w:rsid w:val="00DA1C2E"/>
    <w:rsid w:val="00DA1CDA"/>
    <w:rsid w:val="00DA27A4"/>
    <w:rsid w:val="00DA2882"/>
    <w:rsid w:val="00DA2A54"/>
    <w:rsid w:val="00DA2E19"/>
    <w:rsid w:val="00DA2E58"/>
    <w:rsid w:val="00DA374F"/>
    <w:rsid w:val="00DA3756"/>
    <w:rsid w:val="00DA3AE2"/>
    <w:rsid w:val="00DA3C76"/>
    <w:rsid w:val="00DA3E78"/>
    <w:rsid w:val="00DA4B06"/>
    <w:rsid w:val="00DA4B0D"/>
    <w:rsid w:val="00DA50AA"/>
    <w:rsid w:val="00DA5359"/>
    <w:rsid w:val="00DA5891"/>
    <w:rsid w:val="00DA5B5A"/>
    <w:rsid w:val="00DA6418"/>
    <w:rsid w:val="00DA6504"/>
    <w:rsid w:val="00DA6681"/>
    <w:rsid w:val="00DA720E"/>
    <w:rsid w:val="00DA73E2"/>
    <w:rsid w:val="00DA75C9"/>
    <w:rsid w:val="00DA7B81"/>
    <w:rsid w:val="00DA7C5D"/>
    <w:rsid w:val="00DB024C"/>
    <w:rsid w:val="00DB0ACD"/>
    <w:rsid w:val="00DB1118"/>
    <w:rsid w:val="00DB153B"/>
    <w:rsid w:val="00DB1770"/>
    <w:rsid w:val="00DB1A2D"/>
    <w:rsid w:val="00DB1E7C"/>
    <w:rsid w:val="00DB1F87"/>
    <w:rsid w:val="00DB2608"/>
    <w:rsid w:val="00DB2BEE"/>
    <w:rsid w:val="00DB2EB6"/>
    <w:rsid w:val="00DB318F"/>
    <w:rsid w:val="00DB3E3A"/>
    <w:rsid w:val="00DB3F39"/>
    <w:rsid w:val="00DB3F51"/>
    <w:rsid w:val="00DB410B"/>
    <w:rsid w:val="00DB41CE"/>
    <w:rsid w:val="00DB4281"/>
    <w:rsid w:val="00DB4BB6"/>
    <w:rsid w:val="00DB5924"/>
    <w:rsid w:val="00DB5969"/>
    <w:rsid w:val="00DB5AA7"/>
    <w:rsid w:val="00DB5E2A"/>
    <w:rsid w:val="00DB5ED7"/>
    <w:rsid w:val="00DB61C7"/>
    <w:rsid w:val="00DB63FF"/>
    <w:rsid w:val="00DB6BD5"/>
    <w:rsid w:val="00DB6CD1"/>
    <w:rsid w:val="00DB71D3"/>
    <w:rsid w:val="00DB7EB2"/>
    <w:rsid w:val="00DB7ECE"/>
    <w:rsid w:val="00DC03A5"/>
    <w:rsid w:val="00DC069D"/>
    <w:rsid w:val="00DC0700"/>
    <w:rsid w:val="00DC0740"/>
    <w:rsid w:val="00DC1947"/>
    <w:rsid w:val="00DC1BC6"/>
    <w:rsid w:val="00DC22E7"/>
    <w:rsid w:val="00DC2322"/>
    <w:rsid w:val="00DC233B"/>
    <w:rsid w:val="00DC3099"/>
    <w:rsid w:val="00DC3A6B"/>
    <w:rsid w:val="00DC409E"/>
    <w:rsid w:val="00DC4282"/>
    <w:rsid w:val="00DC48C0"/>
    <w:rsid w:val="00DC4E2D"/>
    <w:rsid w:val="00DC5144"/>
    <w:rsid w:val="00DC54A8"/>
    <w:rsid w:val="00DC5E75"/>
    <w:rsid w:val="00DC62AE"/>
    <w:rsid w:val="00DC6EF8"/>
    <w:rsid w:val="00DC7145"/>
    <w:rsid w:val="00DC7574"/>
    <w:rsid w:val="00DC7631"/>
    <w:rsid w:val="00DC7A83"/>
    <w:rsid w:val="00DC7ADC"/>
    <w:rsid w:val="00DC7E11"/>
    <w:rsid w:val="00DD00FA"/>
    <w:rsid w:val="00DD0612"/>
    <w:rsid w:val="00DD07BF"/>
    <w:rsid w:val="00DD081D"/>
    <w:rsid w:val="00DD09AD"/>
    <w:rsid w:val="00DD0C56"/>
    <w:rsid w:val="00DD1B60"/>
    <w:rsid w:val="00DD2260"/>
    <w:rsid w:val="00DD24E4"/>
    <w:rsid w:val="00DD2509"/>
    <w:rsid w:val="00DD2DA4"/>
    <w:rsid w:val="00DD2E86"/>
    <w:rsid w:val="00DD2ED3"/>
    <w:rsid w:val="00DD3BE0"/>
    <w:rsid w:val="00DD3D1F"/>
    <w:rsid w:val="00DD4259"/>
    <w:rsid w:val="00DD436D"/>
    <w:rsid w:val="00DD4D3E"/>
    <w:rsid w:val="00DD5327"/>
    <w:rsid w:val="00DD54EF"/>
    <w:rsid w:val="00DD588D"/>
    <w:rsid w:val="00DD5A38"/>
    <w:rsid w:val="00DD5DC4"/>
    <w:rsid w:val="00DD5F6F"/>
    <w:rsid w:val="00DD6184"/>
    <w:rsid w:val="00DD62C6"/>
    <w:rsid w:val="00DD661E"/>
    <w:rsid w:val="00DD666F"/>
    <w:rsid w:val="00DD6BDC"/>
    <w:rsid w:val="00DD6EDF"/>
    <w:rsid w:val="00DD6F23"/>
    <w:rsid w:val="00DD7564"/>
    <w:rsid w:val="00DD7705"/>
    <w:rsid w:val="00DD77DB"/>
    <w:rsid w:val="00DD7C53"/>
    <w:rsid w:val="00DD7DED"/>
    <w:rsid w:val="00DE0846"/>
    <w:rsid w:val="00DE0C19"/>
    <w:rsid w:val="00DE1951"/>
    <w:rsid w:val="00DE195C"/>
    <w:rsid w:val="00DE2129"/>
    <w:rsid w:val="00DE21D9"/>
    <w:rsid w:val="00DE2698"/>
    <w:rsid w:val="00DE28F0"/>
    <w:rsid w:val="00DE2CFA"/>
    <w:rsid w:val="00DE3A22"/>
    <w:rsid w:val="00DE3E45"/>
    <w:rsid w:val="00DE4079"/>
    <w:rsid w:val="00DE4A61"/>
    <w:rsid w:val="00DE4D38"/>
    <w:rsid w:val="00DE6322"/>
    <w:rsid w:val="00DE6688"/>
    <w:rsid w:val="00DE6881"/>
    <w:rsid w:val="00DE688F"/>
    <w:rsid w:val="00DE6B57"/>
    <w:rsid w:val="00DE6D9C"/>
    <w:rsid w:val="00DE6FE8"/>
    <w:rsid w:val="00DE735F"/>
    <w:rsid w:val="00DE77C9"/>
    <w:rsid w:val="00DE79BC"/>
    <w:rsid w:val="00DE7A37"/>
    <w:rsid w:val="00DE7B34"/>
    <w:rsid w:val="00DE7E0E"/>
    <w:rsid w:val="00DE7EFE"/>
    <w:rsid w:val="00DF142A"/>
    <w:rsid w:val="00DF14D1"/>
    <w:rsid w:val="00DF1748"/>
    <w:rsid w:val="00DF18B2"/>
    <w:rsid w:val="00DF1AA9"/>
    <w:rsid w:val="00DF1EAF"/>
    <w:rsid w:val="00DF208D"/>
    <w:rsid w:val="00DF2325"/>
    <w:rsid w:val="00DF2423"/>
    <w:rsid w:val="00DF244E"/>
    <w:rsid w:val="00DF261F"/>
    <w:rsid w:val="00DF2DA5"/>
    <w:rsid w:val="00DF3016"/>
    <w:rsid w:val="00DF3062"/>
    <w:rsid w:val="00DF38FB"/>
    <w:rsid w:val="00DF3C95"/>
    <w:rsid w:val="00DF427E"/>
    <w:rsid w:val="00DF4539"/>
    <w:rsid w:val="00DF4CAA"/>
    <w:rsid w:val="00DF54B6"/>
    <w:rsid w:val="00DF559F"/>
    <w:rsid w:val="00DF568E"/>
    <w:rsid w:val="00DF5E61"/>
    <w:rsid w:val="00DF5EF0"/>
    <w:rsid w:val="00DF5F65"/>
    <w:rsid w:val="00DF61BD"/>
    <w:rsid w:val="00DF64B9"/>
    <w:rsid w:val="00DF6EF3"/>
    <w:rsid w:val="00DF75FC"/>
    <w:rsid w:val="00DF7777"/>
    <w:rsid w:val="00DF777D"/>
    <w:rsid w:val="00DF7F1D"/>
    <w:rsid w:val="00E011C9"/>
    <w:rsid w:val="00E01374"/>
    <w:rsid w:val="00E020B8"/>
    <w:rsid w:val="00E02351"/>
    <w:rsid w:val="00E0240D"/>
    <w:rsid w:val="00E02D90"/>
    <w:rsid w:val="00E03161"/>
    <w:rsid w:val="00E036B3"/>
    <w:rsid w:val="00E03777"/>
    <w:rsid w:val="00E037B2"/>
    <w:rsid w:val="00E039BA"/>
    <w:rsid w:val="00E03DB9"/>
    <w:rsid w:val="00E03E8C"/>
    <w:rsid w:val="00E04242"/>
    <w:rsid w:val="00E04A34"/>
    <w:rsid w:val="00E04A37"/>
    <w:rsid w:val="00E06072"/>
    <w:rsid w:val="00E06381"/>
    <w:rsid w:val="00E06478"/>
    <w:rsid w:val="00E06499"/>
    <w:rsid w:val="00E064B3"/>
    <w:rsid w:val="00E06650"/>
    <w:rsid w:val="00E06660"/>
    <w:rsid w:val="00E066F5"/>
    <w:rsid w:val="00E06846"/>
    <w:rsid w:val="00E06857"/>
    <w:rsid w:val="00E06C75"/>
    <w:rsid w:val="00E076D3"/>
    <w:rsid w:val="00E07B03"/>
    <w:rsid w:val="00E100EA"/>
    <w:rsid w:val="00E10A08"/>
    <w:rsid w:val="00E10A42"/>
    <w:rsid w:val="00E10C8D"/>
    <w:rsid w:val="00E11108"/>
    <w:rsid w:val="00E11160"/>
    <w:rsid w:val="00E11A23"/>
    <w:rsid w:val="00E12391"/>
    <w:rsid w:val="00E12825"/>
    <w:rsid w:val="00E12FD6"/>
    <w:rsid w:val="00E135E2"/>
    <w:rsid w:val="00E13984"/>
    <w:rsid w:val="00E139FF"/>
    <w:rsid w:val="00E13BD1"/>
    <w:rsid w:val="00E1426E"/>
    <w:rsid w:val="00E16051"/>
    <w:rsid w:val="00E16C61"/>
    <w:rsid w:val="00E171EF"/>
    <w:rsid w:val="00E20435"/>
    <w:rsid w:val="00E205B0"/>
    <w:rsid w:val="00E211C3"/>
    <w:rsid w:val="00E21526"/>
    <w:rsid w:val="00E216FE"/>
    <w:rsid w:val="00E21E4C"/>
    <w:rsid w:val="00E22110"/>
    <w:rsid w:val="00E2223C"/>
    <w:rsid w:val="00E235A6"/>
    <w:rsid w:val="00E237A8"/>
    <w:rsid w:val="00E23CFC"/>
    <w:rsid w:val="00E23D5F"/>
    <w:rsid w:val="00E23E01"/>
    <w:rsid w:val="00E2448E"/>
    <w:rsid w:val="00E245A7"/>
    <w:rsid w:val="00E246FF"/>
    <w:rsid w:val="00E255E7"/>
    <w:rsid w:val="00E25622"/>
    <w:rsid w:val="00E25EBE"/>
    <w:rsid w:val="00E2608B"/>
    <w:rsid w:val="00E26116"/>
    <w:rsid w:val="00E26246"/>
    <w:rsid w:val="00E26853"/>
    <w:rsid w:val="00E26857"/>
    <w:rsid w:val="00E26DBF"/>
    <w:rsid w:val="00E270B3"/>
    <w:rsid w:val="00E2730C"/>
    <w:rsid w:val="00E273E7"/>
    <w:rsid w:val="00E27426"/>
    <w:rsid w:val="00E2751C"/>
    <w:rsid w:val="00E27CDA"/>
    <w:rsid w:val="00E27D55"/>
    <w:rsid w:val="00E27FEE"/>
    <w:rsid w:val="00E3028D"/>
    <w:rsid w:val="00E30455"/>
    <w:rsid w:val="00E30831"/>
    <w:rsid w:val="00E30C26"/>
    <w:rsid w:val="00E30C4C"/>
    <w:rsid w:val="00E3163A"/>
    <w:rsid w:val="00E318F0"/>
    <w:rsid w:val="00E32374"/>
    <w:rsid w:val="00E329A0"/>
    <w:rsid w:val="00E32A16"/>
    <w:rsid w:val="00E32E76"/>
    <w:rsid w:val="00E32F8A"/>
    <w:rsid w:val="00E3473B"/>
    <w:rsid w:val="00E347CA"/>
    <w:rsid w:val="00E349CE"/>
    <w:rsid w:val="00E34CB7"/>
    <w:rsid w:val="00E34F2B"/>
    <w:rsid w:val="00E35175"/>
    <w:rsid w:val="00E35C32"/>
    <w:rsid w:val="00E372BC"/>
    <w:rsid w:val="00E37433"/>
    <w:rsid w:val="00E377C8"/>
    <w:rsid w:val="00E4002B"/>
    <w:rsid w:val="00E402E5"/>
    <w:rsid w:val="00E403A5"/>
    <w:rsid w:val="00E403F9"/>
    <w:rsid w:val="00E40A83"/>
    <w:rsid w:val="00E40C99"/>
    <w:rsid w:val="00E40E4F"/>
    <w:rsid w:val="00E41438"/>
    <w:rsid w:val="00E41977"/>
    <w:rsid w:val="00E41CC0"/>
    <w:rsid w:val="00E41ED8"/>
    <w:rsid w:val="00E423BF"/>
    <w:rsid w:val="00E4284C"/>
    <w:rsid w:val="00E4295F"/>
    <w:rsid w:val="00E43E25"/>
    <w:rsid w:val="00E44059"/>
    <w:rsid w:val="00E44157"/>
    <w:rsid w:val="00E446ED"/>
    <w:rsid w:val="00E45538"/>
    <w:rsid w:val="00E455CB"/>
    <w:rsid w:val="00E46072"/>
    <w:rsid w:val="00E4618F"/>
    <w:rsid w:val="00E46234"/>
    <w:rsid w:val="00E463DA"/>
    <w:rsid w:val="00E4688C"/>
    <w:rsid w:val="00E47145"/>
    <w:rsid w:val="00E4744A"/>
    <w:rsid w:val="00E476B6"/>
    <w:rsid w:val="00E47881"/>
    <w:rsid w:val="00E47CC8"/>
    <w:rsid w:val="00E47EA3"/>
    <w:rsid w:val="00E5008D"/>
    <w:rsid w:val="00E5050F"/>
    <w:rsid w:val="00E505A0"/>
    <w:rsid w:val="00E506B5"/>
    <w:rsid w:val="00E50F8E"/>
    <w:rsid w:val="00E51077"/>
    <w:rsid w:val="00E51445"/>
    <w:rsid w:val="00E51DBB"/>
    <w:rsid w:val="00E520EA"/>
    <w:rsid w:val="00E520EC"/>
    <w:rsid w:val="00E5215B"/>
    <w:rsid w:val="00E521FD"/>
    <w:rsid w:val="00E52222"/>
    <w:rsid w:val="00E52249"/>
    <w:rsid w:val="00E52809"/>
    <w:rsid w:val="00E529B4"/>
    <w:rsid w:val="00E52A3C"/>
    <w:rsid w:val="00E52E73"/>
    <w:rsid w:val="00E52EC9"/>
    <w:rsid w:val="00E5312B"/>
    <w:rsid w:val="00E53553"/>
    <w:rsid w:val="00E53999"/>
    <w:rsid w:val="00E53A40"/>
    <w:rsid w:val="00E53AFF"/>
    <w:rsid w:val="00E53BB0"/>
    <w:rsid w:val="00E53D29"/>
    <w:rsid w:val="00E53E4A"/>
    <w:rsid w:val="00E54827"/>
    <w:rsid w:val="00E549B1"/>
    <w:rsid w:val="00E54CFE"/>
    <w:rsid w:val="00E551C5"/>
    <w:rsid w:val="00E55BF4"/>
    <w:rsid w:val="00E55CE4"/>
    <w:rsid w:val="00E55EDD"/>
    <w:rsid w:val="00E55F94"/>
    <w:rsid w:val="00E56082"/>
    <w:rsid w:val="00E567CF"/>
    <w:rsid w:val="00E568B2"/>
    <w:rsid w:val="00E56932"/>
    <w:rsid w:val="00E57039"/>
    <w:rsid w:val="00E57648"/>
    <w:rsid w:val="00E57782"/>
    <w:rsid w:val="00E57AB8"/>
    <w:rsid w:val="00E60424"/>
    <w:rsid w:val="00E60A2B"/>
    <w:rsid w:val="00E60EDD"/>
    <w:rsid w:val="00E60F39"/>
    <w:rsid w:val="00E60FCE"/>
    <w:rsid w:val="00E6109E"/>
    <w:rsid w:val="00E61166"/>
    <w:rsid w:val="00E61FB0"/>
    <w:rsid w:val="00E61FDA"/>
    <w:rsid w:val="00E622AA"/>
    <w:rsid w:val="00E63352"/>
    <w:rsid w:val="00E645FB"/>
    <w:rsid w:val="00E64987"/>
    <w:rsid w:val="00E64A2D"/>
    <w:rsid w:val="00E64B2E"/>
    <w:rsid w:val="00E64EBF"/>
    <w:rsid w:val="00E65943"/>
    <w:rsid w:val="00E65C8D"/>
    <w:rsid w:val="00E6616A"/>
    <w:rsid w:val="00E66759"/>
    <w:rsid w:val="00E66927"/>
    <w:rsid w:val="00E6696E"/>
    <w:rsid w:val="00E67114"/>
    <w:rsid w:val="00E671EA"/>
    <w:rsid w:val="00E702D4"/>
    <w:rsid w:val="00E70D94"/>
    <w:rsid w:val="00E71307"/>
    <w:rsid w:val="00E7134D"/>
    <w:rsid w:val="00E7141F"/>
    <w:rsid w:val="00E71475"/>
    <w:rsid w:val="00E7166B"/>
    <w:rsid w:val="00E71D00"/>
    <w:rsid w:val="00E71EC1"/>
    <w:rsid w:val="00E72A19"/>
    <w:rsid w:val="00E72B3D"/>
    <w:rsid w:val="00E738F5"/>
    <w:rsid w:val="00E73B51"/>
    <w:rsid w:val="00E74389"/>
    <w:rsid w:val="00E74E0E"/>
    <w:rsid w:val="00E75E30"/>
    <w:rsid w:val="00E7603F"/>
    <w:rsid w:val="00E76F65"/>
    <w:rsid w:val="00E7722F"/>
    <w:rsid w:val="00E77C38"/>
    <w:rsid w:val="00E801B7"/>
    <w:rsid w:val="00E8042C"/>
    <w:rsid w:val="00E805D3"/>
    <w:rsid w:val="00E80940"/>
    <w:rsid w:val="00E810B3"/>
    <w:rsid w:val="00E813DF"/>
    <w:rsid w:val="00E8155C"/>
    <w:rsid w:val="00E816B6"/>
    <w:rsid w:val="00E817EF"/>
    <w:rsid w:val="00E8190F"/>
    <w:rsid w:val="00E82046"/>
    <w:rsid w:val="00E82E42"/>
    <w:rsid w:val="00E833EC"/>
    <w:rsid w:val="00E83798"/>
    <w:rsid w:val="00E837B7"/>
    <w:rsid w:val="00E83E57"/>
    <w:rsid w:val="00E83F58"/>
    <w:rsid w:val="00E8419B"/>
    <w:rsid w:val="00E84900"/>
    <w:rsid w:val="00E84D04"/>
    <w:rsid w:val="00E85217"/>
    <w:rsid w:val="00E859FB"/>
    <w:rsid w:val="00E85C1B"/>
    <w:rsid w:val="00E85CBB"/>
    <w:rsid w:val="00E86118"/>
    <w:rsid w:val="00E868CE"/>
    <w:rsid w:val="00E87138"/>
    <w:rsid w:val="00E878C7"/>
    <w:rsid w:val="00E90383"/>
    <w:rsid w:val="00E905CD"/>
    <w:rsid w:val="00E90881"/>
    <w:rsid w:val="00E90901"/>
    <w:rsid w:val="00E90D9D"/>
    <w:rsid w:val="00E912E7"/>
    <w:rsid w:val="00E916C5"/>
    <w:rsid w:val="00E91953"/>
    <w:rsid w:val="00E919FE"/>
    <w:rsid w:val="00E91AE6"/>
    <w:rsid w:val="00E91BDA"/>
    <w:rsid w:val="00E92184"/>
    <w:rsid w:val="00E92197"/>
    <w:rsid w:val="00E9249E"/>
    <w:rsid w:val="00E92B3C"/>
    <w:rsid w:val="00E931BD"/>
    <w:rsid w:val="00E93657"/>
    <w:rsid w:val="00E936C5"/>
    <w:rsid w:val="00E9377A"/>
    <w:rsid w:val="00E93AB5"/>
    <w:rsid w:val="00E941DD"/>
    <w:rsid w:val="00E942CC"/>
    <w:rsid w:val="00E9433A"/>
    <w:rsid w:val="00E94D53"/>
    <w:rsid w:val="00E94DDE"/>
    <w:rsid w:val="00E94F3E"/>
    <w:rsid w:val="00E95174"/>
    <w:rsid w:val="00E954F6"/>
    <w:rsid w:val="00E95704"/>
    <w:rsid w:val="00E95797"/>
    <w:rsid w:val="00E959D8"/>
    <w:rsid w:val="00E95B4C"/>
    <w:rsid w:val="00E95FA8"/>
    <w:rsid w:val="00E961CB"/>
    <w:rsid w:val="00E967D4"/>
    <w:rsid w:val="00E9683A"/>
    <w:rsid w:val="00E9683D"/>
    <w:rsid w:val="00E96A00"/>
    <w:rsid w:val="00E96BD1"/>
    <w:rsid w:val="00E97C41"/>
    <w:rsid w:val="00EA0245"/>
    <w:rsid w:val="00EA054E"/>
    <w:rsid w:val="00EA0E68"/>
    <w:rsid w:val="00EA1115"/>
    <w:rsid w:val="00EA1484"/>
    <w:rsid w:val="00EA190E"/>
    <w:rsid w:val="00EA19BA"/>
    <w:rsid w:val="00EA395B"/>
    <w:rsid w:val="00EA3A58"/>
    <w:rsid w:val="00EA3FAE"/>
    <w:rsid w:val="00EA44B4"/>
    <w:rsid w:val="00EA4BB3"/>
    <w:rsid w:val="00EA5A03"/>
    <w:rsid w:val="00EA657D"/>
    <w:rsid w:val="00EA65AA"/>
    <w:rsid w:val="00EA673C"/>
    <w:rsid w:val="00EA6936"/>
    <w:rsid w:val="00EA749D"/>
    <w:rsid w:val="00EA75BA"/>
    <w:rsid w:val="00EA7760"/>
    <w:rsid w:val="00EA783E"/>
    <w:rsid w:val="00EA7BE6"/>
    <w:rsid w:val="00EB066D"/>
    <w:rsid w:val="00EB0EDF"/>
    <w:rsid w:val="00EB15E3"/>
    <w:rsid w:val="00EB1871"/>
    <w:rsid w:val="00EB19B6"/>
    <w:rsid w:val="00EB1FA3"/>
    <w:rsid w:val="00EB2119"/>
    <w:rsid w:val="00EB268F"/>
    <w:rsid w:val="00EB2D80"/>
    <w:rsid w:val="00EB2E17"/>
    <w:rsid w:val="00EB2EAA"/>
    <w:rsid w:val="00EB31BC"/>
    <w:rsid w:val="00EB333D"/>
    <w:rsid w:val="00EB3B84"/>
    <w:rsid w:val="00EB3D05"/>
    <w:rsid w:val="00EB3DD4"/>
    <w:rsid w:val="00EB45A4"/>
    <w:rsid w:val="00EB4807"/>
    <w:rsid w:val="00EB497F"/>
    <w:rsid w:val="00EB4ED7"/>
    <w:rsid w:val="00EB5EFD"/>
    <w:rsid w:val="00EB612F"/>
    <w:rsid w:val="00EB615D"/>
    <w:rsid w:val="00EB69B0"/>
    <w:rsid w:val="00EB6AFC"/>
    <w:rsid w:val="00EB736E"/>
    <w:rsid w:val="00EB7427"/>
    <w:rsid w:val="00EB7A0D"/>
    <w:rsid w:val="00EB7DC1"/>
    <w:rsid w:val="00EC007D"/>
    <w:rsid w:val="00EC013E"/>
    <w:rsid w:val="00EC03BE"/>
    <w:rsid w:val="00EC0DF9"/>
    <w:rsid w:val="00EC1256"/>
    <w:rsid w:val="00EC182F"/>
    <w:rsid w:val="00EC1D24"/>
    <w:rsid w:val="00EC1D61"/>
    <w:rsid w:val="00EC2125"/>
    <w:rsid w:val="00EC215F"/>
    <w:rsid w:val="00EC23AC"/>
    <w:rsid w:val="00EC26F6"/>
    <w:rsid w:val="00EC29D0"/>
    <w:rsid w:val="00EC3689"/>
    <w:rsid w:val="00EC3894"/>
    <w:rsid w:val="00EC3ABB"/>
    <w:rsid w:val="00EC3B3A"/>
    <w:rsid w:val="00EC460E"/>
    <w:rsid w:val="00EC4725"/>
    <w:rsid w:val="00EC485E"/>
    <w:rsid w:val="00EC4FF0"/>
    <w:rsid w:val="00EC51EF"/>
    <w:rsid w:val="00EC5216"/>
    <w:rsid w:val="00EC5A29"/>
    <w:rsid w:val="00EC5B58"/>
    <w:rsid w:val="00EC5DB0"/>
    <w:rsid w:val="00EC600C"/>
    <w:rsid w:val="00EC684B"/>
    <w:rsid w:val="00EC6D9F"/>
    <w:rsid w:val="00EC6FCE"/>
    <w:rsid w:val="00EC706D"/>
    <w:rsid w:val="00EC70F1"/>
    <w:rsid w:val="00EC7295"/>
    <w:rsid w:val="00EC7365"/>
    <w:rsid w:val="00EC7BF0"/>
    <w:rsid w:val="00ED0820"/>
    <w:rsid w:val="00ED09C5"/>
    <w:rsid w:val="00ED0DB7"/>
    <w:rsid w:val="00ED17E1"/>
    <w:rsid w:val="00ED1888"/>
    <w:rsid w:val="00ED1923"/>
    <w:rsid w:val="00ED1A18"/>
    <w:rsid w:val="00ED2605"/>
    <w:rsid w:val="00ED2A1B"/>
    <w:rsid w:val="00ED2E29"/>
    <w:rsid w:val="00ED30B7"/>
    <w:rsid w:val="00ED3BE7"/>
    <w:rsid w:val="00ED3EE0"/>
    <w:rsid w:val="00ED4591"/>
    <w:rsid w:val="00ED4CA4"/>
    <w:rsid w:val="00ED5299"/>
    <w:rsid w:val="00ED5382"/>
    <w:rsid w:val="00ED54D1"/>
    <w:rsid w:val="00ED55D7"/>
    <w:rsid w:val="00ED620E"/>
    <w:rsid w:val="00ED6ADC"/>
    <w:rsid w:val="00ED6C0A"/>
    <w:rsid w:val="00ED6E23"/>
    <w:rsid w:val="00ED70FB"/>
    <w:rsid w:val="00ED7415"/>
    <w:rsid w:val="00ED778F"/>
    <w:rsid w:val="00ED7CBD"/>
    <w:rsid w:val="00EE0041"/>
    <w:rsid w:val="00EE0B60"/>
    <w:rsid w:val="00EE12D5"/>
    <w:rsid w:val="00EE1577"/>
    <w:rsid w:val="00EE197C"/>
    <w:rsid w:val="00EE1AB0"/>
    <w:rsid w:val="00EE20D4"/>
    <w:rsid w:val="00EE219E"/>
    <w:rsid w:val="00EE2A76"/>
    <w:rsid w:val="00EE2B21"/>
    <w:rsid w:val="00EE2E55"/>
    <w:rsid w:val="00EE3A48"/>
    <w:rsid w:val="00EE3E7D"/>
    <w:rsid w:val="00EE41D8"/>
    <w:rsid w:val="00EE42F2"/>
    <w:rsid w:val="00EE54C9"/>
    <w:rsid w:val="00EE570C"/>
    <w:rsid w:val="00EE5739"/>
    <w:rsid w:val="00EE5953"/>
    <w:rsid w:val="00EE59A9"/>
    <w:rsid w:val="00EE63A2"/>
    <w:rsid w:val="00EE6AE0"/>
    <w:rsid w:val="00EE7A44"/>
    <w:rsid w:val="00EF0290"/>
    <w:rsid w:val="00EF034D"/>
    <w:rsid w:val="00EF06A7"/>
    <w:rsid w:val="00EF0D2A"/>
    <w:rsid w:val="00EF12B7"/>
    <w:rsid w:val="00EF14E6"/>
    <w:rsid w:val="00EF1A22"/>
    <w:rsid w:val="00EF23BA"/>
    <w:rsid w:val="00EF3270"/>
    <w:rsid w:val="00EF35E5"/>
    <w:rsid w:val="00EF364C"/>
    <w:rsid w:val="00EF3A1B"/>
    <w:rsid w:val="00EF42A6"/>
    <w:rsid w:val="00EF470E"/>
    <w:rsid w:val="00EF4E92"/>
    <w:rsid w:val="00EF56E0"/>
    <w:rsid w:val="00EF57D7"/>
    <w:rsid w:val="00EF5823"/>
    <w:rsid w:val="00EF5F6B"/>
    <w:rsid w:val="00EF611B"/>
    <w:rsid w:val="00EF65DE"/>
    <w:rsid w:val="00EF68F8"/>
    <w:rsid w:val="00EF6B95"/>
    <w:rsid w:val="00EF6C1E"/>
    <w:rsid w:val="00EF7817"/>
    <w:rsid w:val="00EF798E"/>
    <w:rsid w:val="00EF7A62"/>
    <w:rsid w:val="00F000E4"/>
    <w:rsid w:val="00F003EF"/>
    <w:rsid w:val="00F0112C"/>
    <w:rsid w:val="00F01747"/>
    <w:rsid w:val="00F01863"/>
    <w:rsid w:val="00F01AB7"/>
    <w:rsid w:val="00F01DF9"/>
    <w:rsid w:val="00F0218E"/>
    <w:rsid w:val="00F027EF"/>
    <w:rsid w:val="00F02A40"/>
    <w:rsid w:val="00F02C6C"/>
    <w:rsid w:val="00F02F4C"/>
    <w:rsid w:val="00F02FAA"/>
    <w:rsid w:val="00F03314"/>
    <w:rsid w:val="00F033AD"/>
    <w:rsid w:val="00F0342C"/>
    <w:rsid w:val="00F0401E"/>
    <w:rsid w:val="00F04ADC"/>
    <w:rsid w:val="00F04B2F"/>
    <w:rsid w:val="00F04E77"/>
    <w:rsid w:val="00F05239"/>
    <w:rsid w:val="00F05477"/>
    <w:rsid w:val="00F05C7B"/>
    <w:rsid w:val="00F05CA7"/>
    <w:rsid w:val="00F067C2"/>
    <w:rsid w:val="00F069F9"/>
    <w:rsid w:val="00F06BFA"/>
    <w:rsid w:val="00F06D7F"/>
    <w:rsid w:val="00F072C7"/>
    <w:rsid w:val="00F11D9B"/>
    <w:rsid w:val="00F12431"/>
    <w:rsid w:val="00F12515"/>
    <w:rsid w:val="00F128A7"/>
    <w:rsid w:val="00F12C2A"/>
    <w:rsid w:val="00F12CAD"/>
    <w:rsid w:val="00F12E1A"/>
    <w:rsid w:val="00F13A46"/>
    <w:rsid w:val="00F13AF4"/>
    <w:rsid w:val="00F1431A"/>
    <w:rsid w:val="00F14446"/>
    <w:rsid w:val="00F14773"/>
    <w:rsid w:val="00F14E84"/>
    <w:rsid w:val="00F150F0"/>
    <w:rsid w:val="00F152B1"/>
    <w:rsid w:val="00F15615"/>
    <w:rsid w:val="00F157BD"/>
    <w:rsid w:val="00F15D81"/>
    <w:rsid w:val="00F16259"/>
    <w:rsid w:val="00F16FED"/>
    <w:rsid w:val="00F17473"/>
    <w:rsid w:val="00F17F51"/>
    <w:rsid w:val="00F17FA6"/>
    <w:rsid w:val="00F2015C"/>
    <w:rsid w:val="00F20A15"/>
    <w:rsid w:val="00F20B67"/>
    <w:rsid w:val="00F20F55"/>
    <w:rsid w:val="00F20FFA"/>
    <w:rsid w:val="00F212D6"/>
    <w:rsid w:val="00F21752"/>
    <w:rsid w:val="00F229FA"/>
    <w:rsid w:val="00F232AB"/>
    <w:rsid w:val="00F235D2"/>
    <w:rsid w:val="00F2367F"/>
    <w:rsid w:val="00F24B88"/>
    <w:rsid w:val="00F24CC9"/>
    <w:rsid w:val="00F25003"/>
    <w:rsid w:val="00F250CC"/>
    <w:rsid w:val="00F25642"/>
    <w:rsid w:val="00F2584D"/>
    <w:rsid w:val="00F25AAF"/>
    <w:rsid w:val="00F2634B"/>
    <w:rsid w:val="00F26D32"/>
    <w:rsid w:val="00F26E12"/>
    <w:rsid w:val="00F27668"/>
    <w:rsid w:val="00F27CAF"/>
    <w:rsid w:val="00F311DC"/>
    <w:rsid w:val="00F31570"/>
    <w:rsid w:val="00F32E26"/>
    <w:rsid w:val="00F33466"/>
    <w:rsid w:val="00F338D2"/>
    <w:rsid w:val="00F33B97"/>
    <w:rsid w:val="00F341B5"/>
    <w:rsid w:val="00F34475"/>
    <w:rsid w:val="00F34932"/>
    <w:rsid w:val="00F34DC6"/>
    <w:rsid w:val="00F34E84"/>
    <w:rsid w:val="00F35210"/>
    <w:rsid w:val="00F353B6"/>
    <w:rsid w:val="00F35A2D"/>
    <w:rsid w:val="00F35A7C"/>
    <w:rsid w:val="00F35C0B"/>
    <w:rsid w:val="00F361E3"/>
    <w:rsid w:val="00F36A93"/>
    <w:rsid w:val="00F36FB2"/>
    <w:rsid w:val="00F3765C"/>
    <w:rsid w:val="00F377F6"/>
    <w:rsid w:val="00F37CA2"/>
    <w:rsid w:val="00F37F1B"/>
    <w:rsid w:val="00F405AF"/>
    <w:rsid w:val="00F406F8"/>
    <w:rsid w:val="00F4070A"/>
    <w:rsid w:val="00F4078E"/>
    <w:rsid w:val="00F40CF6"/>
    <w:rsid w:val="00F41082"/>
    <w:rsid w:val="00F41CAA"/>
    <w:rsid w:val="00F42473"/>
    <w:rsid w:val="00F426EC"/>
    <w:rsid w:val="00F43129"/>
    <w:rsid w:val="00F43C15"/>
    <w:rsid w:val="00F43E3E"/>
    <w:rsid w:val="00F43ECA"/>
    <w:rsid w:val="00F440A8"/>
    <w:rsid w:val="00F447AC"/>
    <w:rsid w:val="00F449B6"/>
    <w:rsid w:val="00F44AA9"/>
    <w:rsid w:val="00F44F7D"/>
    <w:rsid w:val="00F45196"/>
    <w:rsid w:val="00F452E3"/>
    <w:rsid w:val="00F4551C"/>
    <w:rsid w:val="00F462C4"/>
    <w:rsid w:val="00F468F3"/>
    <w:rsid w:val="00F46923"/>
    <w:rsid w:val="00F46B07"/>
    <w:rsid w:val="00F46D71"/>
    <w:rsid w:val="00F46DF3"/>
    <w:rsid w:val="00F46F8B"/>
    <w:rsid w:val="00F471D1"/>
    <w:rsid w:val="00F47DF7"/>
    <w:rsid w:val="00F50443"/>
    <w:rsid w:val="00F505F8"/>
    <w:rsid w:val="00F50971"/>
    <w:rsid w:val="00F50D48"/>
    <w:rsid w:val="00F50DEA"/>
    <w:rsid w:val="00F5101E"/>
    <w:rsid w:val="00F51197"/>
    <w:rsid w:val="00F517C0"/>
    <w:rsid w:val="00F51894"/>
    <w:rsid w:val="00F522D4"/>
    <w:rsid w:val="00F52507"/>
    <w:rsid w:val="00F5255D"/>
    <w:rsid w:val="00F52B64"/>
    <w:rsid w:val="00F52F63"/>
    <w:rsid w:val="00F53200"/>
    <w:rsid w:val="00F534AC"/>
    <w:rsid w:val="00F53906"/>
    <w:rsid w:val="00F539E5"/>
    <w:rsid w:val="00F53B0A"/>
    <w:rsid w:val="00F53E1B"/>
    <w:rsid w:val="00F54175"/>
    <w:rsid w:val="00F541AF"/>
    <w:rsid w:val="00F5565D"/>
    <w:rsid w:val="00F5585F"/>
    <w:rsid w:val="00F55F3E"/>
    <w:rsid w:val="00F566B6"/>
    <w:rsid w:val="00F56D4B"/>
    <w:rsid w:val="00F57507"/>
    <w:rsid w:val="00F575C1"/>
    <w:rsid w:val="00F575DD"/>
    <w:rsid w:val="00F61E81"/>
    <w:rsid w:val="00F62849"/>
    <w:rsid w:val="00F62A7B"/>
    <w:rsid w:val="00F62E51"/>
    <w:rsid w:val="00F62E72"/>
    <w:rsid w:val="00F6343C"/>
    <w:rsid w:val="00F63F00"/>
    <w:rsid w:val="00F64044"/>
    <w:rsid w:val="00F64559"/>
    <w:rsid w:val="00F64A07"/>
    <w:rsid w:val="00F64D87"/>
    <w:rsid w:val="00F65C04"/>
    <w:rsid w:val="00F65DCA"/>
    <w:rsid w:val="00F65E31"/>
    <w:rsid w:val="00F66095"/>
    <w:rsid w:val="00F662F2"/>
    <w:rsid w:val="00F66679"/>
    <w:rsid w:val="00F66A44"/>
    <w:rsid w:val="00F66A86"/>
    <w:rsid w:val="00F66CD6"/>
    <w:rsid w:val="00F6700A"/>
    <w:rsid w:val="00F674F4"/>
    <w:rsid w:val="00F6763A"/>
    <w:rsid w:val="00F67777"/>
    <w:rsid w:val="00F67F3E"/>
    <w:rsid w:val="00F70005"/>
    <w:rsid w:val="00F70E82"/>
    <w:rsid w:val="00F70EC6"/>
    <w:rsid w:val="00F70F6F"/>
    <w:rsid w:val="00F715DC"/>
    <w:rsid w:val="00F716CA"/>
    <w:rsid w:val="00F71DDE"/>
    <w:rsid w:val="00F72253"/>
    <w:rsid w:val="00F72504"/>
    <w:rsid w:val="00F72AE5"/>
    <w:rsid w:val="00F72C86"/>
    <w:rsid w:val="00F73439"/>
    <w:rsid w:val="00F7382E"/>
    <w:rsid w:val="00F74B52"/>
    <w:rsid w:val="00F74F1D"/>
    <w:rsid w:val="00F755C3"/>
    <w:rsid w:val="00F7603E"/>
    <w:rsid w:val="00F763BA"/>
    <w:rsid w:val="00F76C35"/>
    <w:rsid w:val="00F7712C"/>
    <w:rsid w:val="00F77C74"/>
    <w:rsid w:val="00F80604"/>
    <w:rsid w:val="00F80D43"/>
    <w:rsid w:val="00F80FAE"/>
    <w:rsid w:val="00F81288"/>
    <w:rsid w:val="00F816A8"/>
    <w:rsid w:val="00F816D1"/>
    <w:rsid w:val="00F81A79"/>
    <w:rsid w:val="00F81B25"/>
    <w:rsid w:val="00F81C5E"/>
    <w:rsid w:val="00F81EBF"/>
    <w:rsid w:val="00F81EFE"/>
    <w:rsid w:val="00F8220F"/>
    <w:rsid w:val="00F82F9B"/>
    <w:rsid w:val="00F834C4"/>
    <w:rsid w:val="00F83B01"/>
    <w:rsid w:val="00F83DBC"/>
    <w:rsid w:val="00F843AD"/>
    <w:rsid w:val="00F84638"/>
    <w:rsid w:val="00F8467C"/>
    <w:rsid w:val="00F851C4"/>
    <w:rsid w:val="00F85C34"/>
    <w:rsid w:val="00F86129"/>
    <w:rsid w:val="00F8626E"/>
    <w:rsid w:val="00F862FC"/>
    <w:rsid w:val="00F8632D"/>
    <w:rsid w:val="00F8656E"/>
    <w:rsid w:val="00F868F1"/>
    <w:rsid w:val="00F8690B"/>
    <w:rsid w:val="00F86E9D"/>
    <w:rsid w:val="00F87016"/>
    <w:rsid w:val="00F904BF"/>
    <w:rsid w:val="00F909E0"/>
    <w:rsid w:val="00F90EEA"/>
    <w:rsid w:val="00F911DD"/>
    <w:rsid w:val="00F91229"/>
    <w:rsid w:val="00F91C6C"/>
    <w:rsid w:val="00F920B0"/>
    <w:rsid w:val="00F9217A"/>
    <w:rsid w:val="00F93004"/>
    <w:rsid w:val="00F93158"/>
    <w:rsid w:val="00F9335D"/>
    <w:rsid w:val="00F9357B"/>
    <w:rsid w:val="00F93D0F"/>
    <w:rsid w:val="00F9406C"/>
    <w:rsid w:val="00F94E31"/>
    <w:rsid w:val="00F95572"/>
    <w:rsid w:val="00F95926"/>
    <w:rsid w:val="00F95FCF"/>
    <w:rsid w:val="00F96BF7"/>
    <w:rsid w:val="00F96F1F"/>
    <w:rsid w:val="00F973D5"/>
    <w:rsid w:val="00F97E19"/>
    <w:rsid w:val="00FA0B5D"/>
    <w:rsid w:val="00FA0E58"/>
    <w:rsid w:val="00FA1485"/>
    <w:rsid w:val="00FA1DB9"/>
    <w:rsid w:val="00FA1F88"/>
    <w:rsid w:val="00FA203C"/>
    <w:rsid w:val="00FA21C8"/>
    <w:rsid w:val="00FA24FC"/>
    <w:rsid w:val="00FA26D5"/>
    <w:rsid w:val="00FA3086"/>
    <w:rsid w:val="00FA328C"/>
    <w:rsid w:val="00FA341A"/>
    <w:rsid w:val="00FA378A"/>
    <w:rsid w:val="00FA3C11"/>
    <w:rsid w:val="00FA3E05"/>
    <w:rsid w:val="00FA4243"/>
    <w:rsid w:val="00FA4411"/>
    <w:rsid w:val="00FA45A5"/>
    <w:rsid w:val="00FA4719"/>
    <w:rsid w:val="00FA5049"/>
    <w:rsid w:val="00FA5326"/>
    <w:rsid w:val="00FA53ED"/>
    <w:rsid w:val="00FA5B70"/>
    <w:rsid w:val="00FA5C53"/>
    <w:rsid w:val="00FA5DFC"/>
    <w:rsid w:val="00FA5EE1"/>
    <w:rsid w:val="00FA65F7"/>
    <w:rsid w:val="00FA6873"/>
    <w:rsid w:val="00FA6B00"/>
    <w:rsid w:val="00FA7516"/>
    <w:rsid w:val="00FA7D13"/>
    <w:rsid w:val="00FA7F38"/>
    <w:rsid w:val="00FB01E0"/>
    <w:rsid w:val="00FB02EB"/>
    <w:rsid w:val="00FB0542"/>
    <w:rsid w:val="00FB05D9"/>
    <w:rsid w:val="00FB0894"/>
    <w:rsid w:val="00FB09FA"/>
    <w:rsid w:val="00FB14A1"/>
    <w:rsid w:val="00FB1B25"/>
    <w:rsid w:val="00FB1E3C"/>
    <w:rsid w:val="00FB27A5"/>
    <w:rsid w:val="00FB2DD1"/>
    <w:rsid w:val="00FB3607"/>
    <w:rsid w:val="00FB493C"/>
    <w:rsid w:val="00FB4D01"/>
    <w:rsid w:val="00FB4F6F"/>
    <w:rsid w:val="00FB5458"/>
    <w:rsid w:val="00FB5BEB"/>
    <w:rsid w:val="00FB5DA9"/>
    <w:rsid w:val="00FB6148"/>
    <w:rsid w:val="00FB614A"/>
    <w:rsid w:val="00FB6927"/>
    <w:rsid w:val="00FB76F7"/>
    <w:rsid w:val="00FC0B6A"/>
    <w:rsid w:val="00FC0ECD"/>
    <w:rsid w:val="00FC0FDE"/>
    <w:rsid w:val="00FC1188"/>
    <w:rsid w:val="00FC189A"/>
    <w:rsid w:val="00FC1A1D"/>
    <w:rsid w:val="00FC1F11"/>
    <w:rsid w:val="00FC2BCB"/>
    <w:rsid w:val="00FC2CB9"/>
    <w:rsid w:val="00FC354F"/>
    <w:rsid w:val="00FC3845"/>
    <w:rsid w:val="00FC3BE9"/>
    <w:rsid w:val="00FC3F9E"/>
    <w:rsid w:val="00FC4065"/>
    <w:rsid w:val="00FC4C11"/>
    <w:rsid w:val="00FC52EA"/>
    <w:rsid w:val="00FC5431"/>
    <w:rsid w:val="00FC5D81"/>
    <w:rsid w:val="00FC5E11"/>
    <w:rsid w:val="00FC6BD6"/>
    <w:rsid w:val="00FC6F7D"/>
    <w:rsid w:val="00FC71D9"/>
    <w:rsid w:val="00FC7239"/>
    <w:rsid w:val="00FC731D"/>
    <w:rsid w:val="00FC78DB"/>
    <w:rsid w:val="00FC7C57"/>
    <w:rsid w:val="00FC7EDD"/>
    <w:rsid w:val="00FD0200"/>
    <w:rsid w:val="00FD08B7"/>
    <w:rsid w:val="00FD0D5F"/>
    <w:rsid w:val="00FD0E80"/>
    <w:rsid w:val="00FD0F97"/>
    <w:rsid w:val="00FD229D"/>
    <w:rsid w:val="00FD264B"/>
    <w:rsid w:val="00FD2819"/>
    <w:rsid w:val="00FD2B9C"/>
    <w:rsid w:val="00FD2D90"/>
    <w:rsid w:val="00FD32EB"/>
    <w:rsid w:val="00FD3696"/>
    <w:rsid w:val="00FD3778"/>
    <w:rsid w:val="00FD3902"/>
    <w:rsid w:val="00FD3C86"/>
    <w:rsid w:val="00FD3F7E"/>
    <w:rsid w:val="00FD4708"/>
    <w:rsid w:val="00FD4843"/>
    <w:rsid w:val="00FD4B7F"/>
    <w:rsid w:val="00FD4BCF"/>
    <w:rsid w:val="00FD54DC"/>
    <w:rsid w:val="00FD552C"/>
    <w:rsid w:val="00FD57BE"/>
    <w:rsid w:val="00FD5A06"/>
    <w:rsid w:val="00FD5E80"/>
    <w:rsid w:val="00FD5F23"/>
    <w:rsid w:val="00FD655D"/>
    <w:rsid w:val="00FD6E13"/>
    <w:rsid w:val="00FD7D2F"/>
    <w:rsid w:val="00FE056D"/>
    <w:rsid w:val="00FE07A9"/>
    <w:rsid w:val="00FE1443"/>
    <w:rsid w:val="00FE18D9"/>
    <w:rsid w:val="00FE1CF6"/>
    <w:rsid w:val="00FE1D97"/>
    <w:rsid w:val="00FE2563"/>
    <w:rsid w:val="00FE27CE"/>
    <w:rsid w:val="00FE2F19"/>
    <w:rsid w:val="00FE30EF"/>
    <w:rsid w:val="00FE36F1"/>
    <w:rsid w:val="00FE388B"/>
    <w:rsid w:val="00FE3CC2"/>
    <w:rsid w:val="00FE3D39"/>
    <w:rsid w:val="00FE4A3B"/>
    <w:rsid w:val="00FE4B63"/>
    <w:rsid w:val="00FE4D0B"/>
    <w:rsid w:val="00FE5983"/>
    <w:rsid w:val="00FE63CB"/>
    <w:rsid w:val="00FE69FB"/>
    <w:rsid w:val="00FE73EE"/>
    <w:rsid w:val="00FE766A"/>
    <w:rsid w:val="00FE7795"/>
    <w:rsid w:val="00FE77F2"/>
    <w:rsid w:val="00FE7AB3"/>
    <w:rsid w:val="00FF054A"/>
    <w:rsid w:val="00FF106C"/>
    <w:rsid w:val="00FF14B1"/>
    <w:rsid w:val="00FF14C0"/>
    <w:rsid w:val="00FF18F7"/>
    <w:rsid w:val="00FF25E6"/>
    <w:rsid w:val="00FF2D12"/>
    <w:rsid w:val="00FF3475"/>
    <w:rsid w:val="00FF39EB"/>
    <w:rsid w:val="00FF3CD3"/>
    <w:rsid w:val="00FF3DC1"/>
    <w:rsid w:val="00FF4418"/>
    <w:rsid w:val="00FF4BDE"/>
    <w:rsid w:val="00FF4D3B"/>
    <w:rsid w:val="00FF4D58"/>
    <w:rsid w:val="00FF5110"/>
    <w:rsid w:val="00FF737C"/>
    <w:rsid w:val="00FF746B"/>
    <w:rsid w:val="00FF7654"/>
    <w:rsid w:val="00FF7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931"/>
  <w15:docId w15:val="{A240F649-B96D-46F7-9BD1-BFFF982D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76"/>
  </w:style>
  <w:style w:type="paragraph" w:styleId="1">
    <w:name w:val="heading 1"/>
    <w:basedOn w:val="2"/>
    <w:next w:val="a"/>
    <w:link w:val="10"/>
    <w:uiPriority w:val="9"/>
    <w:qFormat/>
    <w:rsid w:val="00315B42"/>
    <w:pPr>
      <w:jc w:val="center"/>
      <w:outlineLvl w:val="0"/>
    </w:pPr>
    <w:rPr>
      <w:lang w:val="uk-UA"/>
    </w:rPr>
  </w:style>
  <w:style w:type="paragraph" w:styleId="2">
    <w:name w:val="heading 2"/>
    <w:basedOn w:val="a"/>
    <w:next w:val="a"/>
    <w:link w:val="20"/>
    <w:uiPriority w:val="9"/>
    <w:unhideWhenUsed/>
    <w:qFormat/>
    <w:rsid w:val="00B77C95"/>
    <w:pPr>
      <w:keepNext/>
      <w:keepLines/>
      <w:spacing w:before="40" w:after="0" w:line="240" w:lineRule="auto"/>
      <w:outlineLvl w:val="1"/>
    </w:pPr>
    <w:rPr>
      <w:rFonts w:ascii="Times New Roman" w:eastAsiaTheme="majorEastAsia" w:hAnsi="Times New Roman" w:cs="Times New Roman"/>
      <w:color w:val="2E74B5" w:themeColor="accent1" w:themeShade="BF"/>
      <w:sz w:val="26"/>
      <w:szCs w:val="26"/>
      <w:lang w:val="en-US"/>
    </w:rPr>
  </w:style>
  <w:style w:type="paragraph" w:styleId="3">
    <w:name w:val="heading 3"/>
    <w:basedOn w:val="a"/>
    <w:next w:val="a"/>
    <w:link w:val="30"/>
    <w:uiPriority w:val="9"/>
    <w:unhideWhenUsed/>
    <w:qFormat/>
    <w:rsid w:val="00616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C95"/>
    <w:rPr>
      <w:rFonts w:ascii="Times New Roman" w:eastAsiaTheme="majorEastAsia" w:hAnsi="Times New Roman" w:cs="Times New Roman"/>
      <w:color w:val="2E74B5" w:themeColor="accent1" w:themeShade="BF"/>
      <w:sz w:val="26"/>
      <w:szCs w:val="26"/>
      <w:lang w:val="en-US"/>
    </w:rPr>
  </w:style>
  <w:style w:type="paragraph" w:styleId="a3">
    <w:name w:val="List Paragraph"/>
    <w:aliases w:val="Normal bullet 2"/>
    <w:basedOn w:val="a"/>
    <w:link w:val="a4"/>
    <w:uiPriority w:val="34"/>
    <w:qFormat/>
    <w:rsid w:val="00B77C95"/>
    <w:pPr>
      <w:ind w:left="720"/>
      <w:contextualSpacing/>
    </w:pPr>
    <w:rPr>
      <w:rFonts w:eastAsia="Times New Roman" w:cs="Times New Roman"/>
    </w:rPr>
  </w:style>
  <w:style w:type="character" w:customStyle="1" w:styleId="a4">
    <w:name w:val="Абзац списку Знак"/>
    <w:aliases w:val="Normal bullet 2 Знак"/>
    <w:link w:val="a3"/>
    <w:uiPriority w:val="34"/>
    <w:locked/>
    <w:rsid w:val="00B77C95"/>
    <w:rPr>
      <w:rFonts w:eastAsia="Times New Roman" w:cs="Times New Roman"/>
    </w:rPr>
  </w:style>
  <w:style w:type="paragraph" w:styleId="a5">
    <w:name w:val="Balloon Text"/>
    <w:basedOn w:val="a"/>
    <w:link w:val="a6"/>
    <w:uiPriority w:val="99"/>
    <w:semiHidden/>
    <w:unhideWhenUsed/>
    <w:rsid w:val="00E7722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7722F"/>
    <w:rPr>
      <w:rFonts w:ascii="Segoe UI" w:hAnsi="Segoe UI" w:cs="Segoe UI"/>
      <w:sz w:val="18"/>
      <w:szCs w:val="18"/>
    </w:rPr>
  </w:style>
  <w:style w:type="table" w:styleId="a7">
    <w:name w:val="Table Grid"/>
    <w:basedOn w:val="a1"/>
    <w:uiPriority w:val="39"/>
    <w:rsid w:val="0041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01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E01BC"/>
  </w:style>
  <w:style w:type="paragraph" w:styleId="aa">
    <w:name w:val="footer"/>
    <w:basedOn w:val="a"/>
    <w:link w:val="ab"/>
    <w:uiPriority w:val="99"/>
    <w:unhideWhenUsed/>
    <w:rsid w:val="00AE01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E01BC"/>
  </w:style>
  <w:style w:type="paragraph" w:styleId="ac">
    <w:name w:val="Normal (Web)"/>
    <w:basedOn w:val="a"/>
    <w:uiPriority w:val="99"/>
    <w:unhideWhenUsed/>
    <w:rsid w:val="00F2584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d">
    <w:name w:val="Основний текст_"/>
    <w:basedOn w:val="a0"/>
    <w:link w:val="21"/>
    <w:rsid w:val="002607A5"/>
    <w:rPr>
      <w:rFonts w:ascii="Arial" w:eastAsia="Arial" w:hAnsi="Arial" w:cs="Arial"/>
      <w:sz w:val="18"/>
      <w:szCs w:val="18"/>
      <w:shd w:val="clear" w:color="auto" w:fill="FFFFFF"/>
    </w:rPr>
  </w:style>
  <w:style w:type="paragraph" w:customStyle="1" w:styleId="21">
    <w:name w:val="Основний текст2"/>
    <w:basedOn w:val="a"/>
    <w:link w:val="ad"/>
    <w:rsid w:val="002607A5"/>
    <w:pPr>
      <w:shd w:val="clear" w:color="auto" w:fill="FFFFFF"/>
      <w:spacing w:after="120" w:line="278" w:lineRule="exact"/>
      <w:ind w:hanging="420"/>
    </w:pPr>
    <w:rPr>
      <w:rFonts w:ascii="Arial" w:eastAsia="Arial" w:hAnsi="Arial" w:cs="Arial"/>
      <w:sz w:val="18"/>
      <w:szCs w:val="18"/>
    </w:rPr>
  </w:style>
  <w:style w:type="character" w:customStyle="1" w:styleId="30">
    <w:name w:val="Заголовок 3 Знак"/>
    <w:basedOn w:val="a0"/>
    <w:link w:val="3"/>
    <w:uiPriority w:val="9"/>
    <w:rsid w:val="006164DF"/>
    <w:rPr>
      <w:rFonts w:asciiTheme="majorHAnsi" w:eastAsiaTheme="majorEastAsia" w:hAnsiTheme="majorHAnsi" w:cstheme="majorBidi"/>
      <w:color w:val="1F4D78" w:themeColor="accent1" w:themeShade="7F"/>
      <w:sz w:val="24"/>
      <w:szCs w:val="24"/>
    </w:rPr>
  </w:style>
  <w:style w:type="character" w:styleId="ae">
    <w:name w:val="annotation reference"/>
    <w:basedOn w:val="a0"/>
    <w:uiPriority w:val="99"/>
    <w:semiHidden/>
    <w:unhideWhenUsed/>
    <w:rsid w:val="003D7994"/>
    <w:rPr>
      <w:sz w:val="16"/>
      <w:szCs w:val="16"/>
    </w:rPr>
  </w:style>
  <w:style w:type="paragraph" w:styleId="af">
    <w:name w:val="annotation text"/>
    <w:basedOn w:val="a"/>
    <w:link w:val="af0"/>
    <w:uiPriority w:val="99"/>
    <w:unhideWhenUsed/>
    <w:rsid w:val="003D7994"/>
    <w:pPr>
      <w:spacing w:line="240" w:lineRule="auto"/>
    </w:pPr>
    <w:rPr>
      <w:sz w:val="20"/>
      <w:szCs w:val="20"/>
    </w:rPr>
  </w:style>
  <w:style w:type="character" w:customStyle="1" w:styleId="af0">
    <w:name w:val="Текст примітки Знак"/>
    <w:basedOn w:val="a0"/>
    <w:link w:val="af"/>
    <w:uiPriority w:val="99"/>
    <w:rsid w:val="003D7994"/>
    <w:rPr>
      <w:sz w:val="20"/>
      <w:szCs w:val="20"/>
    </w:rPr>
  </w:style>
  <w:style w:type="paragraph" w:styleId="af1">
    <w:name w:val="annotation subject"/>
    <w:basedOn w:val="af"/>
    <w:next w:val="af"/>
    <w:link w:val="af2"/>
    <w:uiPriority w:val="99"/>
    <w:semiHidden/>
    <w:unhideWhenUsed/>
    <w:rsid w:val="003D7994"/>
    <w:rPr>
      <w:b/>
      <w:bCs/>
    </w:rPr>
  </w:style>
  <w:style w:type="character" w:customStyle="1" w:styleId="af2">
    <w:name w:val="Тема примітки Знак"/>
    <w:basedOn w:val="af0"/>
    <w:link w:val="af1"/>
    <w:uiPriority w:val="99"/>
    <w:semiHidden/>
    <w:rsid w:val="003D7994"/>
    <w:rPr>
      <w:b/>
      <w:bCs/>
      <w:sz w:val="20"/>
      <w:szCs w:val="20"/>
    </w:rPr>
  </w:style>
  <w:style w:type="character" w:customStyle="1" w:styleId="10">
    <w:name w:val="Заголовок 1 Знак"/>
    <w:basedOn w:val="a0"/>
    <w:link w:val="1"/>
    <w:uiPriority w:val="9"/>
    <w:rsid w:val="00315B42"/>
    <w:rPr>
      <w:rFonts w:ascii="Times New Roman" w:eastAsiaTheme="majorEastAsia" w:hAnsi="Times New Roman" w:cs="Times New Roman"/>
      <w:color w:val="2E74B5" w:themeColor="accent1" w:themeShade="BF"/>
      <w:sz w:val="26"/>
      <w:szCs w:val="26"/>
    </w:rPr>
  </w:style>
  <w:style w:type="character" w:styleId="af3">
    <w:name w:val="Strong"/>
    <w:basedOn w:val="a0"/>
    <w:uiPriority w:val="22"/>
    <w:qFormat/>
    <w:rsid w:val="006A3DE1"/>
    <w:rPr>
      <w:b/>
      <w:bCs/>
    </w:rPr>
  </w:style>
  <w:style w:type="character" w:styleId="af4">
    <w:name w:val="Hyperlink"/>
    <w:basedOn w:val="a0"/>
    <w:uiPriority w:val="99"/>
    <w:semiHidden/>
    <w:unhideWhenUsed/>
    <w:rsid w:val="006A3DE1"/>
    <w:rPr>
      <w:color w:val="0000FF"/>
      <w:u w:val="single"/>
    </w:rPr>
  </w:style>
  <w:style w:type="character" w:styleId="af5">
    <w:name w:val="footnote reference"/>
    <w:basedOn w:val="a0"/>
    <w:uiPriority w:val="99"/>
    <w:unhideWhenUsed/>
    <w:rsid w:val="004D7241"/>
    <w:rPr>
      <w:rFonts w:cs="Times New Roman"/>
      <w:vertAlign w:val="superscript"/>
    </w:rPr>
  </w:style>
  <w:style w:type="paragraph" w:styleId="af6">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7"/>
    <w:uiPriority w:val="99"/>
    <w:unhideWhenUsed/>
    <w:qFormat/>
    <w:rsid w:val="004D7241"/>
    <w:pPr>
      <w:spacing w:after="0" w:line="240" w:lineRule="auto"/>
    </w:pPr>
    <w:rPr>
      <w:rFonts w:eastAsia="Times New Roman" w:cs="Times New Roman"/>
      <w:sz w:val="20"/>
      <w:szCs w:val="20"/>
    </w:rPr>
  </w:style>
  <w:style w:type="character" w:customStyle="1" w:styleId="af7">
    <w:name w:val="Текст ви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6"/>
    <w:uiPriority w:val="99"/>
    <w:rsid w:val="004D7241"/>
    <w:rPr>
      <w:rFonts w:eastAsia="Times New Roman" w:cs="Times New Roman"/>
      <w:sz w:val="20"/>
      <w:szCs w:val="20"/>
    </w:rPr>
  </w:style>
  <w:style w:type="table" w:customStyle="1" w:styleId="11">
    <w:name w:val="Сітка таблиці1"/>
    <w:basedOn w:val="a1"/>
    <w:next w:val="a7"/>
    <w:uiPriority w:val="59"/>
    <w:rsid w:val="004D72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D67CDD"/>
  </w:style>
  <w:style w:type="paragraph" w:styleId="af8">
    <w:name w:val="Revision"/>
    <w:hidden/>
    <w:uiPriority w:val="99"/>
    <w:semiHidden/>
    <w:rsid w:val="00D02781"/>
    <w:pPr>
      <w:spacing w:after="0" w:line="240" w:lineRule="auto"/>
    </w:pPr>
  </w:style>
  <w:style w:type="character" w:customStyle="1" w:styleId="12">
    <w:name w:val="Основний текст1"/>
    <w:basedOn w:val="ad"/>
    <w:rsid w:val="00B66CBD"/>
    <w:rPr>
      <w:rFonts w:ascii="Arial" w:eastAsia="Arial" w:hAnsi="Arial" w:cs="Arial"/>
      <w:b w:val="0"/>
      <w:bCs w:val="0"/>
      <w:i w:val="0"/>
      <w:iCs w:val="0"/>
      <w:smallCaps w:val="0"/>
      <w:strike w:val="0"/>
      <w:spacing w:val="0"/>
      <w:sz w:val="18"/>
      <w:szCs w:val="18"/>
      <w:shd w:val="clear" w:color="auto" w:fill="FFFFFF"/>
    </w:rPr>
  </w:style>
  <w:style w:type="table" w:customStyle="1" w:styleId="22">
    <w:name w:val="Сітка таблиці2"/>
    <w:basedOn w:val="a1"/>
    <w:next w:val="a7"/>
    <w:uiPriority w:val="39"/>
    <w:rsid w:val="008E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F0A6D"/>
    <w:rPr>
      <w:color w:val="808080"/>
    </w:rPr>
  </w:style>
  <w:style w:type="table" w:customStyle="1" w:styleId="13">
    <w:name w:val="Сетка таблицы1"/>
    <w:basedOn w:val="a1"/>
    <w:next w:val="a7"/>
    <w:uiPriority w:val="39"/>
    <w:rsid w:val="00D7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7"/>
    <w:uiPriority w:val="59"/>
    <w:rsid w:val="00D723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D466A"/>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character" w:customStyle="1" w:styleId="FontStyle26">
    <w:name w:val="Font Style26"/>
    <w:rsid w:val="001D466A"/>
    <w:rPr>
      <w:rFonts w:ascii="Times New Roman" w:hAnsi="Times New Roman" w:cs="Times New Roman" w:hint="default"/>
      <w:sz w:val="22"/>
      <w:szCs w:val="22"/>
    </w:rPr>
  </w:style>
  <w:style w:type="table" w:customStyle="1" w:styleId="120">
    <w:name w:val="Сітка таблиці12"/>
    <w:basedOn w:val="a1"/>
    <w:next w:val="a7"/>
    <w:uiPriority w:val="59"/>
    <w:rsid w:val="00F02F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3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A96A9F"/>
  </w:style>
  <w:style w:type="character" w:customStyle="1" w:styleId="FontStyle28">
    <w:name w:val="Font Style28"/>
    <w:rsid w:val="00AE5251"/>
    <w:rPr>
      <w:rFonts w:ascii="Times New Roman" w:hAnsi="Times New Roman" w:cs="Times New Roman"/>
      <w:sz w:val="26"/>
      <w:szCs w:val="26"/>
    </w:rPr>
  </w:style>
  <w:style w:type="character" w:styleId="afa">
    <w:name w:val="Emphasis"/>
    <w:basedOn w:val="a0"/>
    <w:uiPriority w:val="20"/>
    <w:qFormat/>
    <w:rsid w:val="00F66A44"/>
    <w:rPr>
      <w:i/>
      <w:iCs/>
    </w:rPr>
  </w:style>
  <w:style w:type="character" w:customStyle="1" w:styleId="st42">
    <w:name w:val="st42"/>
    <w:uiPriority w:val="99"/>
    <w:rsid w:val="003D28E3"/>
    <w:rPr>
      <w:color w:val="000000"/>
    </w:rPr>
  </w:style>
  <w:style w:type="paragraph" w:customStyle="1" w:styleId="st2">
    <w:name w:val="st2"/>
    <w:uiPriority w:val="99"/>
    <w:rsid w:val="003D28E3"/>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7">
    <w:name w:val="Основний текст7"/>
    <w:basedOn w:val="a"/>
    <w:rsid w:val="00080F68"/>
    <w:pPr>
      <w:shd w:val="clear" w:color="auto" w:fill="FFFFFF"/>
      <w:spacing w:before="1140" w:after="3540" w:line="451" w:lineRule="exact"/>
      <w:ind w:hanging="540"/>
    </w:pPr>
    <w:rPr>
      <w:rFonts w:ascii="Calibri" w:eastAsia="Calibri" w:hAnsi="Calibri" w:cs="Calibri"/>
      <w:color w:val="000000"/>
      <w:sz w:val="21"/>
      <w:szCs w:val="21"/>
      <w:lang w:val="en-US" w:eastAsia="uk-UA"/>
    </w:rPr>
  </w:style>
  <w:style w:type="paragraph" w:customStyle="1" w:styleId="rvps2">
    <w:name w:val="rvps2"/>
    <w:basedOn w:val="a"/>
    <w:rsid w:val="00237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C453E8"/>
  </w:style>
  <w:style w:type="character" w:customStyle="1" w:styleId="jlqj4b">
    <w:name w:val="jlqj4b"/>
    <w:basedOn w:val="a0"/>
    <w:rsid w:val="00A70ACA"/>
  </w:style>
  <w:style w:type="character" w:customStyle="1" w:styleId="rvts46">
    <w:name w:val="rvts46"/>
    <w:basedOn w:val="a0"/>
    <w:rsid w:val="004B202D"/>
  </w:style>
  <w:style w:type="character" w:customStyle="1" w:styleId="rvts40">
    <w:name w:val="rvts40"/>
    <w:basedOn w:val="a0"/>
    <w:rsid w:val="00DE7EFE"/>
  </w:style>
  <w:style w:type="character" w:customStyle="1" w:styleId="rvts11">
    <w:name w:val="rvts11"/>
    <w:basedOn w:val="a0"/>
    <w:rsid w:val="007C73BC"/>
  </w:style>
  <w:style w:type="table" w:customStyle="1" w:styleId="31">
    <w:name w:val="Сітка таблиці3"/>
    <w:basedOn w:val="a1"/>
    <w:next w:val="a7"/>
    <w:uiPriority w:val="39"/>
    <w:rsid w:val="006008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7"/>
    <w:uiPriority w:val="59"/>
    <w:rsid w:val="001237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00">
      <w:bodyDiv w:val="1"/>
      <w:marLeft w:val="0"/>
      <w:marRight w:val="0"/>
      <w:marTop w:val="0"/>
      <w:marBottom w:val="0"/>
      <w:divBdr>
        <w:top w:val="none" w:sz="0" w:space="0" w:color="auto"/>
        <w:left w:val="none" w:sz="0" w:space="0" w:color="auto"/>
        <w:bottom w:val="none" w:sz="0" w:space="0" w:color="auto"/>
        <w:right w:val="none" w:sz="0" w:space="0" w:color="auto"/>
      </w:divBdr>
    </w:div>
    <w:div w:id="21171438">
      <w:bodyDiv w:val="1"/>
      <w:marLeft w:val="0"/>
      <w:marRight w:val="0"/>
      <w:marTop w:val="0"/>
      <w:marBottom w:val="0"/>
      <w:divBdr>
        <w:top w:val="none" w:sz="0" w:space="0" w:color="auto"/>
        <w:left w:val="none" w:sz="0" w:space="0" w:color="auto"/>
        <w:bottom w:val="none" w:sz="0" w:space="0" w:color="auto"/>
        <w:right w:val="none" w:sz="0" w:space="0" w:color="auto"/>
      </w:divBdr>
    </w:div>
    <w:div w:id="128330196">
      <w:bodyDiv w:val="1"/>
      <w:marLeft w:val="0"/>
      <w:marRight w:val="0"/>
      <w:marTop w:val="0"/>
      <w:marBottom w:val="0"/>
      <w:divBdr>
        <w:top w:val="none" w:sz="0" w:space="0" w:color="auto"/>
        <w:left w:val="none" w:sz="0" w:space="0" w:color="auto"/>
        <w:bottom w:val="none" w:sz="0" w:space="0" w:color="auto"/>
        <w:right w:val="none" w:sz="0" w:space="0" w:color="auto"/>
      </w:divBdr>
      <w:divsChild>
        <w:div w:id="738747816">
          <w:marLeft w:val="0"/>
          <w:marRight w:val="0"/>
          <w:marTop w:val="0"/>
          <w:marBottom w:val="0"/>
          <w:divBdr>
            <w:top w:val="none" w:sz="0" w:space="0" w:color="auto"/>
            <w:left w:val="none" w:sz="0" w:space="0" w:color="auto"/>
            <w:bottom w:val="none" w:sz="0" w:space="0" w:color="auto"/>
            <w:right w:val="none" w:sz="0" w:space="0" w:color="auto"/>
          </w:divBdr>
          <w:divsChild>
            <w:div w:id="1050957117">
              <w:marLeft w:val="0"/>
              <w:marRight w:val="0"/>
              <w:marTop w:val="0"/>
              <w:marBottom w:val="0"/>
              <w:divBdr>
                <w:top w:val="none" w:sz="0" w:space="0" w:color="auto"/>
                <w:left w:val="none" w:sz="0" w:space="0" w:color="auto"/>
                <w:bottom w:val="none" w:sz="0" w:space="0" w:color="auto"/>
                <w:right w:val="none" w:sz="0" w:space="0" w:color="auto"/>
              </w:divBdr>
              <w:divsChild>
                <w:div w:id="1160347061">
                  <w:marLeft w:val="0"/>
                  <w:marRight w:val="0"/>
                  <w:marTop w:val="0"/>
                  <w:marBottom w:val="0"/>
                  <w:divBdr>
                    <w:top w:val="none" w:sz="0" w:space="0" w:color="auto"/>
                    <w:left w:val="none" w:sz="0" w:space="0" w:color="auto"/>
                    <w:bottom w:val="none" w:sz="0" w:space="0" w:color="auto"/>
                    <w:right w:val="none" w:sz="0" w:space="0" w:color="auto"/>
                  </w:divBdr>
                  <w:divsChild>
                    <w:div w:id="1612855592">
                      <w:marLeft w:val="0"/>
                      <w:marRight w:val="0"/>
                      <w:marTop w:val="0"/>
                      <w:marBottom w:val="0"/>
                      <w:divBdr>
                        <w:top w:val="none" w:sz="0" w:space="0" w:color="auto"/>
                        <w:left w:val="none" w:sz="0" w:space="0" w:color="auto"/>
                        <w:bottom w:val="none" w:sz="0" w:space="0" w:color="auto"/>
                        <w:right w:val="none" w:sz="0" w:space="0" w:color="auto"/>
                      </w:divBdr>
                      <w:divsChild>
                        <w:div w:id="991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6213">
          <w:marLeft w:val="0"/>
          <w:marRight w:val="0"/>
          <w:marTop w:val="0"/>
          <w:marBottom w:val="0"/>
          <w:divBdr>
            <w:top w:val="none" w:sz="0" w:space="0" w:color="auto"/>
            <w:left w:val="none" w:sz="0" w:space="0" w:color="auto"/>
            <w:bottom w:val="none" w:sz="0" w:space="0" w:color="auto"/>
            <w:right w:val="none" w:sz="0" w:space="0" w:color="auto"/>
          </w:divBdr>
          <w:divsChild>
            <w:div w:id="723453400">
              <w:marLeft w:val="0"/>
              <w:marRight w:val="0"/>
              <w:marTop w:val="0"/>
              <w:marBottom w:val="0"/>
              <w:divBdr>
                <w:top w:val="none" w:sz="0" w:space="0" w:color="auto"/>
                <w:left w:val="none" w:sz="0" w:space="0" w:color="auto"/>
                <w:bottom w:val="none" w:sz="0" w:space="0" w:color="auto"/>
                <w:right w:val="none" w:sz="0" w:space="0" w:color="auto"/>
              </w:divBdr>
              <w:divsChild>
                <w:div w:id="1346249711">
                  <w:marLeft w:val="0"/>
                  <w:marRight w:val="0"/>
                  <w:marTop w:val="0"/>
                  <w:marBottom w:val="0"/>
                  <w:divBdr>
                    <w:top w:val="none" w:sz="0" w:space="0" w:color="auto"/>
                    <w:left w:val="none" w:sz="0" w:space="0" w:color="auto"/>
                    <w:bottom w:val="none" w:sz="0" w:space="0" w:color="auto"/>
                    <w:right w:val="none" w:sz="0" w:space="0" w:color="auto"/>
                  </w:divBdr>
                  <w:divsChild>
                    <w:div w:id="978268669">
                      <w:marLeft w:val="0"/>
                      <w:marRight w:val="0"/>
                      <w:marTop w:val="0"/>
                      <w:marBottom w:val="0"/>
                      <w:divBdr>
                        <w:top w:val="none" w:sz="0" w:space="0" w:color="auto"/>
                        <w:left w:val="none" w:sz="0" w:space="0" w:color="auto"/>
                        <w:bottom w:val="none" w:sz="0" w:space="0" w:color="auto"/>
                        <w:right w:val="none" w:sz="0" w:space="0" w:color="auto"/>
                      </w:divBdr>
                      <w:divsChild>
                        <w:div w:id="802426287">
                          <w:marLeft w:val="0"/>
                          <w:marRight w:val="0"/>
                          <w:marTop w:val="0"/>
                          <w:marBottom w:val="0"/>
                          <w:divBdr>
                            <w:top w:val="none" w:sz="0" w:space="0" w:color="auto"/>
                            <w:left w:val="none" w:sz="0" w:space="0" w:color="auto"/>
                            <w:bottom w:val="none" w:sz="0" w:space="0" w:color="auto"/>
                            <w:right w:val="none" w:sz="0" w:space="0" w:color="auto"/>
                          </w:divBdr>
                          <w:divsChild>
                            <w:div w:id="1320961250">
                              <w:marLeft w:val="0"/>
                              <w:marRight w:val="0"/>
                              <w:marTop w:val="0"/>
                              <w:marBottom w:val="0"/>
                              <w:divBdr>
                                <w:top w:val="none" w:sz="0" w:space="0" w:color="auto"/>
                                <w:left w:val="none" w:sz="0" w:space="0" w:color="auto"/>
                                <w:bottom w:val="none" w:sz="0" w:space="0" w:color="auto"/>
                                <w:right w:val="none" w:sz="0" w:space="0" w:color="auto"/>
                              </w:divBdr>
                            </w:div>
                          </w:divsChild>
                        </w:div>
                        <w:div w:id="2018455964">
                          <w:marLeft w:val="0"/>
                          <w:marRight w:val="0"/>
                          <w:marTop w:val="0"/>
                          <w:marBottom w:val="0"/>
                          <w:divBdr>
                            <w:top w:val="none" w:sz="0" w:space="0" w:color="auto"/>
                            <w:left w:val="none" w:sz="0" w:space="0" w:color="auto"/>
                            <w:bottom w:val="none" w:sz="0" w:space="0" w:color="auto"/>
                            <w:right w:val="none" w:sz="0" w:space="0" w:color="auto"/>
                          </w:divBdr>
                          <w:divsChild>
                            <w:div w:id="1199509698">
                              <w:marLeft w:val="0"/>
                              <w:marRight w:val="300"/>
                              <w:marTop w:val="180"/>
                              <w:marBottom w:val="0"/>
                              <w:divBdr>
                                <w:top w:val="none" w:sz="0" w:space="0" w:color="auto"/>
                                <w:left w:val="none" w:sz="0" w:space="0" w:color="auto"/>
                                <w:bottom w:val="none" w:sz="0" w:space="0" w:color="auto"/>
                                <w:right w:val="none" w:sz="0" w:space="0" w:color="auto"/>
                              </w:divBdr>
                              <w:divsChild>
                                <w:div w:id="57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066">
      <w:bodyDiv w:val="1"/>
      <w:marLeft w:val="0"/>
      <w:marRight w:val="0"/>
      <w:marTop w:val="0"/>
      <w:marBottom w:val="0"/>
      <w:divBdr>
        <w:top w:val="none" w:sz="0" w:space="0" w:color="auto"/>
        <w:left w:val="none" w:sz="0" w:space="0" w:color="auto"/>
        <w:bottom w:val="none" w:sz="0" w:space="0" w:color="auto"/>
        <w:right w:val="none" w:sz="0" w:space="0" w:color="auto"/>
      </w:divBdr>
    </w:div>
    <w:div w:id="153880747">
      <w:bodyDiv w:val="1"/>
      <w:marLeft w:val="0"/>
      <w:marRight w:val="0"/>
      <w:marTop w:val="0"/>
      <w:marBottom w:val="0"/>
      <w:divBdr>
        <w:top w:val="none" w:sz="0" w:space="0" w:color="auto"/>
        <w:left w:val="none" w:sz="0" w:space="0" w:color="auto"/>
        <w:bottom w:val="none" w:sz="0" w:space="0" w:color="auto"/>
        <w:right w:val="none" w:sz="0" w:space="0" w:color="auto"/>
      </w:divBdr>
    </w:div>
    <w:div w:id="155461596">
      <w:bodyDiv w:val="1"/>
      <w:marLeft w:val="0"/>
      <w:marRight w:val="0"/>
      <w:marTop w:val="0"/>
      <w:marBottom w:val="0"/>
      <w:divBdr>
        <w:top w:val="none" w:sz="0" w:space="0" w:color="auto"/>
        <w:left w:val="none" w:sz="0" w:space="0" w:color="auto"/>
        <w:bottom w:val="none" w:sz="0" w:space="0" w:color="auto"/>
        <w:right w:val="none" w:sz="0" w:space="0" w:color="auto"/>
      </w:divBdr>
    </w:div>
    <w:div w:id="198781223">
      <w:bodyDiv w:val="1"/>
      <w:marLeft w:val="0"/>
      <w:marRight w:val="0"/>
      <w:marTop w:val="0"/>
      <w:marBottom w:val="0"/>
      <w:divBdr>
        <w:top w:val="none" w:sz="0" w:space="0" w:color="auto"/>
        <w:left w:val="none" w:sz="0" w:space="0" w:color="auto"/>
        <w:bottom w:val="none" w:sz="0" w:space="0" w:color="auto"/>
        <w:right w:val="none" w:sz="0" w:space="0" w:color="auto"/>
      </w:divBdr>
    </w:div>
    <w:div w:id="202787751">
      <w:bodyDiv w:val="1"/>
      <w:marLeft w:val="0"/>
      <w:marRight w:val="0"/>
      <w:marTop w:val="0"/>
      <w:marBottom w:val="0"/>
      <w:divBdr>
        <w:top w:val="none" w:sz="0" w:space="0" w:color="auto"/>
        <w:left w:val="none" w:sz="0" w:space="0" w:color="auto"/>
        <w:bottom w:val="none" w:sz="0" w:space="0" w:color="auto"/>
        <w:right w:val="none" w:sz="0" w:space="0" w:color="auto"/>
      </w:divBdr>
    </w:div>
    <w:div w:id="220219654">
      <w:bodyDiv w:val="1"/>
      <w:marLeft w:val="0"/>
      <w:marRight w:val="0"/>
      <w:marTop w:val="0"/>
      <w:marBottom w:val="0"/>
      <w:divBdr>
        <w:top w:val="none" w:sz="0" w:space="0" w:color="auto"/>
        <w:left w:val="none" w:sz="0" w:space="0" w:color="auto"/>
        <w:bottom w:val="none" w:sz="0" w:space="0" w:color="auto"/>
        <w:right w:val="none" w:sz="0" w:space="0" w:color="auto"/>
      </w:divBdr>
    </w:div>
    <w:div w:id="232666830">
      <w:bodyDiv w:val="1"/>
      <w:marLeft w:val="0"/>
      <w:marRight w:val="0"/>
      <w:marTop w:val="0"/>
      <w:marBottom w:val="0"/>
      <w:divBdr>
        <w:top w:val="none" w:sz="0" w:space="0" w:color="auto"/>
        <w:left w:val="none" w:sz="0" w:space="0" w:color="auto"/>
        <w:bottom w:val="none" w:sz="0" w:space="0" w:color="auto"/>
        <w:right w:val="none" w:sz="0" w:space="0" w:color="auto"/>
      </w:divBdr>
    </w:div>
    <w:div w:id="237831915">
      <w:bodyDiv w:val="1"/>
      <w:marLeft w:val="0"/>
      <w:marRight w:val="0"/>
      <w:marTop w:val="0"/>
      <w:marBottom w:val="0"/>
      <w:divBdr>
        <w:top w:val="none" w:sz="0" w:space="0" w:color="auto"/>
        <w:left w:val="none" w:sz="0" w:space="0" w:color="auto"/>
        <w:bottom w:val="none" w:sz="0" w:space="0" w:color="auto"/>
        <w:right w:val="none" w:sz="0" w:space="0" w:color="auto"/>
      </w:divBdr>
    </w:div>
    <w:div w:id="252134381">
      <w:bodyDiv w:val="1"/>
      <w:marLeft w:val="0"/>
      <w:marRight w:val="0"/>
      <w:marTop w:val="0"/>
      <w:marBottom w:val="0"/>
      <w:divBdr>
        <w:top w:val="none" w:sz="0" w:space="0" w:color="auto"/>
        <w:left w:val="none" w:sz="0" w:space="0" w:color="auto"/>
        <w:bottom w:val="none" w:sz="0" w:space="0" w:color="auto"/>
        <w:right w:val="none" w:sz="0" w:space="0" w:color="auto"/>
      </w:divBdr>
    </w:div>
    <w:div w:id="298266349">
      <w:bodyDiv w:val="1"/>
      <w:marLeft w:val="0"/>
      <w:marRight w:val="0"/>
      <w:marTop w:val="0"/>
      <w:marBottom w:val="0"/>
      <w:divBdr>
        <w:top w:val="none" w:sz="0" w:space="0" w:color="auto"/>
        <w:left w:val="none" w:sz="0" w:space="0" w:color="auto"/>
        <w:bottom w:val="none" w:sz="0" w:space="0" w:color="auto"/>
        <w:right w:val="none" w:sz="0" w:space="0" w:color="auto"/>
      </w:divBdr>
    </w:div>
    <w:div w:id="318266136">
      <w:bodyDiv w:val="1"/>
      <w:marLeft w:val="0"/>
      <w:marRight w:val="0"/>
      <w:marTop w:val="0"/>
      <w:marBottom w:val="0"/>
      <w:divBdr>
        <w:top w:val="none" w:sz="0" w:space="0" w:color="auto"/>
        <w:left w:val="none" w:sz="0" w:space="0" w:color="auto"/>
        <w:bottom w:val="none" w:sz="0" w:space="0" w:color="auto"/>
        <w:right w:val="none" w:sz="0" w:space="0" w:color="auto"/>
      </w:divBdr>
    </w:div>
    <w:div w:id="328824403">
      <w:bodyDiv w:val="1"/>
      <w:marLeft w:val="0"/>
      <w:marRight w:val="0"/>
      <w:marTop w:val="0"/>
      <w:marBottom w:val="0"/>
      <w:divBdr>
        <w:top w:val="none" w:sz="0" w:space="0" w:color="auto"/>
        <w:left w:val="none" w:sz="0" w:space="0" w:color="auto"/>
        <w:bottom w:val="none" w:sz="0" w:space="0" w:color="auto"/>
        <w:right w:val="none" w:sz="0" w:space="0" w:color="auto"/>
      </w:divBdr>
    </w:div>
    <w:div w:id="331298891">
      <w:bodyDiv w:val="1"/>
      <w:marLeft w:val="0"/>
      <w:marRight w:val="0"/>
      <w:marTop w:val="0"/>
      <w:marBottom w:val="0"/>
      <w:divBdr>
        <w:top w:val="none" w:sz="0" w:space="0" w:color="auto"/>
        <w:left w:val="none" w:sz="0" w:space="0" w:color="auto"/>
        <w:bottom w:val="none" w:sz="0" w:space="0" w:color="auto"/>
        <w:right w:val="none" w:sz="0" w:space="0" w:color="auto"/>
      </w:divBdr>
    </w:div>
    <w:div w:id="333800422">
      <w:bodyDiv w:val="1"/>
      <w:marLeft w:val="0"/>
      <w:marRight w:val="0"/>
      <w:marTop w:val="0"/>
      <w:marBottom w:val="0"/>
      <w:divBdr>
        <w:top w:val="none" w:sz="0" w:space="0" w:color="auto"/>
        <w:left w:val="none" w:sz="0" w:space="0" w:color="auto"/>
        <w:bottom w:val="none" w:sz="0" w:space="0" w:color="auto"/>
        <w:right w:val="none" w:sz="0" w:space="0" w:color="auto"/>
      </w:divBdr>
    </w:div>
    <w:div w:id="406272461">
      <w:bodyDiv w:val="1"/>
      <w:marLeft w:val="0"/>
      <w:marRight w:val="0"/>
      <w:marTop w:val="0"/>
      <w:marBottom w:val="0"/>
      <w:divBdr>
        <w:top w:val="none" w:sz="0" w:space="0" w:color="auto"/>
        <w:left w:val="none" w:sz="0" w:space="0" w:color="auto"/>
        <w:bottom w:val="none" w:sz="0" w:space="0" w:color="auto"/>
        <w:right w:val="none" w:sz="0" w:space="0" w:color="auto"/>
      </w:divBdr>
      <w:divsChild>
        <w:div w:id="620962928">
          <w:marLeft w:val="0"/>
          <w:marRight w:val="0"/>
          <w:marTop w:val="0"/>
          <w:marBottom w:val="0"/>
          <w:divBdr>
            <w:top w:val="none" w:sz="0" w:space="0" w:color="auto"/>
            <w:left w:val="none" w:sz="0" w:space="0" w:color="auto"/>
            <w:bottom w:val="none" w:sz="0" w:space="0" w:color="auto"/>
            <w:right w:val="none" w:sz="0" w:space="0" w:color="auto"/>
          </w:divBdr>
        </w:div>
        <w:div w:id="1655523464">
          <w:marLeft w:val="0"/>
          <w:marRight w:val="0"/>
          <w:marTop w:val="0"/>
          <w:marBottom w:val="0"/>
          <w:divBdr>
            <w:top w:val="none" w:sz="0" w:space="0" w:color="auto"/>
            <w:left w:val="none" w:sz="0" w:space="0" w:color="auto"/>
            <w:bottom w:val="none" w:sz="0" w:space="0" w:color="auto"/>
            <w:right w:val="none" w:sz="0" w:space="0" w:color="auto"/>
          </w:divBdr>
        </w:div>
        <w:div w:id="815298456">
          <w:marLeft w:val="0"/>
          <w:marRight w:val="0"/>
          <w:marTop w:val="0"/>
          <w:marBottom w:val="0"/>
          <w:divBdr>
            <w:top w:val="none" w:sz="0" w:space="0" w:color="auto"/>
            <w:left w:val="none" w:sz="0" w:space="0" w:color="auto"/>
            <w:bottom w:val="none" w:sz="0" w:space="0" w:color="auto"/>
            <w:right w:val="none" w:sz="0" w:space="0" w:color="auto"/>
          </w:divBdr>
        </w:div>
        <w:div w:id="1064525281">
          <w:marLeft w:val="0"/>
          <w:marRight w:val="0"/>
          <w:marTop w:val="0"/>
          <w:marBottom w:val="0"/>
          <w:divBdr>
            <w:top w:val="none" w:sz="0" w:space="0" w:color="auto"/>
            <w:left w:val="none" w:sz="0" w:space="0" w:color="auto"/>
            <w:bottom w:val="none" w:sz="0" w:space="0" w:color="auto"/>
            <w:right w:val="none" w:sz="0" w:space="0" w:color="auto"/>
          </w:divBdr>
        </w:div>
      </w:divsChild>
    </w:div>
    <w:div w:id="437722155">
      <w:bodyDiv w:val="1"/>
      <w:marLeft w:val="0"/>
      <w:marRight w:val="0"/>
      <w:marTop w:val="0"/>
      <w:marBottom w:val="0"/>
      <w:divBdr>
        <w:top w:val="none" w:sz="0" w:space="0" w:color="auto"/>
        <w:left w:val="none" w:sz="0" w:space="0" w:color="auto"/>
        <w:bottom w:val="none" w:sz="0" w:space="0" w:color="auto"/>
        <w:right w:val="none" w:sz="0" w:space="0" w:color="auto"/>
      </w:divBdr>
    </w:div>
    <w:div w:id="460653910">
      <w:bodyDiv w:val="1"/>
      <w:marLeft w:val="0"/>
      <w:marRight w:val="0"/>
      <w:marTop w:val="0"/>
      <w:marBottom w:val="0"/>
      <w:divBdr>
        <w:top w:val="none" w:sz="0" w:space="0" w:color="auto"/>
        <w:left w:val="none" w:sz="0" w:space="0" w:color="auto"/>
        <w:bottom w:val="none" w:sz="0" w:space="0" w:color="auto"/>
        <w:right w:val="none" w:sz="0" w:space="0" w:color="auto"/>
      </w:divBdr>
    </w:div>
    <w:div w:id="496463299">
      <w:bodyDiv w:val="1"/>
      <w:marLeft w:val="0"/>
      <w:marRight w:val="0"/>
      <w:marTop w:val="0"/>
      <w:marBottom w:val="0"/>
      <w:divBdr>
        <w:top w:val="none" w:sz="0" w:space="0" w:color="auto"/>
        <w:left w:val="none" w:sz="0" w:space="0" w:color="auto"/>
        <w:bottom w:val="none" w:sz="0" w:space="0" w:color="auto"/>
        <w:right w:val="none" w:sz="0" w:space="0" w:color="auto"/>
      </w:divBdr>
      <w:divsChild>
        <w:div w:id="963000969">
          <w:marLeft w:val="0"/>
          <w:marRight w:val="0"/>
          <w:marTop w:val="0"/>
          <w:marBottom w:val="0"/>
          <w:divBdr>
            <w:top w:val="none" w:sz="0" w:space="0" w:color="auto"/>
            <w:left w:val="none" w:sz="0" w:space="0" w:color="auto"/>
            <w:bottom w:val="none" w:sz="0" w:space="0" w:color="auto"/>
            <w:right w:val="none" w:sz="0" w:space="0" w:color="auto"/>
          </w:divBdr>
          <w:divsChild>
            <w:div w:id="743915139">
              <w:marLeft w:val="0"/>
              <w:marRight w:val="0"/>
              <w:marTop w:val="0"/>
              <w:marBottom w:val="0"/>
              <w:divBdr>
                <w:top w:val="none" w:sz="0" w:space="0" w:color="auto"/>
                <w:left w:val="none" w:sz="0" w:space="0" w:color="auto"/>
                <w:bottom w:val="none" w:sz="0" w:space="0" w:color="auto"/>
                <w:right w:val="none" w:sz="0" w:space="0" w:color="auto"/>
              </w:divBdr>
              <w:divsChild>
                <w:div w:id="666638272">
                  <w:marLeft w:val="0"/>
                  <w:marRight w:val="0"/>
                  <w:marTop w:val="0"/>
                  <w:marBottom w:val="0"/>
                  <w:divBdr>
                    <w:top w:val="none" w:sz="0" w:space="0" w:color="auto"/>
                    <w:left w:val="none" w:sz="0" w:space="0" w:color="auto"/>
                    <w:bottom w:val="none" w:sz="0" w:space="0" w:color="auto"/>
                    <w:right w:val="none" w:sz="0" w:space="0" w:color="auto"/>
                  </w:divBdr>
                  <w:divsChild>
                    <w:div w:id="2098208177">
                      <w:marLeft w:val="0"/>
                      <w:marRight w:val="0"/>
                      <w:marTop w:val="0"/>
                      <w:marBottom w:val="0"/>
                      <w:divBdr>
                        <w:top w:val="none" w:sz="0" w:space="0" w:color="auto"/>
                        <w:left w:val="none" w:sz="0" w:space="0" w:color="auto"/>
                        <w:bottom w:val="none" w:sz="0" w:space="0" w:color="auto"/>
                        <w:right w:val="none" w:sz="0" w:space="0" w:color="auto"/>
                      </w:divBdr>
                      <w:divsChild>
                        <w:div w:id="417597697">
                          <w:marLeft w:val="0"/>
                          <w:marRight w:val="0"/>
                          <w:marTop w:val="0"/>
                          <w:marBottom w:val="0"/>
                          <w:divBdr>
                            <w:top w:val="none" w:sz="0" w:space="0" w:color="auto"/>
                            <w:left w:val="none" w:sz="0" w:space="0" w:color="auto"/>
                            <w:bottom w:val="none" w:sz="0" w:space="0" w:color="auto"/>
                            <w:right w:val="none" w:sz="0" w:space="0" w:color="auto"/>
                          </w:divBdr>
                          <w:divsChild>
                            <w:div w:id="259291589">
                              <w:marLeft w:val="0"/>
                              <w:marRight w:val="0"/>
                              <w:marTop w:val="0"/>
                              <w:marBottom w:val="0"/>
                              <w:divBdr>
                                <w:top w:val="none" w:sz="0" w:space="0" w:color="auto"/>
                                <w:left w:val="none" w:sz="0" w:space="0" w:color="auto"/>
                                <w:bottom w:val="none" w:sz="0" w:space="0" w:color="auto"/>
                                <w:right w:val="none" w:sz="0" w:space="0" w:color="auto"/>
                              </w:divBdr>
                            </w:div>
                          </w:divsChild>
                        </w:div>
                        <w:div w:id="518735923">
                          <w:marLeft w:val="0"/>
                          <w:marRight w:val="0"/>
                          <w:marTop w:val="0"/>
                          <w:marBottom w:val="0"/>
                          <w:divBdr>
                            <w:top w:val="none" w:sz="0" w:space="0" w:color="auto"/>
                            <w:left w:val="none" w:sz="0" w:space="0" w:color="auto"/>
                            <w:bottom w:val="none" w:sz="0" w:space="0" w:color="auto"/>
                            <w:right w:val="none" w:sz="0" w:space="0" w:color="auto"/>
                          </w:divBdr>
                          <w:divsChild>
                            <w:div w:id="1670594005">
                              <w:marLeft w:val="0"/>
                              <w:marRight w:val="300"/>
                              <w:marTop w:val="180"/>
                              <w:marBottom w:val="0"/>
                              <w:divBdr>
                                <w:top w:val="none" w:sz="0" w:space="0" w:color="auto"/>
                                <w:left w:val="none" w:sz="0" w:space="0" w:color="auto"/>
                                <w:bottom w:val="none" w:sz="0" w:space="0" w:color="auto"/>
                                <w:right w:val="none" w:sz="0" w:space="0" w:color="auto"/>
                              </w:divBdr>
                              <w:divsChild>
                                <w:div w:id="1839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29746">
          <w:marLeft w:val="0"/>
          <w:marRight w:val="0"/>
          <w:marTop w:val="0"/>
          <w:marBottom w:val="0"/>
          <w:divBdr>
            <w:top w:val="none" w:sz="0" w:space="0" w:color="auto"/>
            <w:left w:val="none" w:sz="0" w:space="0" w:color="auto"/>
            <w:bottom w:val="none" w:sz="0" w:space="0" w:color="auto"/>
            <w:right w:val="none" w:sz="0" w:space="0" w:color="auto"/>
          </w:divBdr>
          <w:divsChild>
            <w:div w:id="1420643159">
              <w:marLeft w:val="0"/>
              <w:marRight w:val="0"/>
              <w:marTop w:val="0"/>
              <w:marBottom w:val="0"/>
              <w:divBdr>
                <w:top w:val="none" w:sz="0" w:space="0" w:color="auto"/>
                <w:left w:val="none" w:sz="0" w:space="0" w:color="auto"/>
                <w:bottom w:val="none" w:sz="0" w:space="0" w:color="auto"/>
                <w:right w:val="none" w:sz="0" w:space="0" w:color="auto"/>
              </w:divBdr>
              <w:divsChild>
                <w:div w:id="422797594">
                  <w:marLeft w:val="0"/>
                  <w:marRight w:val="0"/>
                  <w:marTop w:val="0"/>
                  <w:marBottom w:val="0"/>
                  <w:divBdr>
                    <w:top w:val="none" w:sz="0" w:space="0" w:color="auto"/>
                    <w:left w:val="none" w:sz="0" w:space="0" w:color="auto"/>
                    <w:bottom w:val="none" w:sz="0" w:space="0" w:color="auto"/>
                    <w:right w:val="none" w:sz="0" w:space="0" w:color="auto"/>
                  </w:divBdr>
                  <w:divsChild>
                    <w:div w:id="246310476">
                      <w:marLeft w:val="0"/>
                      <w:marRight w:val="0"/>
                      <w:marTop w:val="0"/>
                      <w:marBottom w:val="0"/>
                      <w:divBdr>
                        <w:top w:val="none" w:sz="0" w:space="0" w:color="auto"/>
                        <w:left w:val="none" w:sz="0" w:space="0" w:color="auto"/>
                        <w:bottom w:val="none" w:sz="0" w:space="0" w:color="auto"/>
                        <w:right w:val="none" w:sz="0" w:space="0" w:color="auto"/>
                      </w:divBdr>
                      <w:divsChild>
                        <w:div w:id="605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7229">
      <w:bodyDiv w:val="1"/>
      <w:marLeft w:val="0"/>
      <w:marRight w:val="0"/>
      <w:marTop w:val="0"/>
      <w:marBottom w:val="0"/>
      <w:divBdr>
        <w:top w:val="none" w:sz="0" w:space="0" w:color="auto"/>
        <w:left w:val="none" w:sz="0" w:space="0" w:color="auto"/>
        <w:bottom w:val="none" w:sz="0" w:space="0" w:color="auto"/>
        <w:right w:val="none" w:sz="0" w:space="0" w:color="auto"/>
      </w:divBdr>
      <w:divsChild>
        <w:div w:id="1672103104">
          <w:marLeft w:val="0"/>
          <w:marRight w:val="0"/>
          <w:marTop w:val="0"/>
          <w:marBottom w:val="0"/>
          <w:divBdr>
            <w:top w:val="none" w:sz="0" w:space="0" w:color="auto"/>
            <w:left w:val="none" w:sz="0" w:space="0" w:color="auto"/>
            <w:bottom w:val="none" w:sz="0" w:space="0" w:color="auto"/>
            <w:right w:val="none" w:sz="0" w:space="0" w:color="auto"/>
          </w:divBdr>
        </w:div>
        <w:div w:id="1842235696">
          <w:marLeft w:val="0"/>
          <w:marRight w:val="0"/>
          <w:marTop w:val="0"/>
          <w:marBottom w:val="0"/>
          <w:divBdr>
            <w:top w:val="none" w:sz="0" w:space="0" w:color="auto"/>
            <w:left w:val="none" w:sz="0" w:space="0" w:color="auto"/>
            <w:bottom w:val="none" w:sz="0" w:space="0" w:color="auto"/>
            <w:right w:val="none" w:sz="0" w:space="0" w:color="auto"/>
          </w:divBdr>
        </w:div>
      </w:divsChild>
    </w:div>
    <w:div w:id="524094539">
      <w:bodyDiv w:val="1"/>
      <w:marLeft w:val="0"/>
      <w:marRight w:val="0"/>
      <w:marTop w:val="0"/>
      <w:marBottom w:val="0"/>
      <w:divBdr>
        <w:top w:val="none" w:sz="0" w:space="0" w:color="auto"/>
        <w:left w:val="none" w:sz="0" w:space="0" w:color="auto"/>
        <w:bottom w:val="none" w:sz="0" w:space="0" w:color="auto"/>
        <w:right w:val="none" w:sz="0" w:space="0" w:color="auto"/>
      </w:divBdr>
    </w:div>
    <w:div w:id="556748478">
      <w:bodyDiv w:val="1"/>
      <w:marLeft w:val="0"/>
      <w:marRight w:val="0"/>
      <w:marTop w:val="0"/>
      <w:marBottom w:val="0"/>
      <w:divBdr>
        <w:top w:val="none" w:sz="0" w:space="0" w:color="auto"/>
        <w:left w:val="none" w:sz="0" w:space="0" w:color="auto"/>
        <w:bottom w:val="none" w:sz="0" w:space="0" w:color="auto"/>
        <w:right w:val="none" w:sz="0" w:space="0" w:color="auto"/>
      </w:divBdr>
    </w:div>
    <w:div w:id="566578307">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7">
          <w:marLeft w:val="0"/>
          <w:marRight w:val="0"/>
          <w:marTop w:val="0"/>
          <w:marBottom w:val="0"/>
          <w:divBdr>
            <w:top w:val="none" w:sz="0" w:space="0" w:color="auto"/>
            <w:left w:val="none" w:sz="0" w:space="0" w:color="auto"/>
            <w:bottom w:val="none" w:sz="0" w:space="0" w:color="auto"/>
            <w:right w:val="none" w:sz="0" w:space="0" w:color="auto"/>
          </w:divBdr>
          <w:divsChild>
            <w:div w:id="684402139">
              <w:marLeft w:val="0"/>
              <w:marRight w:val="0"/>
              <w:marTop w:val="0"/>
              <w:marBottom w:val="0"/>
              <w:divBdr>
                <w:top w:val="none" w:sz="0" w:space="0" w:color="auto"/>
                <w:left w:val="none" w:sz="0" w:space="0" w:color="auto"/>
                <w:bottom w:val="none" w:sz="0" w:space="0" w:color="auto"/>
                <w:right w:val="none" w:sz="0" w:space="0" w:color="auto"/>
              </w:divBdr>
              <w:divsChild>
                <w:div w:id="300621363">
                  <w:marLeft w:val="0"/>
                  <w:marRight w:val="0"/>
                  <w:marTop w:val="0"/>
                  <w:marBottom w:val="0"/>
                  <w:divBdr>
                    <w:top w:val="none" w:sz="0" w:space="0" w:color="auto"/>
                    <w:left w:val="none" w:sz="0" w:space="0" w:color="auto"/>
                    <w:bottom w:val="none" w:sz="0" w:space="0" w:color="auto"/>
                    <w:right w:val="none" w:sz="0" w:space="0" w:color="auto"/>
                  </w:divBdr>
                  <w:divsChild>
                    <w:div w:id="1756706370">
                      <w:marLeft w:val="0"/>
                      <w:marRight w:val="0"/>
                      <w:marTop w:val="0"/>
                      <w:marBottom w:val="0"/>
                      <w:divBdr>
                        <w:top w:val="none" w:sz="0" w:space="0" w:color="auto"/>
                        <w:left w:val="none" w:sz="0" w:space="0" w:color="auto"/>
                        <w:bottom w:val="none" w:sz="0" w:space="0" w:color="auto"/>
                        <w:right w:val="none" w:sz="0" w:space="0" w:color="auto"/>
                      </w:divBdr>
                      <w:divsChild>
                        <w:div w:id="367951532">
                          <w:marLeft w:val="0"/>
                          <w:marRight w:val="0"/>
                          <w:marTop w:val="0"/>
                          <w:marBottom w:val="0"/>
                          <w:divBdr>
                            <w:top w:val="none" w:sz="0" w:space="0" w:color="auto"/>
                            <w:left w:val="none" w:sz="0" w:space="0" w:color="auto"/>
                            <w:bottom w:val="none" w:sz="0" w:space="0" w:color="auto"/>
                            <w:right w:val="none" w:sz="0" w:space="0" w:color="auto"/>
                          </w:divBdr>
                          <w:divsChild>
                            <w:div w:id="549419984">
                              <w:marLeft w:val="0"/>
                              <w:marRight w:val="0"/>
                              <w:marTop w:val="0"/>
                              <w:marBottom w:val="0"/>
                              <w:divBdr>
                                <w:top w:val="none" w:sz="0" w:space="0" w:color="auto"/>
                                <w:left w:val="none" w:sz="0" w:space="0" w:color="auto"/>
                                <w:bottom w:val="none" w:sz="0" w:space="0" w:color="auto"/>
                                <w:right w:val="none" w:sz="0" w:space="0" w:color="auto"/>
                              </w:divBdr>
                            </w:div>
                          </w:divsChild>
                        </w:div>
                        <w:div w:id="1221132835">
                          <w:marLeft w:val="0"/>
                          <w:marRight w:val="0"/>
                          <w:marTop w:val="0"/>
                          <w:marBottom w:val="120"/>
                          <w:divBdr>
                            <w:top w:val="none" w:sz="0" w:space="0" w:color="auto"/>
                            <w:left w:val="none" w:sz="0" w:space="0" w:color="auto"/>
                            <w:bottom w:val="none" w:sz="0" w:space="0" w:color="auto"/>
                            <w:right w:val="none" w:sz="0" w:space="0" w:color="auto"/>
                          </w:divBdr>
                        </w:div>
                        <w:div w:id="1343974650">
                          <w:marLeft w:val="0"/>
                          <w:marRight w:val="0"/>
                          <w:marTop w:val="0"/>
                          <w:marBottom w:val="0"/>
                          <w:divBdr>
                            <w:top w:val="none" w:sz="0" w:space="0" w:color="auto"/>
                            <w:left w:val="none" w:sz="0" w:space="0" w:color="auto"/>
                            <w:bottom w:val="none" w:sz="0" w:space="0" w:color="auto"/>
                            <w:right w:val="none" w:sz="0" w:space="0" w:color="auto"/>
                          </w:divBdr>
                          <w:divsChild>
                            <w:div w:id="1027557710">
                              <w:marLeft w:val="0"/>
                              <w:marRight w:val="300"/>
                              <w:marTop w:val="180"/>
                              <w:marBottom w:val="0"/>
                              <w:divBdr>
                                <w:top w:val="none" w:sz="0" w:space="0" w:color="auto"/>
                                <w:left w:val="none" w:sz="0" w:space="0" w:color="auto"/>
                                <w:bottom w:val="none" w:sz="0" w:space="0" w:color="auto"/>
                                <w:right w:val="none" w:sz="0" w:space="0" w:color="auto"/>
                              </w:divBdr>
                              <w:divsChild>
                                <w:div w:id="1915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88771">
          <w:marLeft w:val="0"/>
          <w:marRight w:val="0"/>
          <w:marTop w:val="0"/>
          <w:marBottom w:val="0"/>
          <w:divBdr>
            <w:top w:val="none" w:sz="0" w:space="0" w:color="auto"/>
            <w:left w:val="none" w:sz="0" w:space="0" w:color="auto"/>
            <w:bottom w:val="none" w:sz="0" w:space="0" w:color="auto"/>
            <w:right w:val="none" w:sz="0" w:space="0" w:color="auto"/>
          </w:divBdr>
          <w:divsChild>
            <w:div w:id="932863279">
              <w:marLeft w:val="0"/>
              <w:marRight w:val="0"/>
              <w:marTop w:val="0"/>
              <w:marBottom w:val="0"/>
              <w:divBdr>
                <w:top w:val="none" w:sz="0" w:space="0" w:color="auto"/>
                <w:left w:val="none" w:sz="0" w:space="0" w:color="auto"/>
                <w:bottom w:val="none" w:sz="0" w:space="0" w:color="auto"/>
                <w:right w:val="none" w:sz="0" w:space="0" w:color="auto"/>
              </w:divBdr>
              <w:divsChild>
                <w:div w:id="104810622">
                  <w:marLeft w:val="0"/>
                  <w:marRight w:val="0"/>
                  <w:marTop w:val="0"/>
                  <w:marBottom w:val="0"/>
                  <w:divBdr>
                    <w:top w:val="none" w:sz="0" w:space="0" w:color="auto"/>
                    <w:left w:val="none" w:sz="0" w:space="0" w:color="auto"/>
                    <w:bottom w:val="none" w:sz="0" w:space="0" w:color="auto"/>
                    <w:right w:val="none" w:sz="0" w:space="0" w:color="auto"/>
                  </w:divBdr>
                  <w:divsChild>
                    <w:div w:id="1559047375">
                      <w:marLeft w:val="0"/>
                      <w:marRight w:val="0"/>
                      <w:marTop w:val="0"/>
                      <w:marBottom w:val="0"/>
                      <w:divBdr>
                        <w:top w:val="none" w:sz="0" w:space="0" w:color="auto"/>
                        <w:left w:val="none" w:sz="0" w:space="0" w:color="auto"/>
                        <w:bottom w:val="none" w:sz="0" w:space="0" w:color="auto"/>
                        <w:right w:val="none" w:sz="0" w:space="0" w:color="auto"/>
                      </w:divBdr>
                      <w:divsChild>
                        <w:div w:id="2007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9127">
      <w:bodyDiv w:val="1"/>
      <w:marLeft w:val="0"/>
      <w:marRight w:val="0"/>
      <w:marTop w:val="0"/>
      <w:marBottom w:val="0"/>
      <w:divBdr>
        <w:top w:val="none" w:sz="0" w:space="0" w:color="auto"/>
        <w:left w:val="none" w:sz="0" w:space="0" w:color="auto"/>
        <w:bottom w:val="none" w:sz="0" w:space="0" w:color="auto"/>
        <w:right w:val="none" w:sz="0" w:space="0" w:color="auto"/>
      </w:divBdr>
      <w:divsChild>
        <w:div w:id="1428694101">
          <w:marLeft w:val="0"/>
          <w:marRight w:val="0"/>
          <w:marTop w:val="0"/>
          <w:marBottom w:val="0"/>
          <w:divBdr>
            <w:top w:val="none" w:sz="0" w:space="0" w:color="auto"/>
            <w:left w:val="none" w:sz="0" w:space="0" w:color="auto"/>
            <w:bottom w:val="none" w:sz="0" w:space="0" w:color="auto"/>
            <w:right w:val="none" w:sz="0" w:space="0" w:color="auto"/>
          </w:divBdr>
          <w:divsChild>
            <w:div w:id="167519907">
              <w:marLeft w:val="0"/>
              <w:marRight w:val="0"/>
              <w:marTop w:val="0"/>
              <w:marBottom w:val="0"/>
              <w:divBdr>
                <w:top w:val="none" w:sz="0" w:space="0" w:color="auto"/>
                <w:left w:val="none" w:sz="0" w:space="0" w:color="auto"/>
                <w:bottom w:val="none" w:sz="0" w:space="0" w:color="auto"/>
                <w:right w:val="none" w:sz="0" w:space="0" w:color="auto"/>
              </w:divBdr>
              <w:divsChild>
                <w:div w:id="447555570">
                  <w:marLeft w:val="0"/>
                  <w:marRight w:val="0"/>
                  <w:marTop w:val="0"/>
                  <w:marBottom w:val="0"/>
                  <w:divBdr>
                    <w:top w:val="none" w:sz="0" w:space="0" w:color="auto"/>
                    <w:left w:val="none" w:sz="0" w:space="0" w:color="auto"/>
                    <w:bottom w:val="none" w:sz="0" w:space="0" w:color="auto"/>
                    <w:right w:val="none" w:sz="0" w:space="0" w:color="auto"/>
                  </w:divBdr>
                  <w:divsChild>
                    <w:div w:id="883758616">
                      <w:marLeft w:val="0"/>
                      <w:marRight w:val="0"/>
                      <w:marTop w:val="0"/>
                      <w:marBottom w:val="0"/>
                      <w:divBdr>
                        <w:top w:val="none" w:sz="0" w:space="0" w:color="auto"/>
                        <w:left w:val="none" w:sz="0" w:space="0" w:color="auto"/>
                        <w:bottom w:val="none" w:sz="0" w:space="0" w:color="auto"/>
                        <w:right w:val="none" w:sz="0" w:space="0" w:color="auto"/>
                      </w:divBdr>
                      <w:divsChild>
                        <w:div w:id="120930166">
                          <w:marLeft w:val="0"/>
                          <w:marRight w:val="0"/>
                          <w:marTop w:val="0"/>
                          <w:marBottom w:val="0"/>
                          <w:divBdr>
                            <w:top w:val="none" w:sz="0" w:space="0" w:color="auto"/>
                            <w:left w:val="none" w:sz="0" w:space="0" w:color="auto"/>
                            <w:bottom w:val="none" w:sz="0" w:space="0" w:color="auto"/>
                            <w:right w:val="none" w:sz="0" w:space="0" w:color="auto"/>
                          </w:divBdr>
                          <w:divsChild>
                            <w:div w:id="1289167151">
                              <w:marLeft w:val="0"/>
                              <w:marRight w:val="0"/>
                              <w:marTop w:val="0"/>
                              <w:marBottom w:val="0"/>
                              <w:divBdr>
                                <w:top w:val="none" w:sz="0" w:space="0" w:color="auto"/>
                                <w:left w:val="none" w:sz="0" w:space="0" w:color="auto"/>
                                <w:bottom w:val="none" w:sz="0" w:space="0" w:color="auto"/>
                                <w:right w:val="none" w:sz="0" w:space="0" w:color="auto"/>
                              </w:divBdr>
                            </w:div>
                            <w:div w:id="1434398849">
                              <w:marLeft w:val="0"/>
                              <w:marRight w:val="0"/>
                              <w:marTop w:val="0"/>
                              <w:marBottom w:val="0"/>
                              <w:divBdr>
                                <w:top w:val="none" w:sz="0" w:space="0" w:color="auto"/>
                                <w:left w:val="none" w:sz="0" w:space="0" w:color="auto"/>
                                <w:bottom w:val="none" w:sz="0" w:space="0" w:color="auto"/>
                                <w:right w:val="none" w:sz="0" w:space="0" w:color="auto"/>
                              </w:divBdr>
                            </w:div>
                          </w:divsChild>
                        </w:div>
                        <w:div w:id="419569380">
                          <w:marLeft w:val="0"/>
                          <w:marRight w:val="0"/>
                          <w:marTop w:val="0"/>
                          <w:marBottom w:val="0"/>
                          <w:divBdr>
                            <w:top w:val="none" w:sz="0" w:space="0" w:color="auto"/>
                            <w:left w:val="none" w:sz="0" w:space="0" w:color="auto"/>
                            <w:bottom w:val="none" w:sz="0" w:space="0" w:color="auto"/>
                            <w:right w:val="none" w:sz="0" w:space="0" w:color="auto"/>
                          </w:divBdr>
                          <w:divsChild>
                            <w:div w:id="688798898">
                              <w:marLeft w:val="0"/>
                              <w:marRight w:val="300"/>
                              <w:marTop w:val="180"/>
                              <w:marBottom w:val="0"/>
                              <w:divBdr>
                                <w:top w:val="none" w:sz="0" w:space="0" w:color="auto"/>
                                <w:left w:val="none" w:sz="0" w:space="0" w:color="auto"/>
                                <w:bottom w:val="none" w:sz="0" w:space="0" w:color="auto"/>
                                <w:right w:val="none" w:sz="0" w:space="0" w:color="auto"/>
                              </w:divBdr>
                              <w:divsChild>
                                <w:div w:id="830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5909">
          <w:marLeft w:val="0"/>
          <w:marRight w:val="0"/>
          <w:marTop w:val="0"/>
          <w:marBottom w:val="0"/>
          <w:divBdr>
            <w:top w:val="none" w:sz="0" w:space="0" w:color="auto"/>
            <w:left w:val="none" w:sz="0" w:space="0" w:color="auto"/>
            <w:bottom w:val="none" w:sz="0" w:space="0" w:color="auto"/>
            <w:right w:val="none" w:sz="0" w:space="0" w:color="auto"/>
          </w:divBdr>
          <w:divsChild>
            <w:div w:id="176120295">
              <w:marLeft w:val="0"/>
              <w:marRight w:val="0"/>
              <w:marTop w:val="0"/>
              <w:marBottom w:val="0"/>
              <w:divBdr>
                <w:top w:val="none" w:sz="0" w:space="0" w:color="auto"/>
                <w:left w:val="none" w:sz="0" w:space="0" w:color="auto"/>
                <w:bottom w:val="none" w:sz="0" w:space="0" w:color="auto"/>
                <w:right w:val="none" w:sz="0" w:space="0" w:color="auto"/>
              </w:divBdr>
              <w:divsChild>
                <w:div w:id="956061559">
                  <w:marLeft w:val="0"/>
                  <w:marRight w:val="0"/>
                  <w:marTop w:val="0"/>
                  <w:marBottom w:val="0"/>
                  <w:divBdr>
                    <w:top w:val="none" w:sz="0" w:space="0" w:color="auto"/>
                    <w:left w:val="none" w:sz="0" w:space="0" w:color="auto"/>
                    <w:bottom w:val="none" w:sz="0" w:space="0" w:color="auto"/>
                    <w:right w:val="none" w:sz="0" w:space="0" w:color="auto"/>
                  </w:divBdr>
                  <w:divsChild>
                    <w:div w:id="2072724916">
                      <w:marLeft w:val="0"/>
                      <w:marRight w:val="0"/>
                      <w:marTop w:val="0"/>
                      <w:marBottom w:val="0"/>
                      <w:divBdr>
                        <w:top w:val="none" w:sz="0" w:space="0" w:color="auto"/>
                        <w:left w:val="none" w:sz="0" w:space="0" w:color="auto"/>
                        <w:bottom w:val="none" w:sz="0" w:space="0" w:color="auto"/>
                        <w:right w:val="none" w:sz="0" w:space="0" w:color="auto"/>
                      </w:divBdr>
                      <w:divsChild>
                        <w:div w:id="16769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7720">
      <w:bodyDiv w:val="1"/>
      <w:marLeft w:val="0"/>
      <w:marRight w:val="0"/>
      <w:marTop w:val="0"/>
      <w:marBottom w:val="0"/>
      <w:divBdr>
        <w:top w:val="none" w:sz="0" w:space="0" w:color="auto"/>
        <w:left w:val="none" w:sz="0" w:space="0" w:color="auto"/>
        <w:bottom w:val="none" w:sz="0" w:space="0" w:color="auto"/>
        <w:right w:val="none" w:sz="0" w:space="0" w:color="auto"/>
      </w:divBdr>
    </w:div>
    <w:div w:id="694228730">
      <w:bodyDiv w:val="1"/>
      <w:marLeft w:val="0"/>
      <w:marRight w:val="0"/>
      <w:marTop w:val="0"/>
      <w:marBottom w:val="0"/>
      <w:divBdr>
        <w:top w:val="none" w:sz="0" w:space="0" w:color="auto"/>
        <w:left w:val="none" w:sz="0" w:space="0" w:color="auto"/>
        <w:bottom w:val="none" w:sz="0" w:space="0" w:color="auto"/>
        <w:right w:val="none" w:sz="0" w:space="0" w:color="auto"/>
      </w:divBdr>
    </w:div>
    <w:div w:id="744185654">
      <w:bodyDiv w:val="1"/>
      <w:marLeft w:val="0"/>
      <w:marRight w:val="0"/>
      <w:marTop w:val="0"/>
      <w:marBottom w:val="0"/>
      <w:divBdr>
        <w:top w:val="none" w:sz="0" w:space="0" w:color="auto"/>
        <w:left w:val="none" w:sz="0" w:space="0" w:color="auto"/>
        <w:bottom w:val="none" w:sz="0" w:space="0" w:color="auto"/>
        <w:right w:val="none" w:sz="0" w:space="0" w:color="auto"/>
      </w:divBdr>
    </w:div>
    <w:div w:id="753936570">
      <w:bodyDiv w:val="1"/>
      <w:marLeft w:val="0"/>
      <w:marRight w:val="0"/>
      <w:marTop w:val="0"/>
      <w:marBottom w:val="0"/>
      <w:divBdr>
        <w:top w:val="none" w:sz="0" w:space="0" w:color="auto"/>
        <w:left w:val="none" w:sz="0" w:space="0" w:color="auto"/>
        <w:bottom w:val="none" w:sz="0" w:space="0" w:color="auto"/>
        <w:right w:val="none" w:sz="0" w:space="0" w:color="auto"/>
      </w:divBdr>
      <w:divsChild>
        <w:div w:id="725179646">
          <w:marLeft w:val="0"/>
          <w:marRight w:val="0"/>
          <w:marTop w:val="0"/>
          <w:marBottom w:val="0"/>
          <w:divBdr>
            <w:top w:val="none" w:sz="0" w:space="0" w:color="auto"/>
            <w:left w:val="none" w:sz="0" w:space="0" w:color="auto"/>
            <w:bottom w:val="none" w:sz="0" w:space="0" w:color="auto"/>
            <w:right w:val="none" w:sz="0" w:space="0" w:color="auto"/>
          </w:divBdr>
          <w:divsChild>
            <w:div w:id="2072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301">
      <w:bodyDiv w:val="1"/>
      <w:marLeft w:val="0"/>
      <w:marRight w:val="0"/>
      <w:marTop w:val="0"/>
      <w:marBottom w:val="0"/>
      <w:divBdr>
        <w:top w:val="none" w:sz="0" w:space="0" w:color="auto"/>
        <w:left w:val="none" w:sz="0" w:space="0" w:color="auto"/>
        <w:bottom w:val="none" w:sz="0" w:space="0" w:color="auto"/>
        <w:right w:val="none" w:sz="0" w:space="0" w:color="auto"/>
      </w:divBdr>
      <w:divsChild>
        <w:div w:id="464546908">
          <w:marLeft w:val="0"/>
          <w:marRight w:val="0"/>
          <w:marTop w:val="0"/>
          <w:marBottom w:val="0"/>
          <w:divBdr>
            <w:top w:val="none" w:sz="0" w:space="0" w:color="auto"/>
            <w:left w:val="none" w:sz="0" w:space="0" w:color="auto"/>
            <w:bottom w:val="none" w:sz="0" w:space="0" w:color="auto"/>
            <w:right w:val="none" w:sz="0" w:space="0" w:color="auto"/>
          </w:divBdr>
        </w:div>
        <w:div w:id="886528564">
          <w:marLeft w:val="0"/>
          <w:marRight w:val="0"/>
          <w:marTop w:val="0"/>
          <w:marBottom w:val="0"/>
          <w:divBdr>
            <w:top w:val="none" w:sz="0" w:space="0" w:color="auto"/>
            <w:left w:val="none" w:sz="0" w:space="0" w:color="auto"/>
            <w:bottom w:val="none" w:sz="0" w:space="0" w:color="auto"/>
            <w:right w:val="none" w:sz="0" w:space="0" w:color="auto"/>
          </w:divBdr>
        </w:div>
        <w:div w:id="1075664272">
          <w:marLeft w:val="0"/>
          <w:marRight w:val="0"/>
          <w:marTop w:val="0"/>
          <w:marBottom w:val="0"/>
          <w:divBdr>
            <w:top w:val="none" w:sz="0" w:space="0" w:color="auto"/>
            <w:left w:val="none" w:sz="0" w:space="0" w:color="auto"/>
            <w:bottom w:val="none" w:sz="0" w:space="0" w:color="auto"/>
            <w:right w:val="none" w:sz="0" w:space="0" w:color="auto"/>
          </w:divBdr>
        </w:div>
      </w:divsChild>
    </w:div>
    <w:div w:id="812210044">
      <w:bodyDiv w:val="1"/>
      <w:marLeft w:val="0"/>
      <w:marRight w:val="0"/>
      <w:marTop w:val="0"/>
      <w:marBottom w:val="0"/>
      <w:divBdr>
        <w:top w:val="none" w:sz="0" w:space="0" w:color="auto"/>
        <w:left w:val="none" w:sz="0" w:space="0" w:color="auto"/>
        <w:bottom w:val="none" w:sz="0" w:space="0" w:color="auto"/>
        <w:right w:val="none" w:sz="0" w:space="0" w:color="auto"/>
      </w:divBdr>
    </w:div>
    <w:div w:id="839848882">
      <w:bodyDiv w:val="1"/>
      <w:marLeft w:val="0"/>
      <w:marRight w:val="0"/>
      <w:marTop w:val="0"/>
      <w:marBottom w:val="0"/>
      <w:divBdr>
        <w:top w:val="none" w:sz="0" w:space="0" w:color="auto"/>
        <w:left w:val="none" w:sz="0" w:space="0" w:color="auto"/>
        <w:bottom w:val="none" w:sz="0" w:space="0" w:color="auto"/>
        <w:right w:val="none" w:sz="0" w:space="0" w:color="auto"/>
      </w:divBdr>
    </w:div>
    <w:div w:id="882212389">
      <w:bodyDiv w:val="1"/>
      <w:marLeft w:val="0"/>
      <w:marRight w:val="0"/>
      <w:marTop w:val="0"/>
      <w:marBottom w:val="0"/>
      <w:divBdr>
        <w:top w:val="none" w:sz="0" w:space="0" w:color="auto"/>
        <w:left w:val="none" w:sz="0" w:space="0" w:color="auto"/>
        <w:bottom w:val="none" w:sz="0" w:space="0" w:color="auto"/>
        <w:right w:val="none" w:sz="0" w:space="0" w:color="auto"/>
      </w:divBdr>
    </w:div>
    <w:div w:id="930897394">
      <w:bodyDiv w:val="1"/>
      <w:marLeft w:val="0"/>
      <w:marRight w:val="0"/>
      <w:marTop w:val="0"/>
      <w:marBottom w:val="0"/>
      <w:divBdr>
        <w:top w:val="none" w:sz="0" w:space="0" w:color="auto"/>
        <w:left w:val="none" w:sz="0" w:space="0" w:color="auto"/>
        <w:bottom w:val="none" w:sz="0" w:space="0" w:color="auto"/>
        <w:right w:val="none" w:sz="0" w:space="0" w:color="auto"/>
      </w:divBdr>
    </w:div>
    <w:div w:id="933057197">
      <w:bodyDiv w:val="1"/>
      <w:marLeft w:val="0"/>
      <w:marRight w:val="0"/>
      <w:marTop w:val="0"/>
      <w:marBottom w:val="0"/>
      <w:divBdr>
        <w:top w:val="none" w:sz="0" w:space="0" w:color="auto"/>
        <w:left w:val="none" w:sz="0" w:space="0" w:color="auto"/>
        <w:bottom w:val="none" w:sz="0" w:space="0" w:color="auto"/>
        <w:right w:val="none" w:sz="0" w:space="0" w:color="auto"/>
      </w:divBdr>
    </w:div>
    <w:div w:id="96790403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1">
          <w:marLeft w:val="547"/>
          <w:marRight w:val="0"/>
          <w:marTop w:val="0"/>
          <w:marBottom w:val="0"/>
          <w:divBdr>
            <w:top w:val="none" w:sz="0" w:space="0" w:color="auto"/>
            <w:left w:val="none" w:sz="0" w:space="0" w:color="auto"/>
            <w:bottom w:val="none" w:sz="0" w:space="0" w:color="auto"/>
            <w:right w:val="none" w:sz="0" w:space="0" w:color="auto"/>
          </w:divBdr>
        </w:div>
      </w:divsChild>
    </w:div>
    <w:div w:id="990908799">
      <w:bodyDiv w:val="1"/>
      <w:marLeft w:val="0"/>
      <w:marRight w:val="0"/>
      <w:marTop w:val="0"/>
      <w:marBottom w:val="0"/>
      <w:divBdr>
        <w:top w:val="none" w:sz="0" w:space="0" w:color="auto"/>
        <w:left w:val="none" w:sz="0" w:space="0" w:color="auto"/>
        <w:bottom w:val="none" w:sz="0" w:space="0" w:color="auto"/>
        <w:right w:val="none" w:sz="0" w:space="0" w:color="auto"/>
      </w:divBdr>
    </w:div>
    <w:div w:id="1006204952">
      <w:bodyDiv w:val="1"/>
      <w:marLeft w:val="0"/>
      <w:marRight w:val="0"/>
      <w:marTop w:val="0"/>
      <w:marBottom w:val="0"/>
      <w:divBdr>
        <w:top w:val="none" w:sz="0" w:space="0" w:color="auto"/>
        <w:left w:val="none" w:sz="0" w:space="0" w:color="auto"/>
        <w:bottom w:val="none" w:sz="0" w:space="0" w:color="auto"/>
        <w:right w:val="none" w:sz="0" w:space="0" w:color="auto"/>
      </w:divBdr>
    </w:div>
    <w:div w:id="1028021292">
      <w:bodyDiv w:val="1"/>
      <w:marLeft w:val="0"/>
      <w:marRight w:val="0"/>
      <w:marTop w:val="0"/>
      <w:marBottom w:val="0"/>
      <w:divBdr>
        <w:top w:val="none" w:sz="0" w:space="0" w:color="auto"/>
        <w:left w:val="none" w:sz="0" w:space="0" w:color="auto"/>
        <w:bottom w:val="none" w:sz="0" w:space="0" w:color="auto"/>
        <w:right w:val="none" w:sz="0" w:space="0" w:color="auto"/>
      </w:divBdr>
    </w:div>
    <w:div w:id="1057438196">
      <w:bodyDiv w:val="1"/>
      <w:marLeft w:val="0"/>
      <w:marRight w:val="0"/>
      <w:marTop w:val="0"/>
      <w:marBottom w:val="0"/>
      <w:divBdr>
        <w:top w:val="none" w:sz="0" w:space="0" w:color="auto"/>
        <w:left w:val="none" w:sz="0" w:space="0" w:color="auto"/>
        <w:bottom w:val="none" w:sz="0" w:space="0" w:color="auto"/>
        <w:right w:val="none" w:sz="0" w:space="0" w:color="auto"/>
      </w:divBdr>
    </w:div>
    <w:div w:id="1172649483">
      <w:bodyDiv w:val="1"/>
      <w:marLeft w:val="0"/>
      <w:marRight w:val="0"/>
      <w:marTop w:val="0"/>
      <w:marBottom w:val="0"/>
      <w:divBdr>
        <w:top w:val="none" w:sz="0" w:space="0" w:color="auto"/>
        <w:left w:val="none" w:sz="0" w:space="0" w:color="auto"/>
        <w:bottom w:val="none" w:sz="0" w:space="0" w:color="auto"/>
        <w:right w:val="none" w:sz="0" w:space="0" w:color="auto"/>
      </w:divBdr>
    </w:div>
    <w:div w:id="1208448802">
      <w:bodyDiv w:val="1"/>
      <w:marLeft w:val="0"/>
      <w:marRight w:val="0"/>
      <w:marTop w:val="0"/>
      <w:marBottom w:val="0"/>
      <w:divBdr>
        <w:top w:val="none" w:sz="0" w:space="0" w:color="auto"/>
        <w:left w:val="none" w:sz="0" w:space="0" w:color="auto"/>
        <w:bottom w:val="none" w:sz="0" w:space="0" w:color="auto"/>
        <w:right w:val="none" w:sz="0" w:space="0" w:color="auto"/>
      </w:divBdr>
    </w:div>
    <w:div w:id="1227259171">
      <w:bodyDiv w:val="1"/>
      <w:marLeft w:val="0"/>
      <w:marRight w:val="0"/>
      <w:marTop w:val="0"/>
      <w:marBottom w:val="0"/>
      <w:divBdr>
        <w:top w:val="none" w:sz="0" w:space="0" w:color="auto"/>
        <w:left w:val="none" w:sz="0" w:space="0" w:color="auto"/>
        <w:bottom w:val="none" w:sz="0" w:space="0" w:color="auto"/>
        <w:right w:val="none" w:sz="0" w:space="0" w:color="auto"/>
      </w:divBdr>
    </w:div>
    <w:div w:id="1237594112">
      <w:bodyDiv w:val="1"/>
      <w:marLeft w:val="0"/>
      <w:marRight w:val="0"/>
      <w:marTop w:val="0"/>
      <w:marBottom w:val="0"/>
      <w:divBdr>
        <w:top w:val="none" w:sz="0" w:space="0" w:color="auto"/>
        <w:left w:val="none" w:sz="0" w:space="0" w:color="auto"/>
        <w:bottom w:val="none" w:sz="0" w:space="0" w:color="auto"/>
        <w:right w:val="none" w:sz="0" w:space="0" w:color="auto"/>
      </w:divBdr>
    </w:div>
    <w:div w:id="1240477600">
      <w:bodyDiv w:val="1"/>
      <w:marLeft w:val="0"/>
      <w:marRight w:val="0"/>
      <w:marTop w:val="0"/>
      <w:marBottom w:val="0"/>
      <w:divBdr>
        <w:top w:val="none" w:sz="0" w:space="0" w:color="auto"/>
        <w:left w:val="none" w:sz="0" w:space="0" w:color="auto"/>
        <w:bottom w:val="none" w:sz="0" w:space="0" w:color="auto"/>
        <w:right w:val="none" w:sz="0" w:space="0" w:color="auto"/>
      </w:divBdr>
    </w:div>
    <w:div w:id="1305816805">
      <w:bodyDiv w:val="1"/>
      <w:marLeft w:val="0"/>
      <w:marRight w:val="0"/>
      <w:marTop w:val="0"/>
      <w:marBottom w:val="0"/>
      <w:divBdr>
        <w:top w:val="none" w:sz="0" w:space="0" w:color="auto"/>
        <w:left w:val="none" w:sz="0" w:space="0" w:color="auto"/>
        <w:bottom w:val="none" w:sz="0" w:space="0" w:color="auto"/>
        <w:right w:val="none" w:sz="0" w:space="0" w:color="auto"/>
      </w:divBdr>
    </w:div>
    <w:div w:id="1338187881">
      <w:bodyDiv w:val="1"/>
      <w:marLeft w:val="0"/>
      <w:marRight w:val="0"/>
      <w:marTop w:val="0"/>
      <w:marBottom w:val="0"/>
      <w:divBdr>
        <w:top w:val="none" w:sz="0" w:space="0" w:color="auto"/>
        <w:left w:val="none" w:sz="0" w:space="0" w:color="auto"/>
        <w:bottom w:val="none" w:sz="0" w:space="0" w:color="auto"/>
        <w:right w:val="none" w:sz="0" w:space="0" w:color="auto"/>
      </w:divBdr>
    </w:div>
    <w:div w:id="1345866193">
      <w:bodyDiv w:val="1"/>
      <w:marLeft w:val="0"/>
      <w:marRight w:val="0"/>
      <w:marTop w:val="0"/>
      <w:marBottom w:val="0"/>
      <w:divBdr>
        <w:top w:val="none" w:sz="0" w:space="0" w:color="auto"/>
        <w:left w:val="none" w:sz="0" w:space="0" w:color="auto"/>
        <w:bottom w:val="none" w:sz="0" w:space="0" w:color="auto"/>
        <w:right w:val="none" w:sz="0" w:space="0" w:color="auto"/>
      </w:divBdr>
    </w:div>
    <w:div w:id="1370061027">
      <w:bodyDiv w:val="1"/>
      <w:marLeft w:val="0"/>
      <w:marRight w:val="0"/>
      <w:marTop w:val="0"/>
      <w:marBottom w:val="0"/>
      <w:divBdr>
        <w:top w:val="none" w:sz="0" w:space="0" w:color="auto"/>
        <w:left w:val="none" w:sz="0" w:space="0" w:color="auto"/>
        <w:bottom w:val="none" w:sz="0" w:space="0" w:color="auto"/>
        <w:right w:val="none" w:sz="0" w:space="0" w:color="auto"/>
      </w:divBdr>
    </w:div>
    <w:div w:id="1435900749">
      <w:bodyDiv w:val="1"/>
      <w:marLeft w:val="0"/>
      <w:marRight w:val="0"/>
      <w:marTop w:val="0"/>
      <w:marBottom w:val="0"/>
      <w:divBdr>
        <w:top w:val="none" w:sz="0" w:space="0" w:color="auto"/>
        <w:left w:val="none" w:sz="0" w:space="0" w:color="auto"/>
        <w:bottom w:val="none" w:sz="0" w:space="0" w:color="auto"/>
        <w:right w:val="none" w:sz="0" w:space="0" w:color="auto"/>
      </w:divBdr>
    </w:div>
    <w:div w:id="1485003380">
      <w:bodyDiv w:val="1"/>
      <w:marLeft w:val="0"/>
      <w:marRight w:val="0"/>
      <w:marTop w:val="0"/>
      <w:marBottom w:val="0"/>
      <w:divBdr>
        <w:top w:val="none" w:sz="0" w:space="0" w:color="auto"/>
        <w:left w:val="none" w:sz="0" w:space="0" w:color="auto"/>
        <w:bottom w:val="none" w:sz="0" w:space="0" w:color="auto"/>
        <w:right w:val="none" w:sz="0" w:space="0" w:color="auto"/>
      </w:divBdr>
    </w:div>
    <w:div w:id="1488670037">
      <w:bodyDiv w:val="1"/>
      <w:marLeft w:val="0"/>
      <w:marRight w:val="0"/>
      <w:marTop w:val="0"/>
      <w:marBottom w:val="0"/>
      <w:divBdr>
        <w:top w:val="none" w:sz="0" w:space="0" w:color="auto"/>
        <w:left w:val="none" w:sz="0" w:space="0" w:color="auto"/>
        <w:bottom w:val="none" w:sz="0" w:space="0" w:color="auto"/>
        <w:right w:val="none" w:sz="0" w:space="0" w:color="auto"/>
      </w:divBdr>
    </w:div>
    <w:div w:id="1492677753">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
    <w:div w:id="1574122547">
      <w:bodyDiv w:val="1"/>
      <w:marLeft w:val="0"/>
      <w:marRight w:val="0"/>
      <w:marTop w:val="0"/>
      <w:marBottom w:val="0"/>
      <w:divBdr>
        <w:top w:val="none" w:sz="0" w:space="0" w:color="auto"/>
        <w:left w:val="none" w:sz="0" w:space="0" w:color="auto"/>
        <w:bottom w:val="none" w:sz="0" w:space="0" w:color="auto"/>
        <w:right w:val="none" w:sz="0" w:space="0" w:color="auto"/>
      </w:divBdr>
      <w:divsChild>
        <w:div w:id="1216577517">
          <w:marLeft w:val="446"/>
          <w:marRight w:val="0"/>
          <w:marTop w:val="0"/>
          <w:marBottom w:val="0"/>
          <w:divBdr>
            <w:top w:val="none" w:sz="0" w:space="0" w:color="auto"/>
            <w:left w:val="none" w:sz="0" w:space="0" w:color="auto"/>
            <w:bottom w:val="none" w:sz="0" w:space="0" w:color="auto"/>
            <w:right w:val="none" w:sz="0" w:space="0" w:color="auto"/>
          </w:divBdr>
        </w:div>
      </w:divsChild>
    </w:div>
    <w:div w:id="1587224200">
      <w:bodyDiv w:val="1"/>
      <w:marLeft w:val="0"/>
      <w:marRight w:val="0"/>
      <w:marTop w:val="0"/>
      <w:marBottom w:val="0"/>
      <w:divBdr>
        <w:top w:val="none" w:sz="0" w:space="0" w:color="auto"/>
        <w:left w:val="none" w:sz="0" w:space="0" w:color="auto"/>
        <w:bottom w:val="none" w:sz="0" w:space="0" w:color="auto"/>
        <w:right w:val="none" w:sz="0" w:space="0" w:color="auto"/>
      </w:divBdr>
    </w:div>
    <w:div w:id="1597715944">
      <w:bodyDiv w:val="1"/>
      <w:marLeft w:val="0"/>
      <w:marRight w:val="0"/>
      <w:marTop w:val="0"/>
      <w:marBottom w:val="0"/>
      <w:divBdr>
        <w:top w:val="none" w:sz="0" w:space="0" w:color="auto"/>
        <w:left w:val="none" w:sz="0" w:space="0" w:color="auto"/>
        <w:bottom w:val="none" w:sz="0" w:space="0" w:color="auto"/>
        <w:right w:val="none" w:sz="0" w:space="0" w:color="auto"/>
      </w:divBdr>
      <w:divsChild>
        <w:div w:id="2121487678">
          <w:marLeft w:val="144"/>
          <w:marRight w:val="0"/>
          <w:marTop w:val="120"/>
          <w:marBottom w:val="0"/>
          <w:divBdr>
            <w:top w:val="none" w:sz="0" w:space="0" w:color="auto"/>
            <w:left w:val="none" w:sz="0" w:space="0" w:color="auto"/>
            <w:bottom w:val="none" w:sz="0" w:space="0" w:color="auto"/>
            <w:right w:val="none" w:sz="0" w:space="0" w:color="auto"/>
          </w:divBdr>
        </w:div>
      </w:divsChild>
    </w:div>
    <w:div w:id="1632590671">
      <w:bodyDiv w:val="1"/>
      <w:marLeft w:val="0"/>
      <w:marRight w:val="0"/>
      <w:marTop w:val="0"/>
      <w:marBottom w:val="0"/>
      <w:divBdr>
        <w:top w:val="none" w:sz="0" w:space="0" w:color="auto"/>
        <w:left w:val="none" w:sz="0" w:space="0" w:color="auto"/>
        <w:bottom w:val="none" w:sz="0" w:space="0" w:color="auto"/>
        <w:right w:val="none" w:sz="0" w:space="0" w:color="auto"/>
      </w:divBdr>
    </w:div>
    <w:div w:id="1636793303">
      <w:bodyDiv w:val="1"/>
      <w:marLeft w:val="0"/>
      <w:marRight w:val="0"/>
      <w:marTop w:val="0"/>
      <w:marBottom w:val="0"/>
      <w:divBdr>
        <w:top w:val="none" w:sz="0" w:space="0" w:color="auto"/>
        <w:left w:val="none" w:sz="0" w:space="0" w:color="auto"/>
        <w:bottom w:val="none" w:sz="0" w:space="0" w:color="auto"/>
        <w:right w:val="none" w:sz="0" w:space="0" w:color="auto"/>
      </w:divBdr>
    </w:div>
    <w:div w:id="1672679868">
      <w:bodyDiv w:val="1"/>
      <w:marLeft w:val="0"/>
      <w:marRight w:val="0"/>
      <w:marTop w:val="0"/>
      <w:marBottom w:val="0"/>
      <w:divBdr>
        <w:top w:val="none" w:sz="0" w:space="0" w:color="auto"/>
        <w:left w:val="none" w:sz="0" w:space="0" w:color="auto"/>
        <w:bottom w:val="none" w:sz="0" w:space="0" w:color="auto"/>
        <w:right w:val="none" w:sz="0" w:space="0" w:color="auto"/>
      </w:divBdr>
    </w:div>
    <w:div w:id="1740979821">
      <w:bodyDiv w:val="1"/>
      <w:marLeft w:val="0"/>
      <w:marRight w:val="0"/>
      <w:marTop w:val="0"/>
      <w:marBottom w:val="0"/>
      <w:divBdr>
        <w:top w:val="none" w:sz="0" w:space="0" w:color="auto"/>
        <w:left w:val="none" w:sz="0" w:space="0" w:color="auto"/>
        <w:bottom w:val="none" w:sz="0" w:space="0" w:color="auto"/>
        <w:right w:val="none" w:sz="0" w:space="0" w:color="auto"/>
      </w:divBdr>
    </w:div>
    <w:div w:id="1743598168">
      <w:bodyDiv w:val="1"/>
      <w:marLeft w:val="0"/>
      <w:marRight w:val="0"/>
      <w:marTop w:val="0"/>
      <w:marBottom w:val="0"/>
      <w:divBdr>
        <w:top w:val="none" w:sz="0" w:space="0" w:color="auto"/>
        <w:left w:val="none" w:sz="0" w:space="0" w:color="auto"/>
        <w:bottom w:val="none" w:sz="0" w:space="0" w:color="auto"/>
        <w:right w:val="none" w:sz="0" w:space="0" w:color="auto"/>
      </w:divBdr>
    </w:div>
    <w:div w:id="1769307343">
      <w:bodyDiv w:val="1"/>
      <w:marLeft w:val="0"/>
      <w:marRight w:val="0"/>
      <w:marTop w:val="0"/>
      <w:marBottom w:val="0"/>
      <w:divBdr>
        <w:top w:val="none" w:sz="0" w:space="0" w:color="auto"/>
        <w:left w:val="none" w:sz="0" w:space="0" w:color="auto"/>
        <w:bottom w:val="none" w:sz="0" w:space="0" w:color="auto"/>
        <w:right w:val="none" w:sz="0" w:space="0" w:color="auto"/>
      </w:divBdr>
    </w:div>
    <w:div w:id="1780174807">
      <w:bodyDiv w:val="1"/>
      <w:marLeft w:val="0"/>
      <w:marRight w:val="0"/>
      <w:marTop w:val="0"/>
      <w:marBottom w:val="0"/>
      <w:divBdr>
        <w:top w:val="none" w:sz="0" w:space="0" w:color="auto"/>
        <w:left w:val="none" w:sz="0" w:space="0" w:color="auto"/>
        <w:bottom w:val="none" w:sz="0" w:space="0" w:color="auto"/>
        <w:right w:val="none" w:sz="0" w:space="0" w:color="auto"/>
      </w:divBdr>
      <w:divsChild>
        <w:div w:id="1899854360">
          <w:marLeft w:val="0"/>
          <w:marRight w:val="0"/>
          <w:marTop w:val="0"/>
          <w:marBottom w:val="0"/>
          <w:divBdr>
            <w:top w:val="none" w:sz="0" w:space="0" w:color="auto"/>
            <w:left w:val="none" w:sz="0" w:space="0" w:color="auto"/>
            <w:bottom w:val="none" w:sz="0" w:space="0" w:color="auto"/>
            <w:right w:val="none" w:sz="0" w:space="0" w:color="auto"/>
          </w:divBdr>
        </w:div>
        <w:div w:id="158738454">
          <w:marLeft w:val="0"/>
          <w:marRight w:val="0"/>
          <w:marTop w:val="0"/>
          <w:marBottom w:val="0"/>
          <w:divBdr>
            <w:top w:val="none" w:sz="0" w:space="0" w:color="auto"/>
            <w:left w:val="none" w:sz="0" w:space="0" w:color="auto"/>
            <w:bottom w:val="none" w:sz="0" w:space="0" w:color="auto"/>
            <w:right w:val="none" w:sz="0" w:space="0" w:color="auto"/>
          </w:divBdr>
        </w:div>
        <w:div w:id="1647512953">
          <w:marLeft w:val="0"/>
          <w:marRight w:val="0"/>
          <w:marTop w:val="0"/>
          <w:marBottom w:val="0"/>
          <w:divBdr>
            <w:top w:val="none" w:sz="0" w:space="0" w:color="auto"/>
            <w:left w:val="none" w:sz="0" w:space="0" w:color="auto"/>
            <w:bottom w:val="none" w:sz="0" w:space="0" w:color="auto"/>
            <w:right w:val="none" w:sz="0" w:space="0" w:color="auto"/>
          </w:divBdr>
        </w:div>
        <w:div w:id="1803234157">
          <w:marLeft w:val="0"/>
          <w:marRight w:val="0"/>
          <w:marTop w:val="0"/>
          <w:marBottom w:val="0"/>
          <w:divBdr>
            <w:top w:val="none" w:sz="0" w:space="0" w:color="auto"/>
            <w:left w:val="none" w:sz="0" w:space="0" w:color="auto"/>
            <w:bottom w:val="none" w:sz="0" w:space="0" w:color="auto"/>
            <w:right w:val="none" w:sz="0" w:space="0" w:color="auto"/>
          </w:divBdr>
        </w:div>
        <w:div w:id="452210288">
          <w:marLeft w:val="0"/>
          <w:marRight w:val="0"/>
          <w:marTop w:val="0"/>
          <w:marBottom w:val="0"/>
          <w:divBdr>
            <w:top w:val="none" w:sz="0" w:space="0" w:color="auto"/>
            <w:left w:val="none" w:sz="0" w:space="0" w:color="auto"/>
            <w:bottom w:val="none" w:sz="0" w:space="0" w:color="auto"/>
            <w:right w:val="none" w:sz="0" w:space="0" w:color="auto"/>
          </w:divBdr>
        </w:div>
        <w:div w:id="160894770">
          <w:marLeft w:val="0"/>
          <w:marRight w:val="0"/>
          <w:marTop w:val="0"/>
          <w:marBottom w:val="0"/>
          <w:divBdr>
            <w:top w:val="none" w:sz="0" w:space="0" w:color="auto"/>
            <w:left w:val="none" w:sz="0" w:space="0" w:color="auto"/>
            <w:bottom w:val="none" w:sz="0" w:space="0" w:color="auto"/>
            <w:right w:val="none" w:sz="0" w:space="0" w:color="auto"/>
          </w:divBdr>
        </w:div>
        <w:div w:id="34161073">
          <w:marLeft w:val="0"/>
          <w:marRight w:val="0"/>
          <w:marTop w:val="0"/>
          <w:marBottom w:val="0"/>
          <w:divBdr>
            <w:top w:val="none" w:sz="0" w:space="0" w:color="auto"/>
            <w:left w:val="none" w:sz="0" w:space="0" w:color="auto"/>
            <w:bottom w:val="none" w:sz="0" w:space="0" w:color="auto"/>
            <w:right w:val="none" w:sz="0" w:space="0" w:color="auto"/>
          </w:divBdr>
        </w:div>
        <w:div w:id="1004287811">
          <w:marLeft w:val="0"/>
          <w:marRight w:val="0"/>
          <w:marTop w:val="0"/>
          <w:marBottom w:val="0"/>
          <w:divBdr>
            <w:top w:val="none" w:sz="0" w:space="0" w:color="auto"/>
            <w:left w:val="none" w:sz="0" w:space="0" w:color="auto"/>
            <w:bottom w:val="none" w:sz="0" w:space="0" w:color="auto"/>
            <w:right w:val="none" w:sz="0" w:space="0" w:color="auto"/>
          </w:divBdr>
        </w:div>
        <w:div w:id="215360564">
          <w:marLeft w:val="0"/>
          <w:marRight w:val="0"/>
          <w:marTop w:val="0"/>
          <w:marBottom w:val="0"/>
          <w:divBdr>
            <w:top w:val="none" w:sz="0" w:space="0" w:color="auto"/>
            <w:left w:val="none" w:sz="0" w:space="0" w:color="auto"/>
            <w:bottom w:val="none" w:sz="0" w:space="0" w:color="auto"/>
            <w:right w:val="none" w:sz="0" w:space="0" w:color="auto"/>
          </w:divBdr>
        </w:div>
      </w:divsChild>
    </w:div>
    <w:div w:id="1782987710">
      <w:bodyDiv w:val="1"/>
      <w:marLeft w:val="0"/>
      <w:marRight w:val="0"/>
      <w:marTop w:val="0"/>
      <w:marBottom w:val="0"/>
      <w:divBdr>
        <w:top w:val="none" w:sz="0" w:space="0" w:color="auto"/>
        <w:left w:val="none" w:sz="0" w:space="0" w:color="auto"/>
        <w:bottom w:val="none" w:sz="0" w:space="0" w:color="auto"/>
        <w:right w:val="none" w:sz="0" w:space="0" w:color="auto"/>
      </w:divBdr>
    </w:div>
    <w:div w:id="1805462046">
      <w:bodyDiv w:val="1"/>
      <w:marLeft w:val="0"/>
      <w:marRight w:val="0"/>
      <w:marTop w:val="0"/>
      <w:marBottom w:val="0"/>
      <w:divBdr>
        <w:top w:val="none" w:sz="0" w:space="0" w:color="auto"/>
        <w:left w:val="none" w:sz="0" w:space="0" w:color="auto"/>
        <w:bottom w:val="none" w:sz="0" w:space="0" w:color="auto"/>
        <w:right w:val="none" w:sz="0" w:space="0" w:color="auto"/>
      </w:divBdr>
    </w:div>
    <w:div w:id="1831166804">
      <w:bodyDiv w:val="1"/>
      <w:marLeft w:val="0"/>
      <w:marRight w:val="0"/>
      <w:marTop w:val="0"/>
      <w:marBottom w:val="0"/>
      <w:divBdr>
        <w:top w:val="none" w:sz="0" w:space="0" w:color="auto"/>
        <w:left w:val="none" w:sz="0" w:space="0" w:color="auto"/>
        <w:bottom w:val="none" w:sz="0" w:space="0" w:color="auto"/>
        <w:right w:val="none" w:sz="0" w:space="0" w:color="auto"/>
      </w:divBdr>
    </w:div>
    <w:div w:id="1836720431">
      <w:bodyDiv w:val="1"/>
      <w:marLeft w:val="0"/>
      <w:marRight w:val="0"/>
      <w:marTop w:val="0"/>
      <w:marBottom w:val="0"/>
      <w:divBdr>
        <w:top w:val="none" w:sz="0" w:space="0" w:color="auto"/>
        <w:left w:val="none" w:sz="0" w:space="0" w:color="auto"/>
        <w:bottom w:val="none" w:sz="0" w:space="0" w:color="auto"/>
        <w:right w:val="none" w:sz="0" w:space="0" w:color="auto"/>
      </w:divBdr>
    </w:div>
    <w:div w:id="1881555479">
      <w:bodyDiv w:val="1"/>
      <w:marLeft w:val="0"/>
      <w:marRight w:val="0"/>
      <w:marTop w:val="0"/>
      <w:marBottom w:val="0"/>
      <w:divBdr>
        <w:top w:val="none" w:sz="0" w:space="0" w:color="auto"/>
        <w:left w:val="none" w:sz="0" w:space="0" w:color="auto"/>
        <w:bottom w:val="none" w:sz="0" w:space="0" w:color="auto"/>
        <w:right w:val="none" w:sz="0" w:space="0" w:color="auto"/>
      </w:divBdr>
    </w:div>
    <w:div w:id="1901288327">
      <w:bodyDiv w:val="1"/>
      <w:marLeft w:val="0"/>
      <w:marRight w:val="0"/>
      <w:marTop w:val="0"/>
      <w:marBottom w:val="0"/>
      <w:divBdr>
        <w:top w:val="none" w:sz="0" w:space="0" w:color="auto"/>
        <w:left w:val="none" w:sz="0" w:space="0" w:color="auto"/>
        <w:bottom w:val="none" w:sz="0" w:space="0" w:color="auto"/>
        <w:right w:val="none" w:sz="0" w:space="0" w:color="auto"/>
      </w:divBdr>
    </w:div>
    <w:div w:id="1908880344">
      <w:bodyDiv w:val="1"/>
      <w:marLeft w:val="0"/>
      <w:marRight w:val="0"/>
      <w:marTop w:val="0"/>
      <w:marBottom w:val="0"/>
      <w:divBdr>
        <w:top w:val="none" w:sz="0" w:space="0" w:color="auto"/>
        <w:left w:val="none" w:sz="0" w:space="0" w:color="auto"/>
        <w:bottom w:val="none" w:sz="0" w:space="0" w:color="auto"/>
        <w:right w:val="none" w:sz="0" w:space="0" w:color="auto"/>
      </w:divBdr>
      <w:divsChild>
        <w:div w:id="1528786895">
          <w:marLeft w:val="547"/>
          <w:marRight w:val="0"/>
          <w:marTop w:val="0"/>
          <w:marBottom w:val="0"/>
          <w:divBdr>
            <w:top w:val="none" w:sz="0" w:space="0" w:color="auto"/>
            <w:left w:val="none" w:sz="0" w:space="0" w:color="auto"/>
            <w:bottom w:val="none" w:sz="0" w:space="0" w:color="auto"/>
            <w:right w:val="none" w:sz="0" w:space="0" w:color="auto"/>
          </w:divBdr>
        </w:div>
      </w:divsChild>
    </w:div>
    <w:div w:id="1911579885">
      <w:bodyDiv w:val="1"/>
      <w:marLeft w:val="0"/>
      <w:marRight w:val="0"/>
      <w:marTop w:val="0"/>
      <w:marBottom w:val="0"/>
      <w:divBdr>
        <w:top w:val="none" w:sz="0" w:space="0" w:color="auto"/>
        <w:left w:val="none" w:sz="0" w:space="0" w:color="auto"/>
        <w:bottom w:val="none" w:sz="0" w:space="0" w:color="auto"/>
        <w:right w:val="none" w:sz="0" w:space="0" w:color="auto"/>
      </w:divBdr>
      <w:divsChild>
        <w:div w:id="555972542">
          <w:marLeft w:val="144"/>
          <w:marRight w:val="0"/>
          <w:marTop w:val="0"/>
          <w:marBottom w:val="0"/>
          <w:divBdr>
            <w:top w:val="none" w:sz="0" w:space="0" w:color="auto"/>
            <w:left w:val="none" w:sz="0" w:space="0" w:color="auto"/>
            <w:bottom w:val="none" w:sz="0" w:space="0" w:color="auto"/>
            <w:right w:val="none" w:sz="0" w:space="0" w:color="auto"/>
          </w:divBdr>
        </w:div>
      </w:divsChild>
    </w:div>
    <w:div w:id="1936862332">
      <w:bodyDiv w:val="1"/>
      <w:marLeft w:val="0"/>
      <w:marRight w:val="0"/>
      <w:marTop w:val="0"/>
      <w:marBottom w:val="0"/>
      <w:divBdr>
        <w:top w:val="none" w:sz="0" w:space="0" w:color="auto"/>
        <w:left w:val="none" w:sz="0" w:space="0" w:color="auto"/>
        <w:bottom w:val="none" w:sz="0" w:space="0" w:color="auto"/>
        <w:right w:val="none" w:sz="0" w:space="0" w:color="auto"/>
      </w:divBdr>
    </w:div>
    <w:div w:id="1991321150">
      <w:bodyDiv w:val="1"/>
      <w:marLeft w:val="0"/>
      <w:marRight w:val="0"/>
      <w:marTop w:val="0"/>
      <w:marBottom w:val="0"/>
      <w:divBdr>
        <w:top w:val="none" w:sz="0" w:space="0" w:color="auto"/>
        <w:left w:val="none" w:sz="0" w:space="0" w:color="auto"/>
        <w:bottom w:val="none" w:sz="0" w:space="0" w:color="auto"/>
        <w:right w:val="none" w:sz="0" w:space="0" w:color="auto"/>
      </w:divBdr>
    </w:div>
    <w:div w:id="1999114580">
      <w:bodyDiv w:val="1"/>
      <w:marLeft w:val="0"/>
      <w:marRight w:val="0"/>
      <w:marTop w:val="0"/>
      <w:marBottom w:val="0"/>
      <w:divBdr>
        <w:top w:val="none" w:sz="0" w:space="0" w:color="auto"/>
        <w:left w:val="none" w:sz="0" w:space="0" w:color="auto"/>
        <w:bottom w:val="none" w:sz="0" w:space="0" w:color="auto"/>
        <w:right w:val="none" w:sz="0" w:space="0" w:color="auto"/>
      </w:divBdr>
      <w:divsChild>
        <w:div w:id="1545365829">
          <w:marLeft w:val="0"/>
          <w:marRight w:val="0"/>
          <w:marTop w:val="0"/>
          <w:marBottom w:val="0"/>
          <w:divBdr>
            <w:top w:val="none" w:sz="0" w:space="0" w:color="auto"/>
            <w:left w:val="none" w:sz="0" w:space="0" w:color="auto"/>
            <w:bottom w:val="none" w:sz="0" w:space="0" w:color="auto"/>
            <w:right w:val="none" w:sz="0" w:space="0" w:color="auto"/>
          </w:divBdr>
        </w:div>
        <w:div w:id="406921654">
          <w:marLeft w:val="0"/>
          <w:marRight w:val="0"/>
          <w:marTop w:val="0"/>
          <w:marBottom w:val="0"/>
          <w:divBdr>
            <w:top w:val="none" w:sz="0" w:space="0" w:color="auto"/>
            <w:left w:val="none" w:sz="0" w:space="0" w:color="auto"/>
            <w:bottom w:val="none" w:sz="0" w:space="0" w:color="auto"/>
            <w:right w:val="none" w:sz="0" w:space="0" w:color="auto"/>
          </w:divBdr>
        </w:div>
        <w:div w:id="1149516151">
          <w:marLeft w:val="0"/>
          <w:marRight w:val="0"/>
          <w:marTop w:val="0"/>
          <w:marBottom w:val="0"/>
          <w:divBdr>
            <w:top w:val="none" w:sz="0" w:space="0" w:color="auto"/>
            <w:left w:val="none" w:sz="0" w:space="0" w:color="auto"/>
            <w:bottom w:val="none" w:sz="0" w:space="0" w:color="auto"/>
            <w:right w:val="none" w:sz="0" w:space="0" w:color="auto"/>
          </w:divBdr>
        </w:div>
        <w:div w:id="737243837">
          <w:marLeft w:val="0"/>
          <w:marRight w:val="0"/>
          <w:marTop w:val="0"/>
          <w:marBottom w:val="0"/>
          <w:divBdr>
            <w:top w:val="none" w:sz="0" w:space="0" w:color="auto"/>
            <w:left w:val="none" w:sz="0" w:space="0" w:color="auto"/>
            <w:bottom w:val="none" w:sz="0" w:space="0" w:color="auto"/>
            <w:right w:val="none" w:sz="0" w:space="0" w:color="auto"/>
          </w:divBdr>
        </w:div>
      </w:divsChild>
    </w:div>
    <w:div w:id="2007783598">
      <w:bodyDiv w:val="1"/>
      <w:marLeft w:val="0"/>
      <w:marRight w:val="0"/>
      <w:marTop w:val="0"/>
      <w:marBottom w:val="0"/>
      <w:divBdr>
        <w:top w:val="none" w:sz="0" w:space="0" w:color="auto"/>
        <w:left w:val="none" w:sz="0" w:space="0" w:color="auto"/>
        <w:bottom w:val="none" w:sz="0" w:space="0" w:color="auto"/>
        <w:right w:val="none" w:sz="0" w:space="0" w:color="auto"/>
      </w:divBdr>
      <w:divsChild>
        <w:div w:id="857961828">
          <w:marLeft w:val="446"/>
          <w:marRight w:val="0"/>
          <w:marTop w:val="240"/>
          <w:marBottom w:val="0"/>
          <w:divBdr>
            <w:top w:val="none" w:sz="0" w:space="0" w:color="auto"/>
            <w:left w:val="none" w:sz="0" w:space="0" w:color="auto"/>
            <w:bottom w:val="none" w:sz="0" w:space="0" w:color="auto"/>
            <w:right w:val="none" w:sz="0" w:space="0" w:color="auto"/>
          </w:divBdr>
        </w:div>
        <w:div w:id="1069352750">
          <w:marLeft w:val="446"/>
          <w:marRight w:val="0"/>
          <w:marTop w:val="180"/>
          <w:marBottom w:val="0"/>
          <w:divBdr>
            <w:top w:val="none" w:sz="0" w:space="0" w:color="auto"/>
            <w:left w:val="none" w:sz="0" w:space="0" w:color="auto"/>
            <w:bottom w:val="none" w:sz="0" w:space="0" w:color="auto"/>
            <w:right w:val="none" w:sz="0" w:space="0" w:color="auto"/>
          </w:divBdr>
        </w:div>
      </w:divsChild>
    </w:div>
    <w:div w:id="2040858479">
      <w:bodyDiv w:val="1"/>
      <w:marLeft w:val="0"/>
      <w:marRight w:val="0"/>
      <w:marTop w:val="0"/>
      <w:marBottom w:val="0"/>
      <w:divBdr>
        <w:top w:val="none" w:sz="0" w:space="0" w:color="auto"/>
        <w:left w:val="none" w:sz="0" w:space="0" w:color="auto"/>
        <w:bottom w:val="none" w:sz="0" w:space="0" w:color="auto"/>
        <w:right w:val="none" w:sz="0" w:space="0" w:color="auto"/>
      </w:divBdr>
    </w:div>
    <w:div w:id="2049525558">
      <w:bodyDiv w:val="1"/>
      <w:marLeft w:val="0"/>
      <w:marRight w:val="0"/>
      <w:marTop w:val="0"/>
      <w:marBottom w:val="0"/>
      <w:divBdr>
        <w:top w:val="none" w:sz="0" w:space="0" w:color="auto"/>
        <w:left w:val="none" w:sz="0" w:space="0" w:color="auto"/>
        <w:bottom w:val="none" w:sz="0" w:space="0" w:color="auto"/>
        <w:right w:val="none" w:sz="0" w:space="0" w:color="auto"/>
      </w:divBdr>
    </w:div>
    <w:div w:id="2075857719">
      <w:bodyDiv w:val="1"/>
      <w:marLeft w:val="0"/>
      <w:marRight w:val="0"/>
      <w:marTop w:val="0"/>
      <w:marBottom w:val="0"/>
      <w:divBdr>
        <w:top w:val="none" w:sz="0" w:space="0" w:color="auto"/>
        <w:left w:val="none" w:sz="0" w:space="0" w:color="auto"/>
        <w:bottom w:val="none" w:sz="0" w:space="0" w:color="auto"/>
        <w:right w:val="none" w:sz="0" w:space="0" w:color="auto"/>
      </w:divBdr>
    </w:div>
    <w:div w:id="2103137294">
      <w:bodyDiv w:val="1"/>
      <w:marLeft w:val="0"/>
      <w:marRight w:val="0"/>
      <w:marTop w:val="0"/>
      <w:marBottom w:val="0"/>
      <w:divBdr>
        <w:top w:val="none" w:sz="0" w:space="0" w:color="auto"/>
        <w:left w:val="none" w:sz="0" w:space="0" w:color="auto"/>
        <w:bottom w:val="none" w:sz="0" w:space="0" w:color="auto"/>
        <w:right w:val="none" w:sz="0" w:space="0" w:color="auto"/>
      </w:divBdr>
    </w:div>
    <w:div w:id="2105759988">
      <w:bodyDiv w:val="1"/>
      <w:marLeft w:val="0"/>
      <w:marRight w:val="0"/>
      <w:marTop w:val="0"/>
      <w:marBottom w:val="0"/>
      <w:divBdr>
        <w:top w:val="none" w:sz="0" w:space="0" w:color="auto"/>
        <w:left w:val="none" w:sz="0" w:space="0" w:color="auto"/>
        <w:bottom w:val="none" w:sz="0" w:space="0" w:color="auto"/>
        <w:right w:val="none" w:sz="0" w:space="0" w:color="auto"/>
      </w:divBdr>
      <w:divsChild>
        <w:div w:id="816458331">
          <w:marLeft w:val="446"/>
          <w:marRight w:val="0"/>
          <w:marTop w:val="0"/>
          <w:marBottom w:val="0"/>
          <w:divBdr>
            <w:top w:val="none" w:sz="0" w:space="0" w:color="auto"/>
            <w:left w:val="none" w:sz="0" w:space="0" w:color="auto"/>
            <w:bottom w:val="none" w:sz="0" w:space="0" w:color="auto"/>
            <w:right w:val="none" w:sz="0" w:space="0" w:color="auto"/>
          </w:divBdr>
        </w:div>
      </w:divsChild>
    </w:div>
    <w:div w:id="2115249773">
      <w:bodyDiv w:val="1"/>
      <w:marLeft w:val="0"/>
      <w:marRight w:val="0"/>
      <w:marTop w:val="0"/>
      <w:marBottom w:val="0"/>
      <w:divBdr>
        <w:top w:val="none" w:sz="0" w:space="0" w:color="auto"/>
        <w:left w:val="none" w:sz="0" w:space="0" w:color="auto"/>
        <w:bottom w:val="none" w:sz="0" w:space="0" w:color="auto"/>
        <w:right w:val="none" w:sz="0" w:space="0" w:color="auto"/>
      </w:divBdr>
    </w:div>
    <w:div w:id="2117165148">
      <w:bodyDiv w:val="1"/>
      <w:marLeft w:val="0"/>
      <w:marRight w:val="0"/>
      <w:marTop w:val="0"/>
      <w:marBottom w:val="0"/>
      <w:divBdr>
        <w:top w:val="none" w:sz="0" w:space="0" w:color="auto"/>
        <w:left w:val="none" w:sz="0" w:space="0" w:color="auto"/>
        <w:bottom w:val="none" w:sz="0" w:space="0" w:color="auto"/>
        <w:right w:val="none" w:sz="0" w:space="0" w:color="auto"/>
      </w:divBdr>
    </w:div>
    <w:div w:id="2134782899">
      <w:bodyDiv w:val="1"/>
      <w:marLeft w:val="0"/>
      <w:marRight w:val="0"/>
      <w:marTop w:val="0"/>
      <w:marBottom w:val="0"/>
      <w:divBdr>
        <w:top w:val="none" w:sz="0" w:space="0" w:color="auto"/>
        <w:left w:val="none" w:sz="0" w:space="0" w:color="auto"/>
        <w:bottom w:val="none" w:sz="0" w:space="0" w:color="auto"/>
        <w:right w:val="none" w:sz="0" w:space="0" w:color="auto"/>
      </w:divBdr>
      <w:divsChild>
        <w:div w:id="79716073">
          <w:marLeft w:val="0"/>
          <w:marRight w:val="0"/>
          <w:marTop w:val="0"/>
          <w:marBottom w:val="0"/>
          <w:divBdr>
            <w:top w:val="none" w:sz="0" w:space="0" w:color="auto"/>
            <w:left w:val="none" w:sz="0" w:space="0" w:color="auto"/>
            <w:bottom w:val="none" w:sz="0" w:space="0" w:color="auto"/>
            <w:right w:val="none" w:sz="0" w:space="0" w:color="auto"/>
          </w:divBdr>
        </w:div>
        <w:div w:id="589313423">
          <w:marLeft w:val="0"/>
          <w:marRight w:val="0"/>
          <w:marTop w:val="0"/>
          <w:marBottom w:val="0"/>
          <w:divBdr>
            <w:top w:val="none" w:sz="0" w:space="0" w:color="auto"/>
            <w:left w:val="none" w:sz="0" w:space="0" w:color="auto"/>
            <w:bottom w:val="none" w:sz="0" w:space="0" w:color="auto"/>
            <w:right w:val="none" w:sz="0" w:space="0" w:color="auto"/>
          </w:divBdr>
        </w:div>
        <w:div w:id="917864189">
          <w:marLeft w:val="0"/>
          <w:marRight w:val="0"/>
          <w:marTop w:val="0"/>
          <w:marBottom w:val="0"/>
          <w:divBdr>
            <w:top w:val="none" w:sz="0" w:space="0" w:color="auto"/>
            <w:left w:val="none" w:sz="0" w:space="0" w:color="auto"/>
            <w:bottom w:val="none" w:sz="0" w:space="0" w:color="auto"/>
            <w:right w:val="none" w:sz="0" w:space="0" w:color="auto"/>
          </w:divBdr>
        </w:div>
        <w:div w:id="155415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E34E95D-3E00-40FA-A480-18305B6F4323}">
  <ds:schemaRefs>
    <ds:schemaRef ds:uri="http://schemas.openxmlformats.org/officeDocument/2006/bibliography"/>
  </ds:schemaRefs>
</ds:datastoreItem>
</file>

<file path=customXml/itemProps2.xml><?xml version="1.0" encoding="utf-8"?>
<ds:datastoreItem xmlns:ds="http://schemas.openxmlformats.org/officeDocument/2006/customXml" ds:itemID="{CE236873-8F9C-499E-B403-0D3E57D2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31049</Words>
  <Characters>17699</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dc:creator>
  <cp:lastModifiedBy>Yurii Baraniuk</cp:lastModifiedBy>
  <cp:revision>7</cp:revision>
  <cp:lastPrinted>2022-01-05T12:44:00Z</cp:lastPrinted>
  <dcterms:created xsi:type="dcterms:W3CDTF">2021-12-30T09:15:00Z</dcterms:created>
  <dcterms:modified xsi:type="dcterms:W3CDTF">2022-01-05T12:44:00Z</dcterms:modified>
</cp:coreProperties>
</file>