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lineRule="auto" w:line="360"/>
        <w:jc w:val="right"/>
        <w:rPr>
          <w:b/>
          <w:b/>
          <w:bCs/>
          <w:i/>
          <w:i/>
          <w:color w:val="17365D"/>
          <w:sz w:val="28"/>
          <w:szCs w:val="28"/>
          <w:lang w:val="uk-UA"/>
        </w:rPr>
      </w:pPr>
      <w:r>
        <w:rPr>
          <w:lang w:val="uk-UA"/>
        </w:rPr>
        <w:t>Таблиця 4 додатка 5</w:t>
      </w:r>
    </w:p>
    <w:p>
      <w:pPr>
        <w:pStyle w:val="Normal"/>
        <w:tabs>
          <w:tab w:val="left" w:pos="0" w:leader="none"/>
        </w:tabs>
        <w:jc w:val="center"/>
        <w:rPr/>
      </w:pPr>
      <w:r>
        <w:rPr>
          <w:b/>
          <w:bCs/>
          <w:i w:val="false"/>
          <w:iCs w:val="false"/>
          <w:sz w:val="28"/>
          <w:szCs w:val="28"/>
          <w:lang w:val="uk-UA"/>
        </w:rPr>
        <w:t xml:space="preserve">Склад учасників </w:t>
      </w:r>
      <w:r>
        <w:rPr>
          <w:b/>
          <w:i w:val="false"/>
          <w:iCs w:val="false"/>
          <w:sz w:val="28"/>
          <w:szCs w:val="28"/>
          <w:lang w:val="uk-UA"/>
        </w:rPr>
        <w:t xml:space="preserve">небанківської фінансової групи </w:t>
      </w:r>
      <w:r>
        <w:rPr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  <w:lang w:val="en-GB"/>
        </w:rPr>
        <w:t>FAIRFAX</w:t>
      </w:r>
    </w:p>
    <w:p>
      <w:pPr>
        <w:pStyle w:val="Normal"/>
        <w:tabs>
          <w:tab w:val="left" w:pos="0" w:leader="none"/>
        </w:tabs>
        <w:jc w:val="center"/>
        <w:rPr>
          <w:b/>
          <w:b/>
          <w:i/>
          <w:i/>
          <w:color w:val="17365D"/>
          <w:sz w:val="28"/>
          <w:szCs w:val="28"/>
          <w:lang w:val="uk-UA"/>
        </w:rPr>
      </w:pPr>
      <w:r>
        <w:rPr>
          <w:b/>
          <w:i/>
          <w:color w:val="17365D"/>
          <w:sz w:val="28"/>
          <w:szCs w:val="28"/>
          <w:lang w:val="uk-UA"/>
        </w:rPr>
      </w:r>
    </w:p>
    <w:tbl>
      <w:tblPr>
        <w:tblW w:w="15795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7"/>
        <w:gridCol w:w="1983"/>
        <w:gridCol w:w="1245"/>
        <w:gridCol w:w="1471"/>
        <w:gridCol w:w="3179"/>
        <w:gridCol w:w="1245"/>
        <w:gridCol w:w="1590"/>
        <w:gridCol w:w="1935"/>
        <w:gridCol w:w="1305"/>
        <w:gridCol w:w="1273"/>
      </w:tblGrid>
      <w:tr>
        <w:trPr>
          <w:trHeight w:val="152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1245" w:leader="none"/>
                <w:tab w:val="center" w:pos="4819" w:leader="none"/>
                <w:tab w:val="right" w:pos="9639" w:leader="none"/>
              </w:tabs>
              <w:jc w:val="center"/>
              <w:rPr/>
            </w:pPr>
            <w:r>
              <w:rPr>
                <w:b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34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  <w:r>
              <w:rPr>
                <w:rStyle w:val="FootnoteCharacters"/>
                <w:b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(%)</w:t>
            </w:r>
            <w:r>
              <w:rPr>
                <w:rStyle w:val="FootnoteCharacters"/>
                <w:b/>
                <w:sz w:val="22"/>
                <w:szCs w:val="22"/>
              </w:rP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Чи здійснювався аудит  річної фінансової звітності (так/ні)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Аудитор, який здійснював аудит річної фінансової звітності </w:t>
            </w:r>
          </w:p>
        </w:tc>
      </w:tr>
      <w:tr>
        <w:trPr>
          <w:trHeight w:val="16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righ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34" w:right="-82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hanging="0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>
        <w:trPr>
          <w:trHeight w:val="216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риватне акціонерне товариство «Страхова компанія «АРКС»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20474912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04070 м. Київ, вул. Іллінська, буд. 8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 xml:space="preserve">65.12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Інші види страхування, крім страхування життя;  65.20 Перестрахування;  66.21 оцінювання ризиків та завданої шкоди;   66.22 Діяльність страхових агентів і брокерів;   66.29 Інша допоміжна діяльність у сфері страхування та пенсійного забезпечення.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У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країна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99,99%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  <w:lang w:val="uk-UA"/>
              </w:rPr>
              <w:t xml:space="preserve">Національна комісія, що здійснює державне регулювання у сфері ринків фінансових послуг 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Т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ОВ Аудиторська Фірма «Олеся»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90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enter" w:pos="4819" w:leader="none"/>
                <w:tab w:val="right" w:pos="9639" w:leader="none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 w:val="false"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Т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овариство з додатковою відповідальністю«Страхова компанія «АРКС ЛАЙФ»</w:t>
            </w:r>
          </w:p>
          <w:p>
            <w:pPr>
              <w:pStyle w:val="Normal"/>
              <w:widowControl/>
              <w:tabs>
                <w:tab w:val="center" w:pos="4819" w:leader="none"/>
                <w:tab w:val="right" w:pos="9639" w:leader="none"/>
              </w:tabs>
              <w:suppressAutoHyphens w:val="true"/>
              <w:bidi w:val="0"/>
              <w:ind w:left="0" w:right="0" w:hanging="0"/>
              <w:jc w:val="both"/>
              <w:rPr>
                <w:rFonts w:cs="Times New Roman"/>
                <w:bCs/>
                <w:iCs/>
                <w:lang w:val="uk-UA"/>
              </w:rPr>
            </w:pPr>
            <w:r>
              <w:rPr>
                <w:rFonts w:cs="Times New Roman"/>
                <w:bCs/>
                <w:iCs/>
                <w:lang w:val="uk-UA"/>
              </w:rPr>
            </w:r>
          </w:p>
          <w:p>
            <w:pPr>
              <w:pStyle w:val="Normal"/>
              <w:widowControl/>
              <w:tabs>
                <w:tab w:val="center" w:pos="4819" w:leader="none"/>
                <w:tab w:val="right" w:pos="9639" w:leader="none"/>
              </w:tabs>
              <w:suppressAutoHyphens w:val="true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cs="Times New Roman"/>
                <w:sz w:val="22"/>
                <w:szCs w:val="22"/>
                <w:lang w:val="uk-U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567" w:right="0" w:firstLine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35692536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567" w:right="0" w:firstLine="567"/>
              <w:jc w:val="center"/>
              <w:rPr>
                <w:rFonts w:cs="Times New Roman"/>
                <w:lang w:val="uk-UA"/>
              </w:rPr>
            </w:pPr>
            <w:r>
              <w:rPr>
                <w:rFonts w:cs="Times New Roman"/>
                <w:lang w:val="uk-UA"/>
              </w:rPr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04070 м. Київ, вул. Іллінська, буд. 8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 xml:space="preserve">65.92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Інші види страхування; 65.11 Страхування життя; 65.20 Перестрахування;  66.21 оцінювання ризиків та завданої шкоди;   66.22 Діяльність страхових агентів і брокерів;   66.29 Інша допоміжна діяльність у сфері страхування та пенсійного забезпечення.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en-US"/>
              </w:rPr>
              <w:t>99,99%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sz w:val="21"/>
                <w:szCs w:val="21"/>
                <w:u w:val="none"/>
                <w:em w:val="none"/>
                <w:lang w:val="uk-UA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  <w:lang w:val="uk-UA"/>
              </w:rPr>
              <w:t xml:space="preserve">Національна комісія, що здійснює державне регулювання у сфері ринків фінансових послуг 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Т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ОВ Аудиторська Фірма «Олеся»</w:t>
            </w:r>
          </w:p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904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enter" w:pos="4819" w:leader="none"/>
                <w:tab w:val="right" w:pos="9639" w:leader="none"/>
              </w:tabs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b w:val="false"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риватне акціонерне товариство «Страхова компанія «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Універсальна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567" w:right="0" w:firstLine="5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20113829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01133 м.Київ, бул.Лесі Українки, 9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 xml:space="preserve">65.12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Інші види страхування, крім страхування життя;  65.20 Перестрахування.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99,66%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  <w:lang w:val="uk-UA"/>
              </w:rPr>
              <w:t>Національна комісія, що здійснює державне регулювання у сфері ринків фінансових послуг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center"/>
              <w:rPr>
                <w:sz w:val="22"/>
                <w:szCs w:val="22"/>
              </w:rPr>
            </w:pPr>
            <w:bookmarkStart w:id="0" w:name="__DdeLink__167_3679568288"/>
            <w:r>
              <w:rPr>
                <w:sz w:val="22"/>
                <w:szCs w:val="22"/>
                <w:lang w:val="uk-UA"/>
              </w:rPr>
              <w:t>Так</w:t>
            </w:r>
            <w:bookmarkEnd w:id="0"/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Т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ОВ Аудиторська Фірма «Олеся»</w:t>
            </w:r>
          </w:p>
        </w:tc>
      </w:tr>
      <w:tr>
        <w:trPr>
          <w:trHeight w:val="904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tabs>
                <w:tab w:val="center" w:pos="4819" w:leader="none"/>
                <w:tab w:val="right" w:pos="9639" w:leader="none"/>
              </w:tabs>
              <w:suppressAutoHyphens w:val="true"/>
              <w:bidi w:val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b w:val="false"/>
                <w:bCs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П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риватне акціонерне товариство «Страхова компанія «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Колоннейд Україна»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567" w:right="0" w:firstLine="567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25395057</w:t>
            </w: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04070 м. Київ, вул. Іллінська, буд. 8</w:t>
            </w:r>
          </w:p>
        </w:tc>
        <w:tc>
          <w:tcPr>
            <w:tcW w:w="3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-82" w:hanging="0"/>
              <w:jc w:val="left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 xml:space="preserve">65.12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Інші види страхування, крім страхування життя.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Україна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99,98%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  <w:lang w:val="uk-UA"/>
              </w:rPr>
              <w:t>Національна комісія, що здійснює державне регулювання у сфері ринків фінансових послуг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Так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819" w:leader="none"/>
                <w:tab w:val="right" w:pos="9639" w:leader="none"/>
              </w:tabs>
              <w:ind w:left="-108" w:right="0" w:hanging="0"/>
              <w:jc w:val="center"/>
              <w:rPr>
                <w:sz w:val="22"/>
                <w:szCs w:val="22"/>
              </w:rPr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uk-UA"/>
              </w:rPr>
              <w:t>Т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ОВ Аудиторська Фірма «Олеся»</w:t>
            </w:r>
          </w:p>
        </w:tc>
      </w:tr>
    </w:tbl>
    <w:p>
      <w:pPr>
        <w:pStyle w:val="Normal"/>
        <w:widowControl w:val="false"/>
        <w:suppressAutoHyphens w:val="true"/>
        <w:ind w:left="-426" w:hanging="0"/>
        <w:jc w:val="both"/>
        <w:rPr>
          <w:color w:val="000000"/>
          <w:lang w:val="uk-UA" w:eastAsia="en-US"/>
        </w:rPr>
      </w:pPr>
      <w:r>
        <w:rPr>
          <w:color w:val="000000"/>
          <w:lang w:val="uk-UA" w:eastAsia="en-US"/>
        </w:rPr>
      </w:r>
    </w:p>
    <w:p>
      <w:pPr>
        <w:pStyle w:val="Normal"/>
        <w:widowControl w:val="false"/>
        <w:suppressAutoHyphens w:val="true"/>
        <w:ind w:left="-426" w:hanging="0"/>
        <w:jc w:val="both"/>
        <w:rPr>
          <w:rFonts w:ascii="Times New Roman" w:hAnsi="Times New Roman"/>
          <w:color w:val="000000"/>
          <w:sz w:val="24"/>
          <w:szCs w:val="24"/>
          <w:lang w:val="uk-UA" w:eastAsia="en-US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567" w:header="709" w:top="766" w:footer="0" w:bottom="56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ind w:right="360" w:hanging="0"/>
      <w:rPr>
        <w:sz w:val="28"/>
        <w:szCs w:val="28"/>
        <w:lang w:val="uk-UA"/>
      </w:rPr>
    </w:pPr>
    <w:r>
      <w:rPr>
        <w:sz w:val="28"/>
        <w:szCs w:val="28"/>
        <w:lang w:val="uk-UA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HTML Typewriter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3cf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Heading3Char"/>
    <w:uiPriority w:val="99"/>
    <w:qFormat/>
    <w:rsid w:val="00463cfe"/>
    <w:pPr>
      <w:spacing w:beforeAutospacing="1" w:afterAutospacing="1"/>
      <w:outlineLvl w:val="2"/>
    </w:pPr>
    <w:rPr>
      <w:b/>
      <w:sz w:val="27"/>
      <w:szCs w:val="20"/>
      <w:lang w:val="en-US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a6d85"/>
    <w:rPr>
      <w:rFonts w:cs="Times New Roman"/>
      <w:b/>
      <w:sz w:val="27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f90c25"/>
    <w:rPr>
      <w:rFonts w:ascii="Courier New" w:hAnsi="Courier New" w:cs="Times New Roman"/>
    </w:rPr>
  </w:style>
  <w:style w:type="character" w:styleId="FootnoteTextChar" w:customStyle="1">
    <w:name w:val="Footnote Text Char"/>
    <w:basedOn w:val="DefaultParagraphFont"/>
    <w:link w:val="FootnoteText"/>
    <w:uiPriority w:val="99"/>
    <w:qFormat/>
    <w:locked/>
    <w:rsid w:val="00f90c25"/>
    <w:rPr>
      <w:rFonts w:ascii="Calibri" w:hAnsi="Calibri" w:cs="Times New Roman"/>
      <w:lang w:val="es-ES" w:eastAsia="en-US"/>
    </w:rPr>
  </w:style>
  <w:style w:type="character" w:styleId="Style13">
    <w:name w:val="Привязка сноски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f90c25"/>
    <w:rPr>
      <w:rFonts w:ascii="Times New Roman" w:hAnsi="Times New Roman" w:cs="Times New Roman"/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d5da9"/>
    <w:rPr>
      <w:rFonts w:cs="Times New Roman"/>
      <w:sz w:val="24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360823"/>
    <w:rPr>
      <w:rFonts w:cs="Times New Roman"/>
      <w:sz w:val="24"/>
      <w:lang w:val="ru-RU" w:eastAsia="ru-RU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38319c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7a7408"/>
    <w:rPr>
      <w:rFonts w:cs="Times New Roman"/>
    </w:rPr>
  </w:style>
  <w:style w:type="character" w:styleId="Appleconvertedspace" w:customStyle="1">
    <w:name w:val="apple-converted-space"/>
    <w:uiPriority w:val="99"/>
    <w:qFormat/>
    <w:rsid w:val="002e3d7a"/>
    <w:rPr/>
  </w:style>
  <w:style w:type="character" w:styleId="HTMLTypewriter">
    <w:name w:val="HTML Typewriter"/>
    <w:basedOn w:val="DefaultParagraphFont"/>
    <w:uiPriority w:val="99"/>
    <w:qFormat/>
    <w:rsid w:val="007c4e76"/>
    <w:rPr>
      <w:rFonts w:ascii="Courier New" w:hAnsi="Courier New" w:cs="Times New Roman"/>
      <w:sz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4425fe"/>
    <w:rPr>
      <w:rFonts w:cs="Times New Roman"/>
      <w:sz w:val="20"/>
      <w:szCs w:val="20"/>
      <w:lang w:val="ru-RU" w:eastAsia="ru-RU"/>
    </w:rPr>
  </w:style>
  <w:style w:type="character" w:styleId="Style14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416b8c"/>
    <w:rPr>
      <w:rFonts w:cs="Times New Roman"/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  <w:b w:val="false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8d5da9"/>
    <w:pPr>
      <w:spacing w:before="120" w:after="0"/>
      <w:jc w:val="both"/>
    </w:pPr>
    <w:rPr>
      <w:szCs w:val="20"/>
      <w:lang w:val="en-GB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463cfe"/>
    <w:pPr>
      <w:spacing w:beforeAutospacing="1" w:afterAutospacing="1"/>
    </w:pPr>
    <w:rPr/>
  </w:style>
  <w:style w:type="paragraph" w:styleId="PlainText">
    <w:name w:val="Plain Text"/>
    <w:basedOn w:val="Normal"/>
    <w:link w:val="PlainTextChar"/>
    <w:uiPriority w:val="99"/>
    <w:qFormat/>
    <w:rsid w:val="00f90c25"/>
    <w:pPr/>
    <w:rPr>
      <w:rFonts w:ascii="Courier New" w:hAnsi="Courier New"/>
      <w:sz w:val="20"/>
      <w:szCs w:val="20"/>
      <w:lang w:val="en-US"/>
    </w:rPr>
  </w:style>
  <w:style w:type="paragraph" w:styleId="Style20">
    <w:name w:val="Footnote Text"/>
    <w:basedOn w:val="Normal"/>
    <w:link w:val="FootnoteTextChar"/>
    <w:uiPriority w:val="99"/>
    <w:rsid w:val="00f90c25"/>
    <w:pPr/>
    <w:rPr>
      <w:rFonts w:ascii="Calibri" w:hAnsi="Calibri"/>
      <w:sz w:val="20"/>
      <w:szCs w:val="20"/>
      <w:lang w:val="es-ES" w:eastAsia="en-US"/>
    </w:rPr>
  </w:style>
  <w:style w:type="paragraph" w:styleId="ConsPlusNonformat" w:customStyle="1">
    <w:name w:val="ConsPlusNonformat"/>
    <w:uiPriority w:val="99"/>
    <w:qFormat/>
    <w:rsid w:val="008d5da9"/>
    <w:pPr>
      <w:widowControl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7a7408"/>
    <w:pPr>
      <w:tabs>
        <w:tab w:val="center" w:pos="4677" w:leader="none"/>
        <w:tab w:val="right" w:pos="9355" w:leader="none"/>
      </w:tabs>
    </w:pPr>
    <w:rPr>
      <w:szCs w:val="20"/>
    </w:rPr>
  </w:style>
  <w:style w:type="paragraph" w:styleId="Style22">
    <w:name w:val="Footer"/>
    <w:basedOn w:val="Normal"/>
    <w:link w:val="FooterChar"/>
    <w:uiPriority w:val="99"/>
    <w:rsid w:val="007a7408"/>
    <w:pPr>
      <w:tabs>
        <w:tab w:val="center" w:pos="4677" w:leader="none"/>
        <w:tab w:val="right" w:pos="9355" w:leader="none"/>
      </w:tabs>
    </w:pPr>
    <w:rPr>
      <w:lang w:val="en-US"/>
    </w:rPr>
  </w:style>
  <w:style w:type="paragraph" w:styleId="Style23">
    <w:name w:val="Endnote Text"/>
    <w:basedOn w:val="Normal"/>
    <w:link w:val="EndnoteTextChar"/>
    <w:uiPriority w:val="99"/>
    <w:semiHidden/>
    <w:rsid w:val="00416b8c"/>
    <w:pPr/>
    <w:rPr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da2000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Application>LibreOffice/6.1.0.3$Windows_X86_64 LibreOffice_project/efb621ed25068d70781dc026f7e9c5187a4decd1</Application>
  <Pages>2</Pages>
  <Words>284</Words>
  <Characters>1862</Characters>
  <CharactersWithSpaces>2100</CharactersWithSpaces>
  <Paragraphs>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2017-08-15T12:18:00Z</dcterms:created>
  <dc:creator>O.Nignik</dc:creator>
  <dc:description/>
  <dc:language>ru-RU</dc:language>
  <cp:lastModifiedBy/>
  <cp:lastPrinted>2017-01-17T07:43:00Z</cp:lastPrinted>
  <dcterms:modified xsi:type="dcterms:W3CDTF">2019-12-10T09:47:57Z</dcterms:modified>
  <cp:revision>31</cp:revision>
  <dc:subject/>
  <dc:title>ІНФОРМАЦІЯ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