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B4B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405B4B">
      <w:pPr>
        <w:jc w:val="center"/>
        <w:rPr>
          <w:b/>
          <w:sz w:val="28"/>
          <w:szCs w:val="28"/>
          <w:lang w:val="uk-UA"/>
        </w:rPr>
      </w:pPr>
    </w:p>
    <w:p w:rsidR="00000000" w:rsidRDefault="00405B4B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405B4B">
      <w:pPr>
        <w:jc w:val="center"/>
      </w:pP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sz w:val="28"/>
          <w:szCs w:val="28"/>
          <w:lang w:val="en-GB"/>
        </w:rPr>
        <w:t>FAIRFAX</w:t>
      </w:r>
    </w:p>
    <w:p w:rsidR="00000000" w:rsidRDefault="00405B4B">
      <w:pPr>
        <w:jc w:val="center"/>
        <w:rPr>
          <w:sz w:val="16"/>
          <w:szCs w:val="16"/>
        </w:rPr>
      </w:pPr>
    </w:p>
    <w:p w:rsidR="00000000" w:rsidRDefault="00405B4B">
      <w:pPr>
        <w:jc w:val="center"/>
        <w:rPr>
          <w:sz w:val="16"/>
          <w:szCs w:val="16"/>
        </w:rPr>
      </w:pPr>
    </w:p>
    <w:p w:rsidR="00000000" w:rsidRDefault="00405B4B">
      <w:pPr>
        <w:tabs>
          <w:tab w:val="center" w:pos="4819"/>
          <w:tab w:val="right" w:pos="9639"/>
        </w:tabs>
        <w:spacing w:line="266" w:lineRule="atLeast"/>
        <w:jc w:val="center"/>
      </w:pPr>
      <w:r>
        <w:rPr>
          <w:b/>
          <w:bCs/>
          <w:iCs/>
          <w:color w:val="000000"/>
          <w:u w:val="single"/>
          <w:lang w:val="uk-UA"/>
        </w:rPr>
        <w:t>Приватне акціонерне товариство «Страхова компанія «АРКС»</w:t>
      </w:r>
    </w:p>
    <w:p w:rsidR="00000000" w:rsidRDefault="00405B4B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05B4B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tbl>
      <w:tblPr>
        <w:tblW w:w="0" w:type="auto"/>
        <w:tblInd w:w="86" w:type="dxa"/>
        <w:tblLayout w:type="fixed"/>
        <w:tblLook w:val="0000"/>
      </w:tblPr>
      <w:tblGrid>
        <w:gridCol w:w="468"/>
        <w:gridCol w:w="2896"/>
        <w:gridCol w:w="1843"/>
        <w:gridCol w:w="1938"/>
        <w:gridCol w:w="1528"/>
        <w:gridCol w:w="2263"/>
        <w:gridCol w:w="1217"/>
        <w:gridCol w:w="1843"/>
        <w:gridCol w:w="145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</w:t>
            </w:r>
            <w:r>
              <w:rPr>
                <w:b/>
                <w:sz w:val="20"/>
                <w:szCs w:val="20"/>
                <w:lang w:val="uk-UA"/>
              </w:rPr>
              <w:t>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</w:t>
            </w:r>
            <w:r>
              <w:rPr>
                <w:b/>
                <w:bCs/>
                <w:sz w:val="20"/>
                <w:szCs w:val="20"/>
                <w:lang w:val="uk-UA"/>
              </w:rPr>
              <w:t>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ТОВАРИСТВО З ОБМЕЖЕНОЮ ВІДПОВІДАЛЬНІСТЮ “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Ф.-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ЙЧ. ЮКРЕЙН ХОЛДІНЗ”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43163736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04070 м. Київ, вул. Іллінсь</w:t>
            </w:r>
            <w:r>
              <w:rPr>
                <w:color w:val="000000"/>
                <w:sz w:val="22"/>
                <w:szCs w:val="22"/>
                <w:lang w:val="uk-UA"/>
              </w:rPr>
              <w:t>ка, буд.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Інша професійна, наукова та технічна діяльність, н.в.і.у. (основний)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99,999992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99,999992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  <w:rPr>
                <w:color w:val="000000"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000000" w:rsidRDefault="00405B4B">
      <w:pPr>
        <w:tabs>
          <w:tab w:val="center" w:pos="4819"/>
          <w:tab w:val="right" w:pos="9639"/>
        </w:tabs>
        <w:jc w:val="center"/>
        <w:rPr>
          <w:sz w:val="28"/>
          <w:szCs w:val="28"/>
          <w:lang w:val="uk-UA"/>
        </w:rPr>
      </w:pPr>
    </w:p>
    <w:p w:rsidR="00000000" w:rsidRDefault="00405B4B">
      <w:pPr>
        <w:tabs>
          <w:tab w:val="center" w:pos="4819"/>
          <w:tab w:val="right" w:pos="9639"/>
        </w:tabs>
        <w:jc w:val="center"/>
        <w:rPr>
          <w:sz w:val="28"/>
          <w:szCs w:val="28"/>
          <w:lang w:val="uk-UA"/>
        </w:rPr>
      </w:pPr>
    </w:p>
    <w:p w:rsidR="00000000" w:rsidRDefault="00405B4B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color w:val="000000"/>
          <w:u w:val="single"/>
          <w:lang w:val="uk-UA"/>
        </w:rPr>
        <w:t>Товариство з додатковою відповідальністю «Страхова компанія «АРКС ЛАЙФ»</w:t>
      </w:r>
    </w:p>
    <w:p w:rsidR="00000000" w:rsidRDefault="00405B4B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05B4B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75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>
              <w:rPr>
                <w:b/>
                <w:sz w:val="20"/>
                <w:szCs w:val="20"/>
                <w:lang w:val="uk-UA"/>
              </w:rPr>
              <w:t>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</w:t>
            </w:r>
            <w:r>
              <w:rPr>
                <w:b/>
                <w:bCs/>
                <w:sz w:val="20"/>
                <w:szCs w:val="20"/>
                <w:lang w:val="uk-UA"/>
              </w:rPr>
              <w:t>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ТОВАРИСТВО З ОБМЕЖЕНОЮ ВІДПОВІДАЛЬНІСТЮ “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Ф.-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ЙЧ. ЮКРЕЙН 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ХОЛДІНЗ”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43163736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040</w:t>
            </w:r>
            <w:r>
              <w:rPr>
                <w:color w:val="000000"/>
                <w:sz w:val="22"/>
                <w:szCs w:val="22"/>
                <w:lang w:val="uk-UA"/>
              </w:rPr>
              <w:t>70 м. Київ, вул. Іллінська, буд. 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 xml:space="preserve">Інша професійна, наукова та технічна діяльність, н.в.і.у. </w:t>
            </w:r>
            <w:r>
              <w:rPr>
                <w:sz w:val="22"/>
                <w:szCs w:val="22"/>
                <w:lang w:val="uk-UA"/>
              </w:rPr>
              <w:lastRenderedPageBreak/>
              <w:t>(основний)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99,999992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99,999992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  <w:rPr>
                <w:color w:val="000000"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000000" w:rsidRDefault="00405B4B">
      <w:pPr>
        <w:rPr>
          <w:color w:val="000000"/>
          <w:lang w:val="uk-UA" w:eastAsia="en-US"/>
        </w:rPr>
      </w:pPr>
    </w:p>
    <w:p w:rsidR="00000000" w:rsidRDefault="00405B4B">
      <w:pPr>
        <w:widowControl w:val="0"/>
        <w:jc w:val="both"/>
      </w:pPr>
    </w:p>
    <w:p w:rsidR="00000000" w:rsidRDefault="00405B4B">
      <w:pPr>
        <w:tabs>
          <w:tab w:val="center" w:pos="4819"/>
          <w:tab w:val="right" w:pos="9639"/>
        </w:tabs>
        <w:spacing w:line="266" w:lineRule="atLeast"/>
        <w:jc w:val="center"/>
      </w:pPr>
      <w:r>
        <w:rPr>
          <w:b/>
          <w:bCs/>
          <w:iCs/>
          <w:color w:val="000000"/>
          <w:u w:val="single"/>
          <w:lang w:val="uk-UA"/>
        </w:rPr>
        <w:t>Приватне акціонерне товариство «Страхова компанія «</w:t>
      </w:r>
      <w:r>
        <w:rPr>
          <w:b/>
          <w:bCs/>
          <w:iCs/>
          <w:color w:val="000000"/>
          <w:u w:val="single"/>
          <w:lang w:val="uk-UA"/>
        </w:rPr>
        <w:t>Універсальна</w:t>
      </w:r>
      <w:r>
        <w:rPr>
          <w:b/>
          <w:bCs/>
          <w:iCs/>
          <w:color w:val="000000"/>
          <w:u w:val="single"/>
          <w:lang w:val="uk-UA"/>
        </w:rPr>
        <w:t>»</w:t>
      </w:r>
    </w:p>
    <w:p w:rsidR="00000000" w:rsidRDefault="00405B4B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</w:t>
      </w:r>
      <w:r>
        <w:rPr>
          <w:bCs/>
          <w:sz w:val="20"/>
          <w:szCs w:val="20"/>
          <w:lang w:val="uk-UA" w:eastAsia="en-US"/>
        </w:rPr>
        <w:t>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05B4B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75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ТОВАРИСТВО З ОБМЕЖЕНОЮ ВІДПОВІДАЛЬНІСТЮ “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Ф.-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Ф.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ЙЧ. ЮКРЕЙН ХОЛДІН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З”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43163736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04070 м. Київ, вул. Іллінська, буд. 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Інша професійна, наукова та технічна діяльність, н.в.і.у. (основний)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99,</w:t>
            </w:r>
            <w:r>
              <w:rPr>
                <w:color w:val="000000"/>
                <w:sz w:val="22"/>
                <w:szCs w:val="22"/>
                <w:lang w:val="uk-UA"/>
              </w:rPr>
              <w:t>664739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99,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664739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  <w:rPr>
                <w:color w:val="000000"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000000" w:rsidRDefault="00405B4B">
      <w:pPr>
        <w:tabs>
          <w:tab w:val="center" w:pos="4819"/>
          <w:tab w:val="right" w:pos="9639"/>
        </w:tabs>
        <w:spacing w:line="266" w:lineRule="atLeast"/>
        <w:jc w:val="center"/>
        <w:rPr>
          <w:b/>
          <w:bCs/>
          <w:iCs/>
          <w:color w:val="000000"/>
          <w:u w:val="single"/>
          <w:lang w:val="uk-UA"/>
        </w:rPr>
      </w:pPr>
    </w:p>
    <w:p w:rsidR="00000000" w:rsidRDefault="00405B4B">
      <w:pPr>
        <w:tabs>
          <w:tab w:val="center" w:pos="4819"/>
          <w:tab w:val="right" w:pos="9639"/>
        </w:tabs>
        <w:spacing w:line="266" w:lineRule="atLeast"/>
        <w:jc w:val="center"/>
      </w:pPr>
      <w:r>
        <w:rPr>
          <w:b/>
          <w:bCs/>
          <w:iCs/>
          <w:color w:val="000000"/>
          <w:u w:val="single"/>
          <w:lang w:val="uk-UA"/>
        </w:rPr>
        <w:t>Приватне акціонерне товариство «Страхова компанія «</w:t>
      </w:r>
      <w:r>
        <w:rPr>
          <w:b/>
          <w:bCs/>
          <w:iCs/>
          <w:color w:val="000000"/>
          <w:u w:val="single"/>
          <w:lang w:val="uk-UA"/>
        </w:rPr>
        <w:t>Колоннейд Україна</w:t>
      </w:r>
      <w:r>
        <w:rPr>
          <w:b/>
          <w:bCs/>
          <w:iCs/>
          <w:color w:val="000000"/>
          <w:u w:val="single"/>
          <w:lang w:val="uk-UA"/>
        </w:rPr>
        <w:t>»</w:t>
      </w:r>
    </w:p>
    <w:p w:rsidR="00000000" w:rsidRDefault="00405B4B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</w:t>
      </w:r>
      <w:r>
        <w:rPr>
          <w:bCs/>
          <w:sz w:val="20"/>
          <w:szCs w:val="20"/>
          <w:lang w:val="uk-UA" w:eastAsia="en-US"/>
        </w:rPr>
        <w:t>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05B4B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75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>
              <w:rPr>
                <w:b/>
                <w:sz w:val="20"/>
                <w:szCs w:val="20"/>
                <w:lang w:val="uk-UA"/>
              </w:rPr>
              <w:t xml:space="preserve">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КОЛОННАД ФІНАНС С.А.Р.Л.  </w:t>
            </w:r>
            <w:r>
              <w:rPr>
                <w:bCs/>
                <w:iCs/>
                <w:sz w:val="22"/>
                <w:szCs w:val="22"/>
                <w:lang w:val="en-GB"/>
              </w:rPr>
              <w:t xml:space="preserve">(Colonnade Finance </w:t>
            </w:r>
            <w:r>
              <w:rPr>
                <w:bCs/>
                <w:iCs/>
                <w:sz w:val="22"/>
                <w:szCs w:val="22"/>
                <w:lang w:val="en-GB"/>
              </w:rPr>
              <w:t>S.a.r.l.)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en-GB"/>
              </w:rPr>
              <w:t xml:space="preserve">B </w:t>
            </w:r>
            <w:r>
              <w:rPr>
                <w:sz w:val="22"/>
                <w:szCs w:val="22"/>
                <w:lang w:val="uk-UA"/>
              </w:rPr>
              <w:t>181305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Вулиця Жана Піре, буд.1,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L-2350,  </w:t>
            </w:r>
            <w:r>
              <w:rPr>
                <w:color w:val="000000"/>
                <w:sz w:val="22"/>
                <w:szCs w:val="22"/>
                <w:lang w:val="uk-UA"/>
              </w:rPr>
              <w:t>Люксенбург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Люксенбург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Інвестування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99,98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B4B">
            <w:pPr>
              <w:tabs>
                <w:tab w:val="center" w:pos="4819"/>
                <w:tab w:val="right" w:pos="9639"/>
              </w:tabs>
              <w:spacing w:before="52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99,98</w:t>
            </w:r>
          </w:p>
        </w:tc>
      </w:tr>
    </w:tbl>
    <w:p w:rsidR="00405B4B" w:rsidRDefault="00405B4B">
      <w:pPr>
        <w:widowControl w:val="0"/>
        <w:jc w:val="both"/>
      </w:pPr>
    </w:p>
    <w:sectPr w:rsidR="00405B4B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4B" w:rsidRDefault="00405B4B" w:rsidP="00A6616B">
      <w:r>
        <w:separator/>
      </w:r>
    </w:p>
  </w:endnote>
  <w:endnote w:type="continuationSeparator" w:id="0">
    <w:p w:rsidR="00405B4B" w:rsidRDefault="00405B4B" w:rsidP="00A6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4B" w:rsidRDefault="00405B4B" w:rsidP="00A6616B">
      <w:r>
        <w:separator/>
      </w:r>
    </w:p>
  </w:footnote>
  <w:footnote w:type="continuationSeparator" w:id="0">
    <w:p w:rsidR="00405B4B" w:rsidRDefault="00405B4B" w:rsidP="00A6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B4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B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CA"/>
    <w:rsid w:val="00405B4B"/>
    <w:rsid w:val="00A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2020-06-30T22:54:00Z</dcterms:created>
  <dcterms:modified xsi:type="dcterms:W3CDTF">2020-06-30T22:54:00Z</dcterms:modified>
</cp:coreProperties>
</file>