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F1C73">
      <w:pPr>
        <w:tabs>
          <w:tab w:val="left" w:pos="0"/>
        </w:tabs>
        <w:spacing w:line="360" w:lineRule="auto"/>
        <w:jc w:val="right"/>
        <w:rPr>
          <w:lang w:val="uk-UA"/>
        </w:rPr>
      </w:pPr>
    </w:p>
    <w:p w:rsidR="00000000" w:rsidRDefault="00FF1C73">
      <w:pPr>
        <w:tabs>
          <w:tab w:val="left" w:pos="0"/>
        </w:tabs>
        <w:spacing w:line="360" w:lineRule="auto"/>
        <w:jc w:val="right"/>
      </w:pPr>
      <w:r>
        <w:rPr>
          <w:lang w:val="uk-UA"/>
        </w:rPr>
        <w:t>Таблиця 4 додатка 5</w:t>
      </w:r>
    </w:p>
    <w:p w:rsidR="00000000" w:rsidRDefault="00FF1C73">
      <w:pPr>
        <w:tabs>
          <w:tab w:val="left" w:pos="0"/>
        </w:tabs>
        <w:jc w:val="center"/>
        <w:rPr>
          <w:b/>
          <w:bCs/>
          <w:i/>
          <w:color w:val="17365D"/>
          <w:sz w:val="12"/>
          <w:szCs w:val="12"/>
          <w:lang w:val="uk-UA"/>
        </w:rPr>
      </w:pPr>
    </w:p>
    <w:p w:rsidR="00000000" w:rsidRDefault="00FF1C73">
      <w:pPr>
        <w:tabs>
          <w:tab w:val="left" w:pos="0"/>
        </w:tabs>
        <w:jc w:val="center"/>
      </w:pPr>
      <w:r>
        <w:rPr>
          <w:b/>
          <w:bCs/>
          <w:sz w:val="28"/>
          <w:szCs w:val="28"/>
          <w:lang w:val="uk-UA"/>
        </w:rPr>
        <w:t>Склад учасників небанківської фінансової групи</w:t>
      </w:r>
      <w:r>
        <w:rPr>
          <w:b/>
          <w:lang w:val="uk-UA"/>
        </w:rPr>
        <w:t xml:space="preserve"> </w:t>
      </w:r>
    </w:p>
    <w:p w:rsidR="00000000" w:rsidRDefault="00FF1C73">
      <w:pPr>
        <w:tabs>
          <w:tab w:val="left" w:pos="0"/>
        </w:tabs>
        <w:spacing w:line="360" w:lineRule="auto"/>
        <w:jc w:val="center"/>
      </w:pPr>
      <w:r>
        <w:rPr>
          <w:b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БРОКБІЗНЕС +</w:t>
      </w:r>
      <w:r>
        <w:rPr>
          <w:b/>
          <w:sz w:val="28"/>
          <w:szCs w:val="28"/>
          <w:lang w:val="uk-UA"/>
        </w:rPr>
        <w:t>»</w:t>
      </w:r>
    </w:p>
    <w:tbl>
      <w:tblPr>
        <w:tblW w:w="0" w:type="auto"/>
        <w:tblInd w:w="-1183" w:type="dxa"/>
        <w:tblLayout w:type="fixed"/>
        <w:tblLook w:val="0000"/>
      </w:tblPr>
      <w:tblGrid>
        <w:gridCol w:w="468"/>
        <w:gridCol w:w="2128"/>
        <w:gridCol w:w="1275"/>
        <w:gridCol w:w="1845"/>
        <w:gridCol w:w="2040"/>
        <w:gridCol w:w="1320"/>
        <w:gridCol w:w="1680"/>
        <w:gridCol w:w="1842"/>
        <w:gridCol w:w="1638"/>
        <w:gridCol w:w="1590"/>
      </w:tblGrid>
      <w:tr w:rsidR="00000000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  <w:p w:rsidR="00000000" w:rsidRDefault="00FF1C73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Роз</w:t>
            </w:r>
            <w:r>
              <w:rPr>
                <w:b/>
                <w:sz w:val="22"/>
                <w:szCs w:val="22"/>
                <w:lang w:val="uk-UA"/>
              </w:rPr>
              <w:t>мір участі контролера небанківської фінансової групи в учаснику</w:t>
            </w:r>
          </w:p>
          <w:p w:rsidR="00000000" w:rsidRDefault="00FF1C73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Аудитор, який здійснював аудит річної фінансової зві</w:t>
            </w:r>
            <w:r>
              <w:rPr>
                <w:b/>
                <w:sz w:val="22"/>
                <w:szCs w:val="22"/>
                <w:lang w:val="uk-UA"/>
              </w:rPr>
              <w:t>тності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000000">
        <w:trPr>
          <w:trHeight w:val="3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1168"/>
              </w:tabs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1168"/>
              </w:tabs>
              <w:jc w:val="center"/>
            </w:pPr>
            <w:r>
              <w:rPr>
                <w:sz w:val="22"/>
                <w:szCs w:val="22"/>
              </w:rPr>
              <w:t>ПРИВАТНЕ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АКЦІОНЕРНЕ ТОВАРИСТВО "СТРАХОВА КОМПАНІЯ "БРОКБІЗНЕС"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</w:rPr>
              <w:t>20344871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04050 м. Київ, вул.Білоруська, 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65.12 Інші види страхування, крім страхування життя (основний); 65.20 Перестрахування; 66.21 Оцінювання ризиків т</w:t>
            </w:r>
            <w:r>
              <w:rPr>
                <w:sz w:val="22"/>
                <w:szCs w:val="22"/>
                <w:lang w:val="uk-UA"/>
              </w:rPr>
              <w:t>а завданої шкоди; 66.22 Діяльність страхових агентів і брокерів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ind w:hanging="108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ind w:hanging="108"/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49,0</w:t>
            </w:r>
            <w:r>
              <w:rPr>
                <w:sz w:val="22"/>
                <w:szCs w:val="22"/>
                <w:lang w:val="uk-UA"/>
              </w:rPr>
              <w:t>439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Національна комісія, що здійснює державне регулювання у сфері ринків фінансових послуг України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ТОВ «АФ «А</w:t>
            </w:r>
            <w:r>
              <w:rPr>
                <w:sz w:val="22"/>
                <w:szCs w:val="22"/>
                <w:lang w:val="uk-UA"/>
              </w:rPr>
              <w:t>РАМА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</w:tr>
      <w:tr w:rsidR="00000000">
        <w:trPr>
          <w:trHeight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bCs/>
                <w:sz w:val="22"/>
                <w:szCs w:val="22"/>
              </w:rPr>
              <w:t>ПРИВАТНЕ АКЦІОНЕРНЕ ТОВАРИСТВО «СТРАХОВА КОМПАНІЯ «</w:t>
            </w:r>
            <w:r>
              <w:rPr>
                <w:bCs/>
                <w:sz w:val="22"/>
                <w:szCs w:val="22"/>
              </w:rPr>
              <w:t>ПАРАСОЛЬ»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</w:rPr>
              <w:t>32717175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87515, м. Маріуполь, вул. Енгельса, 39А, Донецька обл.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65.12 Інші види страхування, крім страхування життя (основний); 65.20 Перестрахування; 66.21 Оцінювання ризиків та завданої шкоди; 66.22 Діяльність страхових агентів і брокерів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99,9</w:t>
            </w:r>
            <w:r>
              <w:rPr>
                <w:sz w:val="22"/>
                <w:szCs w:val="22"/>
                <w:lang w:val="uk-UA"/>
              </w:rPr>
              <w:t>742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Національна комісія, що здійснює державне регулювання у сфері ринків фінансових послуг України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F1C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F1C73">
            <w:pPr>
              <w:jc w:val="center"/>
            </w:pPr>
            <w:r>
              <w:rPr>
                <w:sz w:val="22"/>
                <w:szCs w:val="22"/>
                <w:lang w:val="uk-UA"/>
              </w:rPr>
              <w:t>ТОВ «</w:t>
            </w:r>
            <w:r>
              <w:rPr>
                <w:sz w:val="22"/>
                <w:szCs w:val="22"/>
                <w:lang w:val="uk-UA"/>
              </w:rPr>
              <w:t>РАССЕЛ БЕДФОРД ЕРСІДЖІ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</w:tr>
    </w:tbl>
    <w:p w:rsidR="00FF1C73" w:rsidRDefault="00FF1C73">
      <w:pPr>
        <w:widowControl w:val="0"/>
        <w:jc w:val="both"/>
      </w:pPr>
    </w:p>
    <w:sectPr w:rsidR="00FF1C73">
      <w:headerReference w:type="default" r:id="rId7"/>
      <w:headerReference w:type="first" r:id="rId8"/>
      <w:pgSz w:w="16838" w:h="11906" w:orient="landscape"/>
      <w:pgMar w:top="765" w:right="567" w:bottom="142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73" w:rsidRDefault="00FF1C73" w:rsidP="00470C67">
      <w:r>
        <w:separator/>
      </w:r>
    </w:p>
  </w:endnote>
  <w:endnote w:type="continuationSeparator" w:id="0">
    <w:p w:rsidR="00FF1C73" w:rsidRDefault="00FF1C73" w:rsidP="0047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73" w:rsidRDefault="00FF1C73" w:rsidP="00470C67">
      <w:r>
        <w:separator/>
      </w:r>
    </w:p>
  </w:footnote>
  <w:footnote w:type="continuationSeparator" w:id="0">
    <w:p w:rsidR="00FF1C73" w:rsidRDefault="00FF1C73" w:rsidP="00470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1C73">
    <w:pPr>
      <w:pStyle w:val="ae"/>
    </w:pPr>
    <w:r>
      <w:pict>
        <v:rect id="_x0000_s1025" style="position:absolute;margin-left:241.1pt;margin-top:-8.4pt;width:573.85pt;height:15.95pt;z-index:251657728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1C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201A"/>
    <w:rsid w:val="0010201A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0">
    <w:name w:val="endnote text"/>
    <w:basedOn w:val="a"/>
    <w:rPr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1995-11-21T14:41:00Z</cp:lastPrinted>
  <dcterms:created xsi:type="dcterms:W3CDTF">2020-06-30T23:02:00Z</dcterms:created>
  <dcterms:modified xsi:type="dcterms:W3CDTF">2020-06-30T23:02:00Z</dcterms:modified>
</cp:coreProperties>
</file>