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62FB5">
      <w:pPr>
        <w:ind w:right="-82"/>
        <w:jc w:val="right"/>
        <w:rPr>
          <w:lang w:val="uk-UA"/>
        </w:rPr>
      </w:pPr>
    </w:p>
    <w:p w:rsidR="00000000" w:rsidRDefault="00D62FB5">
      <w:pPr>
        <w:ind w:right="-82"/>
        <w:jc w:val="right"/>
      </w:pPr>
      <w:r>
        <w:rPr>
          <w:lang w:val="uk-UA"/>
        </w:rPr>
        <w:t xml:space="preserve">Додаток 6 </w:t>
      </w:r>
    </w:p>
    <w:p w:rsidR="00000000" w:rsidRDefault="00D62FB5">
      <w:pPr>
        <w:pStyle w:val="a8"/>
        <w:tabs>
          <w:tab w:val="left" w:pos="7200"/>
        </w:tabs>
        <w:ind w:left="360"/>
        <w:jc w:val="center"/>
      </w:pPr>
      <w:r>
        <w:rPr>
          <w:b/>
          <w:bCs/>
          <w:sz w:val="28"/>
          <w:szCs w:val="28"/>
          <w:lang w:val="uk-UA"/>
        </w:rPr>
        <w:t>СТРУКТУРА</w:t>
      </w:r>
      <w:r>
        <w:rPr>
          <w:b/>
          <w:bCs/>
          <w:sz w:val="28"/>
          <w:szCs w:val="28"/>
          <w:lang w:val="uk-UA"/>
        </w:rPr>
        <w:br/>
        <w:t>власності небанківської фінансово</w:t>
      </w:r>
      <w:r>
        <w:rPr>
          <w:b/>
          <w:bCs/>
          <w:sz w:val="28"/>
          <w:szCs w:val="28"/>
          <w:lang w:val="uk-UA"/>
        </w:rPr>
        <w:t>ї групи “Прайм</w:t>
      </w:r>
      <w:r>
        <w:rPr>
          <w:b/>
          <w:bCs/>
          <w:iCs/>
          <w:sz w:val="28"/>
          <w:szCs w:val="28"/>
          <w:lang w:val="uk-UA"/>
        </w:rPr>
        <w:t>” *</w:t>
      </w:r>
    </w:p>
    <w:p w:rsidR="00000000" w:rsidRDefault="00D62FB5">
      <w:pPr>
        <w:ind w:right="-82" w:firstLine="540"/>
        <w:jc w:val="center"/>
      </w:pPr>
      <w:r>
        <w:rPr>
          <w:lang w:val="uk-UA"/>
        </w:rPr>
        <w:t>(найменування небанківської фінансової групи / найменування контролера небанківської фінансової групи)</w:t>
      </w:r>
    </w:p>
    <w:p w:rsidR="00000000" w:rsidRDefault="00D62FB5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05pt;margin-top:25.25pt;width:221.35pt;height:1in;z-index:251654656;mso-wrap-style:none;v-text-anchor:middle" strokeweight=".26mm">
            <v:fill color2="black"/>
            <v:stroke joinstyle="round"/>
            <v:textbox style="mso-rotate-with-shape:t" inset="0,0,0,0">
              <w:txbxContent>
                <w:p w:rsidR="00000000" w:rsidRDefault="00D62FB5">
                  <w:pPr>
                    <w:overflowPunct w:val="0"/>
                    <w:jc w:val="center"/>
                    <w:rPr>
                      <w:rFonts w:eastAsia="NSimSun"/>
                      <w:kern w:val="2"/>
                      <w:lang w:bidi="hi-IN"/>
                    </w:rPr>
                  </w:pPr>
                  <w:r>
                    <w:rPr>
                      <w:rFonts w:eastAsia="NSimSun"/>
                      <w:kern w:val="2"/>
                      <w:lang w:bidi="hi-IN"/>
                    </w:rPr>
                    <w:t xml:space="preserve">Контролер небанківської фінансової групи </w:t>
                  </w:r>
                </w:p>
                <w:p w:rsidR="00000000" w:rsidRDefault="00D62FB5">
                  <w:pPr>
                    <w:overflowPunct w:val="0"/>
                    <w:jc w:val="center"/>
                    <w:rPr>
                      <w:rFonts w:eastAsia="NSimSun"/>
                      <w:b/>
                      <w:bCs/>
                      <w:kern w:val="2"/>
                      <w:lang w:bidi="hi-IN"/>
                    </w:rPr>
                  </w:pPr>
                  <w:r>
                    <w:rPr>
                      <w:rFonts w:eastAsia="NSimSun"/>
                      <w:b/>
                      <w:bCs/>
                      <w:kern w:val="2"/>
                      <w:lang w:bidi="hi-IN"/>
                    </w:rPr>
                    <w:t>Копистира Микола Петрович</w:t>
                  </w:r>
                </w:p>
              </w:txbxContent>
            </v:textbox>
          </v:shape>
        </w:pict>
      </w:r>
      <w:r>
        <w:pict>
          <v:line id="Фигура4" o:spid="_x0000_s1028" style="position:absolute;left:0;text-align:left;flip:x;z-index:251656704" from="52.8pt,59pt" to="106.05pt,59.05pt" strokeweight=".26mm"/>
        </w:pict>
      </w:r>
      <w:r>
        <w:pict>
          <v:line id="Фигура5" o:spid="_x0000_s1029" style="position:absolute;left:0;text-align:left;flip:x;z-index:251657728" from="51.3pt,59pt" to="52.8pt,250.25pt" strokeweight=".26mm"/>
        </w:pict>
      </w:r>
      <w:r>
        <w:pict>
          <v:line id="Фигура6" o:spid="_x0000_s1030" style="position:absolute;left:0;text-align:left;z-index:251658752" from="52.8pt,168.35pt" to="99.3pt,168.35pt" strokeweight=".26mm">
            <v:stroke endarrow="block"/>
          </v:line>
        </w:pict>
      </w:r>
      <w:r>
        <w:pict>
          <v:line id="Фигура7" o:spid="_x0000_s1031" style="position:absolute;left:0;text-align:left;flip:y;z-index:251659776" from="51.3pt,250.1pt" to="96.3pt,250.25pt" strokeweight=".26mm">
            <v:stroke endarrow="block"/>
          </v:line>
        </w:pict>
      </w:r>
    </w:p>
    <w:p w:rsidR="00000000" w:rsidRDefault="00D62FB5">
      <w:pPr>
        <w:pStyle w:val="a8"/>
        <w:jc w:val="center"/>
      </w:pPr>
    </w:p>
    <w:p w:rsidR="00000000" w:rsidRDefault="00D62FB5">
      <w:pPr>
        <w:pStyle w:val="a8"/>
        <w:jc w:val="center"/>
      </w:pPr>
    </w:p>
    <w:p w:rsidR="00000000" w:rsidRDefault="00D62FB5">
      <w:pPr>
        <w:pStyle w:val="a8"/>
        <w:jc w:val="center"/>
      </w:pPr>
    </w:p>
    <w:p w:rsidR="00000000" w:rsidRDefault="00D62FB5">
      <w:pPr>
        <w:pStyle w:val="a8"/>
        <w:jc w:val="center"/>
      </w:pPr>
    </w:p>
    <w:p w:rsidR="00000000" w:rsidRDefault="00D62FB5">
      <w:pPr>
        <w:pStyle w:val="a8"/>
        <w:jc w:val="center"/>
      </w:pPr>
    </w:p>
    <w:p w:rsidR="00000000" w:rsidRDefault="00D62FB5">
      <w:pPr>
        <w:pStyle w:val="a8"/>
        <w:jc w:val="center"/>
      </w:pPr>
      <w:r>
        <w:pict>
          <v:shape id="_x0000_s1027" type="#_x0000_t202" style="position:absolute;left:0;text-align:left;margin-left:98.55pt;margin-top:2.6pt;width:225.75pt;height:72.6pt;z-index:251655680;mso-wrap-style:none;v-text-anchor:middle" strokeweight=".26mm">
            <v:fill color2="black"/>
            <v:stroke joinstyle="round"/>
            <v:textbox style="mso-rotate-with-shape:t" inset="0,0,0,0">
              <w:txbxContent>
                <w:p w:rsidR="00000000" w:rsidRDefault="00D62FB5">
                  <w:pPr>
                    <w:overflowPunct w:val="0"/>
                    <w:jc w:val="center"/>
                    <w:rPr>
                      <w:rFonts w:eastAsia="NSimSun"/>
                      <w:kern w:val="2"/>
                      <w:lang w:bidi="hi-IN"/>
                    </w:rPr>
                  </w:pPr>
                  <w:r>
                    <w:rPr>
                      <w:rFonts w:eastAsia="NSimSun"/>
                      <w:kern w:val="2"/>
                      <w:lang w:bidi="hi-IN"/>
                    </w:rPr>
                    <w:t>1. Учасник небанківської фінансової групи</w:t>
                  </w:r>
                </w:p>
                <w:p w:rsidR="00000000" w:rsidRDefault="00D62FB5">
                  <w:pPr>
                    <w:overflowPunct w:val="0"/>
                    <w:jc w:val="center"/>
                    <w:rPr>
                      <w:rFonts w:eastAsia="NSimSun"/>
                      <w:kern w:val="2"/>
                      <w:lang w:bidi="hi-IN"/>
                    </w:rPr>
                  </w:pPr>
                  <w:r>
                    <w:rPr>
                      <w:rFonts w:eastAsia="NSimSun"/>
                      <w:kern w:val="2"/>
                      <w:lang w:bidi="hi-IN"/>
                    </w:rPr>
                    <w:t>(частка участі)</w:t>
                  </w:r>
                </w:p>
                <w:p w:rsidR="00000000" w:rsidRDefault="00D62FB5">
                  <w:pPr>
                    <w:overflowPunct w:val="0"/>
                    <w:jc w:val="center"/>
                    <w:rPr>
                      <w:rFonts w:eastAsia="NSimSun"/>
                      <w:b/>
                      <w:bCs/>
                      <w:kern w:val="2"/>
                      <w:lang w:bidi="hi-IN"/>
                    </w:rPr>
                  </w:pPr>
                  <w:r>
                    <w:rPr>
                      <w:rFonts w:eastAsia="NSimSun"/>
                      <w:b/>
                      <w:bCs/>
                      <w:kern w:val="2"/>
                      <w:lang w:bidi="hi-IN"/>
                    </w:rPr>
                    <w:t>ТО</w:t>
                  </w:r>
                  <w:r>
                    <w:rPr>
                      <w:rFonts w:eastAsia="NSimSun"/>
                      <w:b/>
                      <w:bCs/>
                      <w:kern w:val="2"/>
                      <w:lang w:bidi="hi-IN"/>
                    </w:rPr>
                    <w:t>В «Фінансова компанія Прайм»</w:t>
                  </w:r>
                </w:p>
                <w:p w:rsidR="00000000" w:rsidRDefault="00D62FB5">
                  <w:pPr>
                    <w:overflowPunct w:val="0"/>
                    <w:jc w:val="center"/>
                    <w:rPr>
                      <w:rFonts w:eastAsia="NSimSun"/>
                      <w:b/>
                      <w:bCs/>
                      <w:kern w:val="2"/>
                      <w:lang w:bidi="hi-IN"/>
                    </w:rPr>
                  </w:pPr>
                  <w:r>
                    <w:rPr>
                      <w:rFonts w:eastAsia="NSimSun"/>
                      <w:b/>
                      <w:bCs/>
                      <w:kern w:val="2"/>
                      <w:lang w:bidi="hi-IN"/>
                    </w:rPr>
                    <w:t>100%</w:t>
                  </w:r>
                </w:p>
              </w:txbxContent>
            </v:textbox>
          </v:shape>
        </w:pict>
      </w:r>
    </w:p>
    <w:p w:rsidR="00000000" w:rsidRDefault="00D62FB5">
      <w:pPr>
        <w:pStyle w:val="a8"/>
        <w:jc w:val="center"/>
      </w:pPr>
    </w:p>
    <w:p w:rsidR="00000000" w:rsidRDefault="00D62FB5">
      <w:pPr>
        <w:pStyle w:val="a8"/>
        <w:jc w:val="center"/>
      </w:pPr>
    </w:p>
    <w:p w:rsidR="00000000" w:rsidRDefault="00D62FB5">
      <w:pPr>
        <w:pStyle w:val="a8"/>
        <w:jc w:val="center"/>
      </w:pPr>
    </w:p>
    <w:p w:rsidR="00000000" w:rsidRDefault="00D62FB5">
      <w:pPr>
        <w:pStyle w:val="a8"/>
        <w:jc w:val="center"/>
      </w:pPr>
      <w:r>
        <w:pict>
          <v:shape id="_x0000_s1032" type="#_x0000_t202" style="position:absolute;left:0;text-align:left;margin-left:95.55pt;margin-top:17.75pt;width:231.75pt;height:72.75pt;z-index:251660800;mso-wrap-style:none;v-text-anchor:middle" strokeweight=".26mm">
            <v:fill color2="black"/>
            <v:stroke startarrow="block" endarrow="block" joinstyle="round"/>
            <v:path arrowok="t"/>
            <v:textbox style="mso-rotate-with-shape:t" inset="0,0,0,0">
              <w:txbxContent>
                <w:p w:rsidR="00000000" w:rsidRDefault="00D62FB5">
                  <w:pPr>
                    <w:overflowPunct w:val="0"/>
                    <w:jc w:val="center"/>
                    <w:rPr>
                      <w:rFonts w:eastAsia="NSimSun"/>
                      <w:kern w:val="2"/>
                      <w:lang w:bidi="hi-IN"/>
                    </w:rPr>
                  </w:pPr>
                  <w:r>
                    <w:rPr>
                      <w:rFonts w:eastAsia="NSimSun"/>
                      <w:kern w:val="2"/>
                      <w:lang w:bidi="hi-IN"/>
                    </w:rPr>
                    <w:t>2. Учасник небанківської фінансової групи</w:t>
                  </w:r>
                </w:p>
                <w:p w:rsidR="00000000" w:rsidRDefault="00D62FB5">
                  <w:pPr>
                    <w:overflowPunct w:val="0"/>
                    <w:jc w:val="center"/>
                    <w:rPr>
                      <w:rFonts w:eastAsia="NSimSun"/>
                      <w:kern w:val="2"/>
                      <w:lang w:bidi="hi-IN"/>
                    </w:rPr>
                  </w:pPr>
                  <w:r>
                    <w:rPr>
                      <w:rFonts w:eastAsia="NSimSun"/>
                      <w:kern w:val="2"/>
                      <w:lang w:bidi="hi-IN"/>
                    </w:rPr>
                    <w:t>(частка участі)</w:t>
                  </w:r>
                </w:p>
                <w:p w:rsidR="00000000" w:rsidRDefault="00D62FB5">
                  <w:pPr>
                    <w:overflowPunct w:val="0"/>
                    <w:jc w:val="center"/>
                    <w:rPr>
                      <w:rFonts w:eastAsia="NSimSun"/>
                      <w:b/>
                      <w:bCs/>
                      <w:kern w:val="2"/>
                      <w:lang w:bidi="hi-IN"/>
                    </w:rPr>
                  </w:pPr>
                  <w:r>
                    <w:rPr>
                      <w:rFonts w:eastAsia="NSimSun"/>
                      <w:b/>
                      <w:bCs/>
                      <w:kern w:val="2"/>
                      <w:lang w:bidi="hi-IN"/>
                    </w:rPr>
                    <w:t>ТОВ «Фінансова компанія «Основа»</w:t>
                  </w:r>
                </w:p>
                <w:p w:rsidR="00000000" w:rsidRDefault="00D62FB5">
                  <w:pPr>
                    <w:overflowPunct w:val="0"/>
                    <w:jc w:val="center"/>
                    <w:rPr>
                      <w:rFonts w:eastAsia="NSimSun"/>
                      <w:b/>
                      <w:bCs/>
                      <w:kern w:val="2"/>
                      <w:lang w:bidi="hi-IN"/>
                    </w:rPr>
                  </w:pPr>
                  <w:r>
                    <w:rPr>
                      <w:rFonts w:eastAsia="NSimSun"/>
                      <w:b/>
                      <w:bCs/>
                      <w:kern w:val="2"/>
                      <w:lang w:bidi="hi-IN"/>
                    </w:rPr>
                    <w:t>100%</w:t>
                  </w:r>
                </w:p>
              </w:txbxContent>
            </v:textbox>
          </v:shape>
        </w:pict>
      </w:r>
    </w:p>
    <w:p w:rsidR="00000000" w:rsidRDefault="00D62FB5">
      <w:pPr>
        <w:pStyle w:val="a8"/>
        <w:jc w:val="center"/>
      </w:pPr>
    </w:p>
    <w:p w:rsidR="00000000" w:rsidRDefault="00D62FB5">
      <w:pPr>
        <w:pStyle w:val="a8"/>
        <w:jc w:val="center"/>
      </w:pPr>
    </w:p>
    <w:p w:rsidR="00000000" w:rsidRDefault="00D62FB5">
      <w:pPr>
        <w:pStyle w:val="a8"/>
        <w:jc w:val="center"/>
      </w:pPr>
    </w:p>
    <w:p w:rsidR="00000000" w:rsidRDefault="00D62FB5">
      <w:pPr>
        <w:pStyle w:val="a8"/>
        <w:jc w:val="center"/>
      </w:pPr>
    </w:p>
    <w:p w:rsidR="00D62FB5" w:rsidRDefault="00D62FB5">
      <w:pPr>
        <w:pStyle w:val="a8"/>
        <w:jc w:val="left"/>
      </w:pPr>
      <w:r>
        <w:t>* інформація відповідає пакету документів надісланих листа</w:t>
      </w:r>
      <w:r>
        <w:t>ми Товариства з обмеженою відповідальністю “Фінансова компанія “Прайм” від 23.05.2019 №23/05/19 та від 11.06.2019 №11/06/2019.</w:t>
      </w:r>
    </w:p>
    <w:sectPr w:rsidR="00D62FB5">
      <w:pgSz w:w="11906" w:h="16838"/>
      <w:pgMar w:top="1134" w:right="1092" w:bottom="1134" w:left="7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90078"/>
    <w:rsid w:val="00390078"/>
    <w:rsid w:val="00D6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sz w:val="24"/>
      <w:szCs w:val="24"/>
      <w:lang w:val="en-GB" w:bidi="ar-SA"/>
    </w:rPr>
  </w:style>
  <w:style w:type="character" w:customStyle="1" w:styleId="a4">
    <w:name w:val="Верхний колонтитул Знак"/>
    <w:rPr>
      <w:sz w:val="24"/>
      <w:szCs w:val="24"/>
      <w:lang w:val="ru-RU"/>
    </w:rPr>
  </w:style>
  <w:style w:type="character" w:customStyle="1" w:styleId="a5">
    <w:name w:val="Нижний колонтитул Знак"/>
    <w:rPr>
      <w:sz w:val="24"/>
      <w:szCs w:val="24"/>
      <w:lang w:val="ru-RU"/>
    </w:rPr>
  </w:style>
  <w:style w:type="character" w:customStyle="1" w:styleId="a6">
    <w:name w:val="Исходный текст"/>
    <w:rPr>
      <w:rFonts w:ascii="Liberation Mono" w:eastAsia="NSimSun" w:hAnsi="Liberation Mono" w:cs="Liberation Mono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before="120"/>
      <w:jc w:val="both"/>
    </w:pPr>
    <w:rPr>
      <w:lang w:val="en-GB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styleId="ac">
    <w:name w:val="header"/>
    <w:basedOn w:val="a"/>
    <w:pPr>
      <w:tabs>
        <w:tab w:val="center" w:pos="4819"/>
        <w:tab w:val="right" w:pos="9639"/>
      </w:tabs>
    </w:pPr>
  </w:style>
  <w:style w:type="paragraph" w:styleId="ad">
    <w:name w:val="footer"/>
    <w:basedOn w:val="a"/>
    <w:pPr>
      <w:tabs>
        <w:tab w:val="center" w:pos="4819"/>
        <w:tab w:val="right" w:pos="9639"/>
      </w:tabs>
    </w:pPr>
  </w:style>
  <w:style w:type="paragraph" w:customStyle="1" w:styleId="ae">
    <w:name w:val="Содержимое врезки"/>
    <w:basedOn w:val="a"/>
  </w:style>
  <w:style w:type="paragraph" w:styleId="af">
    <w:name w:val="table of figures"/>
    <w:basedOn w:val="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007809</cp:lastModifiedBy>
  <cp:revision>2</cp:revision>
  <cp:lastPrinted>1601-01-01T00:00:00Z</cp:lastPrinted>
  <dcterms:created xsi:type="dcterms:W3CDTF">2020-07-01T00:40:00Z</dcterms:created>
  <dcterms:modified xsi:type="dcterms:W3CDTF">2020-07-01T00:40:00Z</dcterms:modified>
</cp:coreProperties>
</file>