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AD2A99" w:rsidRPr="00667A75">
        <w:rPr>
          <w:rFonts w:ascii="Times New Roman" w:hAnsi="Times New Roman" w:cs="Times New Roman"/>
          <w:b/>
          <w:sz w:val="28"/>
          <w:szCs w:val="28"/>
        </w:rPr>
        <w:t>у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значень Параметрів R020, R030, R040, К018, K040_1, K040_2, Т023, B010, GLB_1, GLB_2 до відповідних довідників.</w:t>
      </w:r>
    </w:p>
    <w:p w:rsidR="006E5844" w:rsidRPr="00667A75" w:rsidRDefault="006E5844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5844" w:rsidRDefault="00B51904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95782" w:rsidRPr="00667A75" w:rsidRDefault="00295782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53C6" w:rsidRDefault="006B2766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 платника/одержувача платежу), Т023 (код типу операції), НРП Q003_ 1 (умовний номер рядка). </w:t>
      </w:r>
    </w:p>
    <w:p w:rsidR="006743A3" w:rsidRDefault="006743A3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Т023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Т023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B010=... R020=… R030=... R040=... Q003_1… Т071=...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2. Перевірка відповідності типу операції до коду операції. Параметру Т023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Т023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… Т071=...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Т023=6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7F1DD3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К020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 значення НРП К020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Невірний формат коду клієнта. Для аналізу: B010=... R020=… R030=... R040=... К018=... К020=…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Параметру R040 (8442, 8443, 8444, 8445, 8446) відповідає Параметр К040_2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Перевірка заповнення Параметру К040_2. Якщо Параметр R040 (≠8441, 8442, 8443, 8444, 8445, 8446), то Параметр К040_2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&lt;0000000000&gt;. Для аналізу: B010=… К040_1=…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 Для аналізу:  B010=… К040_1=…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20. Перевірка заповнення Параметру K040_2 для операцій</w:t>
      </w:r>
      <w:r w:rsidR="003A19E0" w:rsidRPr="00667A75">
        <w:rPr>
          <w:rFonts w:ascii="Times New Roman" w:hAnsi="Times New Roman" w:cs="Times New Roman"/>
          <w:sz w:val="28"/>
          <w:szCs w:val="28"/>
        </w:rPr>
        <w:t xml:space="preserve"> з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2849BA" w:rsidRPr="00667A75">
        <w:rPr>
          <w:rFonts w:ascii="Times New Roman" w:hAnsi="Times New Roman" w:cs="Times New Roman"/>
          <w:sz w:val="28"/>
          <w:szCs w:val="28"/>
        </w:rPr>
        <w:t xml:space="preserve">кодами, </w:t>
      </w:r>
      <w:r w:rsidR="001552C9" w:rsidRPr="00667A75">
        <w:rPr>
          <w:rFonts w:ascii="Times New Roman" w:hAnsi="Times New Roman" w:cs="Times New Roman"/>
          <w:sz w:val="28"/>
          <w:szCs w:val="28"/>
        </w:rPr>
        <w:t xml:space="preserve">відмінними від </w:t>
      </w:r>
      <w:r w:rsidRPr="00667A75">
        <w:rPr>
          <w:rFonts w:ascii="Times New Roman" w:hAnsi="Times New Roman" w:cs="Times New Roman"/>
          <w:sz w:val="28"/>
          <w:szCs w:val="28"/>
        </w:rPr>
        <w:t>2343, 9112</w:t>
      </w:r>
      <w:r w:rsidR="003A19E0" w:rsidRPr="00667A75">
        <w:rPr>
          <w:rFonts w:ascii="Times New Roman" w:hAnsi="Times New Roman" w:cs="Times New Roman"/>
          <w:sz w:val="28"/>
          <w:szCs w:val="28"/>
        </w:rPr>
        <w:t>, 9222</w:t>
      </w:r>
      <w:r w:rsidRPr="00667A75">
        <w:rPr>
          <w:rFonts w:ascii="Times New Roman" w:hAnsi="Times New Roman" w:cs="Times New Roman"/>
          <w:sz w:val="28"/>
          <w:szCs w:val="28"/>
        </w:rPr>
        <w:t xml:space="preserve"> у звітах за готівковою валютою EUR. Якщо </w:t>
      </w:r>
      <w:r w:rsidR="001552C9" w:rsidRPr="00667A75">
        <w:rPr>
          <w:rFonts w:ascii="Times New Roman" w:hAnsi="Times New Roman" w:cs="Times New Roman"/>
          <w:sz w:val="28"/>
          <w:szCs w:val="28"/>
        </w:rPr>
        <w:t>R040 (</w:t>
      </w:r>
      <w:r w:rsidR="002849BA" w:rsidRPr="00667A75">
        <w:rPr>
          <w:rFonts w:ascii="Times New Roman" w:hAnsi="Times New Roman" w:cs="Times New Roman"/>
          <w:sz w:val="28"/>
          <w:szCs w:val="28"/>
        </w:rPr>
        <w:t>≠</w:t>
      </w:r>
      <w:r w:rsidR="001552C9" w:rsidRPr="00667A75">
        <w:rPr>
          <w:rFonts w:ascii="Times New Roman" w:hAnsi="Times New Roman" w:cs="Times New Roman"/>
          <w:sz w:val="28"/>
          <w:szCs w:val="28"/>
        </w:rPr>
        <w:t>2343, 9112, 9222), R030 (=978)</w:t>
      </w:r>
      <w:r w:rsidR="002849BA" w:rsidRPr="00667A75">
        <w:rPr>
          <w:rFonts w:ascii="Times New Roman" w:hAnsi="Times New Roman" w:cs="Times New Roman"/>
          <w:sz w:val="28"/>
          <w:szCs w:val="28"/>
        </w:rPr>
        <w:t>,</w:t>
      </w:r>
      <w:r w:rsidR="001552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2849BA" w:rsidRPr="00667A75">
        <w:rPr>
          <w:rFonts w:ascii="Times New Roman" w:hAnsi="Times New Roman" w:cs="Times New Roman"/>
          <w:sz w:val="28"/>
          <w:szCs w:val="28"/>
        </w:rPr>
        <w:t xml:space="preserve">то Параметр K040_2 </w:t>
      </w:r>
      <w:r w:rsidR="001552C9" w:rsidRPr="00667A75">
        <w:rPr>
          <w:rFonts w:ascii="Times New Roman" w:hAnsi="Times New Roman" w:cs="Times New Roman"/>
          <w:sz w:val="28"/>
          <w:szCs w:val="28"/>
        </w:rPr>
        <w:t xml:space="preserve">не може бути 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26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22. Перевірка на відповідність перших трьох символів Параметру B010 значенню Параметру К040_1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Рівень НБУ.</w:t>
      </w:r>
    </w:p>
    <w:p w:rsidR="00057579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Рівень НБУ.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«804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Т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31. Перевірка на декларування (для B010&lt;&gt;”0000000000”). Якщо метрика T080 (=1), у довіднику R040 для Параметра R040 значення поля DECL (=1,2) і сума операції </w:t>
      </w:r>
      <w:r w:rsidR="007132BA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в перерахунку по курсу </w:t>
      </w:r>
      <w:r w:rsidR="00EC6D32" w:rsidRPr="00667A75">
        <w:rPr>
          <w:rFonts w:ascii="Times New Roman" w:hAnsi="Times New Roman" w:cs="Times New Roman"/>
          <w:sz w:val="28"/>
          <w:szCs w:val="28"/>
        </w:rPr>
        <w:t xml:space="preserve">долара </w:t>
      </w:r>
      <w:r w:rsidR="007132BA" w:rsidRPr="00667A75">
        <w:rPr>
          <w:rFonts w:ascii="Times New Roman" w:hAnsi="Times New Roman" w:cs="Times New Roman"/>
          <w:sz w:val="28"/>
          <w:szCs w:val="28"/>
        </w:rPr>
        <w:t xml:space="preserve">USD на останній робочий день місяця, що передує звітному)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перевищує $20 000 USD (DECL=1) або $50 000 USD (DECL=2), то обов’язково мають бути заповнені поля GLB_1, K018, K020. Якщо K018 (=’U’,‘B’), обов’язковим для заповнення є також </w:t>
      </w:r>
      <w:r w:rsidR="00473817"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Перевірка на декларування (для B010&lt;&gt;”0000000000”). Якщо метрика T080&gt;1 та у довіднику R040 для Параметра R040 значення поля DECL (=1,2),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$20 000 USD 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B010=… R020=… R030=… R040=… Q003_1… T080=… T071=…&lt;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T071 (USD еквівалент)&gt; перевищує [20000/50000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33. Сума залишків, наданих у файлі 1Р, мають дорівнювати залишкам, наданим у файлі 02.  Порівняння залишків за балансовими рахунками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(в розрізі валют) здійснюється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формулою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РІЗНИЦЯ = СУМА1 - СУМА 2, де: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за готівковою іноземною валютою: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A2142D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дані файлу 02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</w:t>
      </w:r>
      <w:r w:rsidR="00797A0A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звітну дату (фактичний залишок на рахунках 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групи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100)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СУМА 2 – Показник A1P001 з параметрами R020=</w:t>
      </w:r>
      <w:r w:rsidR="00B8484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НОСТРО-рахунками: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– дані файлу 02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020=1, 2 (якщо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020=1, то +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а якщо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020=2, то -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071)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020=1500; К0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4</w:t>
      </w:r>
      <w:r w:rsidR="003E44BE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48432C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; </w:t>
      </w:r>
      <w:r w:rsidR="000A562F"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="000A562F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030 не дорівнює 980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на звітну дату (фактичний залишок на рахунку 1500);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СУМА 2 – Показник A1P001 з параметрами R020=1500;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023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=3;</w:t>
      </w: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за ЛОРО-рахунками:</w:t>
      </w:r>
    </w:p>
    <w:p w:rsidR="004762AD" w:rsidRPr="00667A75" w:rsidRDefault="004762AD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СУМА1 </w:t>
      </w:r>
      <w:r w:rsidR="0048432C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дані файлу 02</w:t>
      </w:r>
      <w:r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020=2;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020=1600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К040</w:t>
      </w:r>
      <w:r w:rsidR="007A3A99" w:rsidRPr="00667A7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не дорівнює </w:t>
      </w:r>
      <w:r w:rsidR="00E34D56" w:rsidRPr="00667A75">
        <w:rPr>
          <w:rFonts w:ascii="Times New Roman" w:hAnsi="Times New Roman" w:cs="Times New Roman"/>
          <w:sz w:val="28"/>
          <w:szCs w:val="28"/>
          <w:lang w:val="ru-RU" w:eastAsia="uk-UA"/>
        </w:rPr>
        <w:t>804</w:t>
      </w:r>
      <w:r w:rsidR="009C65E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на звітну дату (фактичний залишок на рахунку 1600</w:t>
      </w:r>
      <w:r w:rsidR="00E34D56" w:rsidRPr="00667A75">
        <w:rPr>
          <w:rFonts w:ascii="Times New Roman" w:hAnsi="Times New Roman" w:cs="Times New Roman"/>
          <w:sz w:val="28"/>
          <w:szCs w:val="28"/>
          <w:lang w:eastAsia="uk-UA"/>
        </w:rPr>
        <w:t>, 3901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); </w:t>
      </w:r>
    </w:p>
    <w:p w:rsidR="00E34D56" w:rsidRPr="00667A75" w:rsidRDefault="00E34D56" w:rsidP="004762AD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762AD" w:rsidRPr="00667A75" w:rsidRDefault="004762AD" w:rsidP="004762AD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СУМА 2 – Показник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A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P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001 з параметрами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R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020=1600, 3901; </w:t>
      </w:r>
      <w:r w:rsidRPr="00667A75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023=3.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Якщо РІЗНИЦЯ &lt;&gt;0, то надається повідомлення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Є розбіжності з даними файлу 02.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файлу 02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1&gt;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#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сумі файлу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P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&lt;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СУМА2</w:t>
      </w:r>
      <w:r w:rsidR="00797A0A" w:rsidRPr="00667A75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&gt;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Для аналізу: R020=… R030=…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743A3" w:rsidRDefault="00FA4FAD" w:rsidP="006D30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P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</w:t>
      </w:r>
      <w:r w:rsidRPr="006743A3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6743A3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6743A3">
        <w:rPr>
          <w:rFonts w:ascii="Times New Roman" w:hAnsi="Times New Roman"/>
          <w:b/>
          <w:bCs/>
          <w:sz w:val="28"/>
          <w:szCs w:val="28"/>
        </w:rPr>
        <w:t>і</w:t>
      </w:r>
      <w:r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Pr="006743A3">
        <w:rPr>
          <w:rFonts w:ascii="Times New Roman" w:hAnsi="Times New Roman"/>
          <w:sz w:val="28"/>
          <w:szCs w:val="28"/>
        </w:rPr>
        <w:t xml:space="preserve"> </w:t>
      </w:r>
    </w:p>
    <w:p w:rsidR="006D3067" w:rsidRPr="006743A3" w:rsidRDefault="006D3067" w:rsidP="006743A3">
      <w:pPr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DD4" w:rsidRPr="00667A75" w:rsidRDefault="00B86DD4" w:rsidP="004762A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83" w:rsidRDefault="00C20783" w:rsidP="00F6718B">
      <w:pPr>
        <w:spacing w:after="0" w:line="240" w:lineRule="auto"/>
      </w:pPr>
      <w:r>
        <w:separator/>
      </w:r>
    </w:p>
  </w:endnote>
  <w:endnote w:type="continuationSeparator" w:id="0">
    <w:p w:rsidR="00C20783" w:rsidRDefault="00C20783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71">
          <w:rPr>
            <w:noProof/>
          </w:rPr>
          <w:t>6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83" w:rsidRDefault="00C20783" w:rsidP="00F6718B">
      <w:pPr>
        <w:spacing w:after="0" w:line="240" w:lineRule="auto"/>
      </w:pPr>
      <w:r>
        <w:separator/>
      </w:r>
    </w:p>
  </w:footnote>
  <w:footnote w:type="continuationSeparator" w:id="0">
    <w:p w:rsidR="00C20783" w:rsidRDefault="00C20783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6310"/>
    <w:rsid w:val="00053781"/>
    <w:rsid w:val="000564F6"/>
    <w:rsid w:val="0005658F"/>
    <w:rsid w:val="00057579"/>
    <w:rsid w:val="00061874"/>
    <w:rsid w:val="000639F3"/>
    <w:rsid w:val="000678E2"/>
    <w:rsid w:val="00071A00"/>
    <w:rsid w:val="00074351"/>
    <w:rsid w:val="0008202B"/>
    <w:rsid w:val="00085709"/>
    <w:rsid w:val="000879FD"/>
    <w:rsid w:val="00097431"/>
    <w:rsid w:val="000A562F"/>
    <w:rsid w:val="000A7F08"/>
    <w:rsid w:val="000B0333"/>
    <w:rsid w:val="000B1A2E"/>
    <w:rsid w:val="000C2439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6D4F"/>
    <w:rsid w:val="003121C6"/>
    <w:rsid w:val="003156D5"/>
    <w:rsid w:val="003216BE"/>
    <w:rsid w:val="00323172"/>
    <w:rsid w:val="00340351"/>
    <w:rsid w:val="003430F5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61EA"/>
    <w:rsid w:val="005B621F"/>
    <w:rsid w:val="005C787F"/>
    <w:rsid w:val="005D1F36"/>
    <w:rsid w:val="005D4D42"/>
    <w:rsid w:val="005E0B2B"/>
    <w:rsid w:val="005E19FC"/>
    <w:rsid w:val="005E4843"/>
    <w:rsid w:val="005F49F5"/>
    <w:rsid w:val="005F7207"/>
    <w:rsid w:val="006207E6"/>
    <w:rsid w:val="006215F9"/>
    <w:rsid w:val="00627F59"/>
    <w:rsid w:val="006305D8"/>
    <w:rsid w:val="006415F1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25471"/>
    <w:rsid w:val="0073525B"/>
    <w:rsid w:val="007444D8"/>
    <w:rsid w:val="00753634"/>
    <w:rsid w:val="007552CD"/>
    <w:rsid w:val="00756825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F1DD3"/>
    <w:rsid w:val="007F2C46"/>
    <w:rsid w:val="007F5164"/>
    <w:rsid w:val="00803C0A"/>
    <w:rsid w:val="00810108"/>
    <w:rsid w:val="00811ACE"/>
    <w:rsid w:val="00816D87"/>
    <w:rsid w:val="00823FCE"/>
    <w:rsid w:val="00827E40"/>
    <w:rsid w:val="0084520B"/>
    <w:rsid w:val="0085412B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C27A8"/>
    <w:rsid w:val="008C3392"/>
    <w:rsid w:val="008C4914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62724"/>
    <w:rsid w:val="00973258"/>
    <w:rsid w:val="00975E23"/>
    <w:rsid w:val="00982E41"/>
    <w:rsid w:val="00987DA2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4F67"/>
    <w:rsid w:val="00AE6A98"/>
    <w:rsid w:val="00AF30F5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E0BFC"/>
    <w:rsid w:val="00BF4187"/>
    <w:rsid w:val="00C06BE2"/>
    <w:rsid w:val="00C11766"/>
    <w:rsid w:val="00C16AF5"/>
    <w:rsid w:val="00C20783"/>
    <w:rsid w:val="00C55360"/>
    <w:rsid w:val="00C62047"/>
    <w:rsid w:val="00C728EC"/>
    <w:rsid w:val="00C72ABD"/>
    <w:rsid w:val="00C82B1B"/>
    <w:rsid w:val="00C86544"/>
    <w:rsid w:val="00C91B94"/>
    <w:rsid w:val="00C9447E"/>
    <w:rsid w:val="00C96FCE"/>
    <w:rsid w:val="00CA1457"/>
    <w:rsid w:val="00CA28C0"/>
    <w:rsid w:val="00CA7BFB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F074A"/>
    <w:rsid w:val="00DF0A01"/>
    <w:rsid w:val="00E03A76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405D"/>
    <w:rsid w:val="00EA6F2A"/>
    <w:rsid w:val="00EB279A"/>
    <w:rsid w:val="00EB51C0"/>
    <w:rsid w:val="00EC0B1C"/>
    <w:rsid w:val="00EC68C2"/>
    <w:rsid w:val="00EC6D32"/>
    <w:rsid w:val="00ED221F"/>
    <w:rsid w:val="00EE09CA"/>
    <w:rsid w:val="00EE53E4"/>
    <w:rsid w:val="00EF205F"/>
    <w:rsid w:val="00F14499"/>
    <w:rsid w:val="00F34F65"/>
    <w:rsid w:val="00F371E0"/>
    <w:rsid w:val="00F434C9"/>
    <w:rsid w:val="00F50949"/>
    <w:rsid w:val="00F552C6"/>
    <w:rsid w:val="00F554F9"/>
    <w:rsid w:val="00F64DBD"/>
    <w:rsid w:val="00F65423"/>
    <w:rsid w:val="00F6718B"/>
    <w:rsid w:val="00F83470"/>
    <w:rsid w:val="00F860FA"/>
    <w:rsid w:val="00F867D9"/>
    <w:rsid w:val="00F929D4"/>
    <w:rsid w:val="00F94113"/>
    <w:rsid w:val="00FA4713"/>
    <w:rsid w:val="00FA4FAD"/>
    <w:rsid w:val="00FB15C7"/>
    <w:rsid w:val="00FB47A9"/>
    <w:rsid w:val="00FD127A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A12D-2094-473E-A7CE-19317C04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8891</Words>
  <Characters>5069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2017-11-14T09:17:00Z</cp:lastPrinted>
  <dcterms:created xsi:type="dcterms:W3CDTF">2019-02-05T15:49:00Z</dcterms:created>
  <dcterms:modified xsi:type="dcterms:W3CDTF">2019-02-05T15:49:00Z</dcterms:modified>
</cp:coreProperties>
</file>