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4913B2">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2E6463" w:rsidRPr="00A776F0" w:rsidRDefault="002E6463"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DC22E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52FAD">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Pr="00A776F0" w:rsidRDefault="000E23CF"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Для </w:t>
      </w:r>
      <w:r w:rsidR="00DE33A6" w:rsidRPr="00A776F0">
        <w:rPr>
          <w:rFonts w:ascii="Times New Roman" w:eastAsia="Times New Roman" w:hAnsi="Times New Roman" w:cs="Times New Roman"/>
          <w:sz w:val="28"/>
          <w:szCs w:val="28"/>
          <w:lang w:eastAsia="uk-UA"/>
        </w:rPr>
        <w:t>всіх інших операцій код країни “</w:t>
      </w:r>
      <w:r w:rsidR="00814C33">
        <w:rPr>
          <w:rFonts w:ascii="Times New Roman" w:eastAsia="Times New Roman" w:hAnsi="Times New Roman" w:cs="Times New Roman"/>
          <w:sz w:val="28"/>
          <w:szCs w:val="28"/>
          <w:lang w:eastAsia="uk-UA"/>
        </w:rPr>
        <w:t>#</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не застосовується.</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8F7B5E"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BD5703" w:rsidRPr="00A776F0" w:rsidRDefault="008F7B5E" w:rsidP="00BD570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BD570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BD5703" w:rsidRPr="00A776F0" w:rsidRDefault="00BD5703" w:rsidP="008F7B5E">
      <w:pPr>
        <w:spacing w:after="0" w:line="240" w:lineRule="auto"/>
        <w:jc w:val="both"/>
        <w:rPr>
          <w:rFonts w:ascii="Times New Roman" w:eastAsia="Times New Roman" w:hAnsi="Times New Roman" w:cs="Times New Roman"/>
          <w:sz w:val="28"/>
          <w:szCs w:val="28"/>
          <w:lang w:eastAsia="uk-UA"/>
        </w:rPr>
      </w:pPr>
    </w:p>
    <w:p w:rsidR="00A910C5"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593D3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11.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K018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статусу клієнта (довідник K018)</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573967" w:rsidRPr="00AD025B" w:rsidRDefault="00D0343C" w:rsidP="00573967">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адається для операцій</w:t>
      </w:r>
      <w:r w:rsidR="00573967" w:rsidRPr="00AD025B">
        <w:rPr>
          <w:rFonts w:ascii="Times New Roman" w:eastAsia="Times New Roman" w:hAnsi="Times New Roman" w:cs="Times New Roman"/>
          <w:sz w:val="28"/>
          <w:szCs w:val="28"/>
          <w:lang w:eastAsia="uk-UA"/>
        </w:rPr>
        <w:t xml:space="preserve"> </w:t>
      </w:r>
      <w:r w:rsidR="00573967" w:rsidRPr="00AD025B">
        <w:rPr>
          <w:rFonts w:ascii="Times New Roman" w:hAnsi="Times New Roman"/>
          <w:sz w:val="28"/>
          <w:szCs w:val="28"/>
          <w:lang w:eastAsia="uk-UA"/>
        </w:rPr>
        <w:t>за рахунками ностро та лоро</w:t>
      </w:r>
      <w:r w:rsidR="004913B2" w:rsidRPr="00AD025B">
        <w:rPr>
          <w:rFonts w:ascii="Times New Roman" w:eastAsia="Times New Roman" w:hAnsi="Times New Roman" w:cs="Times New Roman"/>
          <w:sz w:val="28"/>
          <w:szCs w:val="28"/>
          <w:lang w:eastAsia="uk-UA"/>
        </w:rPr>
        <w:t>.</w:t>
      </w:r>
      <w:r w:rsidR="00573967" w:rsidRPr="00AD025B">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w:t>
      </w:r>
      <w:r w:rsidR="00643A29">
        <w:rPr>
          <w:rFonts w:ascii="Times New Roman" w:eastAsia="Times New Roman" w:hAnsi="Times New Roman" w:cs="Times New Roman"/>
          <w:sz w:val="28"/>
          <w:szCs w:val="28"/>
          <w:lang w:eastAsia="uk-UA"/>
        </w:rPr>
        <w:t>,</w:t>
      </w:r>
      <w:r w:rsidR="00643A29" w:rsidRPr="006F4C32">
        <w:rPr>
          <w:rFonts w:ascii="Times New Roman" w:eastAsia="Times New Roman" w:hAnsi="Times New Roman" w:cs="Times New Roman"/>
          <w:sz w:val="28"/>
          <w:szCs w:val="28"/>
          <w:lang w:eastAsia="uk-UA"/>
        </w:rPr>
        <w:t xml:space="preserve"> </w:t>
      </w:r>
      <w:r w:rsidR="00643A29" w:rsidRPr="009A6973">
        <w:rPr>
          <w:rFonts w:ascii="Times New Roman" w:eastAsia="Times New Roman" w:hAnsi="Times New Roman" w:cs="Times New Roman"/>
          <w:sz w:val="28"/>
          <w:szCs w:val="28"/>
          <w:lang w:eastAsia="uk-UA"/>
        </w:rPr>
        <w:t>за винятком R040= 8422, 8466, 8477</w:t>
      </w:r>
      <w:r w:rsidR="00573967" w:rsidRPr="00AD025B">
        <w:rPr>
          <w:rFonts w:ascii="Times New Roman" w:eastAsia="Times New Roman" w:hAnsi="Times New Roman" w:cs="Times New Roman"/>
          <w:sz w:val="28"/>
          <w:szCs w:val="28"/>
          <w:lang w:eastAsia="uk-UA"/>
        </w:rPr>
        <w:t>) набуває значення відсутності розрізу (#).</w:t>
      </w:r>
      <w:r w:rsidR="009B2F52">
        <w:rPr>
          <w:rFonts w:ascii="Times New Roman" w:eastAsia="Times New Roman" w:hAnsi="Times New Roman" w:cs="Times New Roman"/>
          <w:sz w:val="28"/>
          <w:szCs w:val="28"/>
          <w:lang w:eastAsia="uk-UA"/>
        </w:rPr>
        <w:t xml:space="preserve"> </w:t>
      </w:r>
    </w:p>
    <w:p w:rsidR="00573967" w:rsidRPr="00AD025B" w:rsidRDefault="00573967" w:rsidP="00573967">
      <w:pPr>
        <w:spacing w:after="0" w:line="240" w:lineRule="auto"/>
        <w:ind w:firstLine="709"/>
        <w:jc w:val="both"/>
        <w:rPr>
          <w:rFonts w:ascii="Times New Roman" w:eastAsia="Times New Roman" w:hAnsi="Times New Roman" w:cs="Times New Roman"/>
          <w:sz w:val="28"/>
          <w:szCs w:val="28"/>
          <w:lang w:eastAsia="uk-UA"/>
        </w:rPr>
      </w:pPr>
      <w:r w:rsidRPr="00AD025B">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3F19A4" w:rsidRPr="00A776F0" w:rsidRDefault="003F19A4" w:rsidP="002E6463">
      <w:pPr>
        <w:spacing w:after="0" w:line="240" w:lineRule="auto"/>
        <w:ind w:firstLine="709"/>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lastRenderedPageBreak/>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7E1747" w:rsidRPr="00A776F0" w:rsidRDefault="007E1747" w:rsidP="002E6463">
      <w:pPr>
        <w:spacing w:after="0" w:line="240" w:lineRule="auto"/>
        <w:ind w:firstLine="709"/>
        <w:jc w:val="both"/>
        <w:rPr>
          <w:rFonts w:ascii="Times New Roman" w:eastAsia="Times New Roman" w:hAnsi="Times New Roman" w:cs="Times New Roman"/>
          <w:sz w:val="28"/>
          <w:szCs w:val="28"/>
          <w:lang w:eastAsia="uk-UA"/>
        </w:rPr>
      </w:pPr>
    </w:p>
    <w:p w:rsidR="004913B2" w:rsidRDefault="00D0343C"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D90116" w:rsidRPr="00A776F0" w:rsidRDefault="00D90116" w:rsidP="002E6463">
      <w:pPr>
        <w:spacing w:after="0" w:line="240" w:lineRule="auto"/>
        <w:ind w:firstLine="709"/>
        <w:jc w:val="both"/>
        <w:rPr>
          <w:rFonts w:ascii="Times New Roman" w:eastAsia="Times New Roman" w:hAnsi="Times New Roman" w:cs="Times New Roman"/>
          <w:b/>
          <w:sz w:val="28"/>
          <w:szCs w:val="28"/>
          <w:lang w:eastAsia="uk-UA"/>
        </w:rPr>
      </w:pPr>
    </w:p>
    <w:p w:rsidR="005235C5"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3840C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D0343C" w:rsidRPr="00A776F0" w:rsidRDefault="00D0343C"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2E6463">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2E6463">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CF639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8C564F"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20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4913B2"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996470" w:rsidP="002E6463">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2E6463">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2E6463">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10. Операції, зміст яких полягає в переміщенні коштів між двома рахунками одного й того самого банку (резидента чи нерезидента), у розрахунках 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w:t>
      </w:r>
      <w:r w:rsidRPr="00A776F0">
        <w:rPr>
          <w:rFonts w:ascii="Times New Roman" w:eastAsia="Times New Roman" w:hAnsi="Times New Roman" w:cs="Times New Roman"/>
          <w:sz w:val="28"/>
          <w:szCs w:val="28"/>
          <w:lang w:eastAsia="uk-UA"/>
        </w:rPr>
        <w:lastRenderedPageBreak/>
        <w:t>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8E059A" w:rsidRPr="00A776F0" w:rsidRDefault="008E059A"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F62006" w:rsidRDefault="00F62006" w:rsidP="008E059A">
      <w:pPr>
        <w:spacing w:after="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8E059A">
      <w:pPr>
        <w:spacing w:after="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996470" w:rsidP="00733D2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FD2F50" w:rsidRPr="00A776F0" w:rsidRDefault="00FD2F5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 xml:space="preserve">потрібно обов’язково зазначати, що саме відбувається: надання (залучення) чи повернення коштів </w:t>
      </w:r>
      <w:r w:rsidRPr="00A776F0">
        <w:rPr>
          <w:rFonts w:ascii="Times New Roman" w:eastAsia="Times New Roman" w:hAnsi="Times New Roman" w:cs="Times New Roman"/>
          <w:sz w:val="28"/>
          <w:szCs w:val="28"/>
          <w:lang w:eastAsia="uk-UA"/>
        </w:rPr>
        <w:lastRenderedPageBreak/>
        <w:t>(наприклад,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360E6C"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30. Значення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R040=5777 застосовується у випадку, якщо кошти на рахунок нерезидента надходять на купівлю цінних паперів, проте на дату </w:t>
      </w:r>
      <w:r w:rsidRPr="00E53F08">
        <w:rPr>
          <w:rFonts w:ascii="Times New Roman" w:eastAsia="Times New Roman" w:hAnsi="Times New Roman" w:cs="Times New Roman"/>
          <w:sz w:val="28"/>
          <w:szCs w:val="28"/>
          <w:lang w:eastAsia="uk-UA"/>
        </w:rPr>
        <w:t>надання</w:t>
      </w:r>
      <w:r w:rsidRPr="00A776F0">
        <w:rPr>
          <w:rFonts w:ascii="Times New Roman" w:eastAsia="Times New Roman" w:hAnsi="Times New Roman" w:cs="Times New Roman"/>
          <w:sz w:val="28"/>
          <w:szCs w:val="28"/>
          <w:lang w:eastAsia="uk-UA"/>
        </w:rPr>
        <w:t xml:space="preserve"> немає інформації про те, які саме цінні папери нерезидент планує придбати.</w:t>
      </w:r>
    </w:p>
    <w:p w:rsidR="00996470" w:rsidRDefault="00FD2F50"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Застосування з</w:t>
      </w:r>
      <w:r w:rsidR="004913B2" w:rsidRPr="00A776F0">
        <w:rPr>
          <w:rFonts w:ascii="Times New Roman" w:eastAsia="Times New Roman" w:hAnsi="Times New Roman" w:cs="Times New Roman"/>
          <w:sz w:val="28"/>
          <w:szCs w:val="28"/>
          <w:lang w:eastAsia="uk-UA"/>
        </w:rPr>
        <w:t xml:space="preserve">начення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у R040</w:t>
      </w:r>
      <w:r w:rsidR="00360E6C" w:rsidRPr="00A776F0">
        <w:rPr>
          <w:rFonts w:ascii="Times New Roman" w:eastAsia="Times New Roman" w:hAnsi="Times New Roman" w:cs="Times New Roman"/>
          <w:sz w:val="28"/>
          <w:szCs w:val="28"/>
          <w:lang w:eastAsia="uk-UA"/>
        </w:rPr>
        <w:t>=5777</w:t>
      </w:r>
      <w:r w:rsidR="004913B2" w:rsidRPr="00A776F0">
        <w:rPr>
          <w:rFonts w:ascii="Times New Roman" w:eastAsia="Times New Roman" w:hAnsi="Times New Roman" w:cs="Times New Roman"/>
          <w:sz w:val="28"/>
          <w:szCs w:val="28"/>
          <w:lang w:eastAsia="uk-UA"/>
        </w:rPr>
        <w:t xml:space="preserve"> передбачає його подальше уточнення згідно</w:t>
      </w:r>
      <w:r w:rsidR="00F22A4F">
        <w:rPr>
          <w:rFonts w:ascii="Times New Roman" w:eastAsia="Times New Roman" w:hAnsi="Times New Roman" w:cs="Times New Roman"/>
          <w:sz w:val="28"/>
          <w:szCs w:val="28"/>
          <w:lang w:eastAsia="uk-UA"/>
        </w:rPr>
        <w:t xml:space="preserve"> </w:t>
      </w:r>
      <w:r w:rsidR="004913B2" w:rsidRPr="00F22A4F">
        <w:rPr>
          <w:rFonts w:ascii="Times New Roman" w:eastAsia="Times New Roman" w:hAnsi="Times New Roman" w:cs="Times New Roman"/>
          <w:sz w:val="28"/>
          <w:szCs w:val="28"/>
          <w:lang w:eastAsia="uk-UA"/>
        </w:rPr>
        <w:t>з класифікацією портфельних інвестицій</w:t>
      </w:r>
      <w:r w:rsidR="00E53F08" w:rsidRPr="00E53F08">
        <w:rPr>
          <w:rFonts w:ascii="Times New Roman" w:eastAsia="Times New Roman" w:hAnsi="Times New Roman" w:cs="Times New Roman"/>
          <w:sz w:val="28"/>
          <w:szCs w:val="28"/>
          <w:lang w:eastAsia="uk-UA"/>
        </w:rPr>
        <w:t xml:space="preserve"> </w:t>
      </w:r>
      <w:r w:rsidR="00E53F08" w:rsidRPr="000C2956">
        <w:rPr>
          <w:rFonts w:ascii="Times New Roman" w:eastAsia="Times New Roman" w:hAnsi="Times New Roman" w:cs="Times New Roman"/>
          <w:sz w:val="28"/>
          <w:szCs w:val="28"/>
          <w:lang w:eastAsia="uk-UA"/>
        </w:rPr>
        <w:t>(R041=9)</w:t>
      </w:r>
      <w:r w:rsidR="004913B2" w:rsidRPr="000C2956">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(якщо інвестиція здійснена) або відображе</w:t>
      </w:r>
      <w:r w:rsidR="00360E6C" w:rsidRPr="00A776F0">
        <w:rPr>
          <w:rFonts w:ascii="Times New Roman" w:eastAsia="Times New Roman" w:hAnsi="Times New Roman" w:cs="Times New Roman"/>
          <w:sz w:val="28"/>
          <w:szCs w:val="28"/>
          <w:lang w:eastAsia="uk-UA"/>
        </w:rPr>
        <w:t xml:space="preserve">ння зі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60E6C" w:rsidRPr="00A776F0">
        <w:rPr>
          <w:rFonts w:ascii="Times New Roman" w:eastAsia="Times New Roman" w:hAnsi="Times New Roman" w:cs="Times New Roman"/>
          <w:sz w:val="28"/>
          <w:szCs w:val="28"/>
          <w:lang w:eastAsia="uk-UA"/>
        </w:rPr>
        <w:t>у R040</w:t>
      </w:r>
      <w:r w:rsidR="004913B2" w:rsidRPr="00A776F0">
        <w:rPr>
          <w:rFonts w:ascii="Times New Roman" w:eastAsia="Times New Roman" w:hAnsi="Times New Roman" w:cs="Times New Roman"/>
          <w:sz w:val="28"/>
          <w:szCs w:val="28"/>
          <w:lang w:eastAsia="uk-UA"/>
        </w:rPr>
        <w:t>=5777 коригуючої операції зі знаком мінус (якщо кошти повністю або частково повернені нерезиденту).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Pr="00A776F0"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F62006" w:rsidRDefault="004913B2" w:rsidP="00F6200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R040=8273 застосовується лише для відображення операцій, стосовно яких немає змоги з’ясувати призначення платежу, і лише в тому випадку, якщо сума такої операції не перевищує 10 тис. </w:t>
      </w:r>
      <w:proofErr w:type="spellStart"/>
      <w:r w:rsidRPr="00A776F0">
        <w:rPr>
          <w:rFonts w:ascii="Times New Roman" w:eastAsia="Times New Roman" w:hAnsi="Times New Roman" w:cs="Times New Roman"/>
          <w:sz w:val="28"/>
          <w:szCs w:val="28"/>
          <w:lang w:eastAsia="uk-UA"/>
        </w:rPr>
        <w:t>до</w:t>
      </w:r>
      <w:r w:rsidRPr="00A776F0">
        <w:rPr>
          <w:rFonts w:ascii="Times New Roman" w:eastAsia="Times New Roman" w:hAnsi="Times New Roman" w:cs="Times New Roman"/>
          <w:bCs/>
          <w:sz w:val="28"/>
          <w:szCs w:val="28"/>
          <w:lang w:eastAsia="uk-UA"/>
        </w:rPr>
        <w:t>л</w:t>
      </w:r>
      <w:proofErr w:type="spellEnd"/>
      <w:r w:rsidRPr="00A776F0">
        <w:rPr>
          <w:rFonts w:ascii="Times New Roman" w:eastAsia="Times New Roman" w:hAnsi="Times New Roman" w:cs="Times New Roman"/>
          <w:bCs/>
          <w:sz w:val="28"/>
          <w:szCs w:val="28"/>
          <w:lang w:eastAsia="uk-UA"/>
        </w:rPr>
        <w:t xml:space="preserve">. </w:t>
      </w:r>
      <w:r w:rsidRPr="00A776F0">
        <w:rPr>
          <w:rFonts w:ascii="Times New Roman" w:eastAsia="Times New Roman" w:hAnsi="Times New Roman" w:cs="Times New Roman"/>
          <w:sz w:val="28"/>
          <w:szCs w:val="28"/>
          <w:lang w:eastAsia="uk-UA"/>
        </w:rPr>
        <w:t>США в перерахунку.</w:t>
      </w:r>
    </w:p>
    <w:p w:rsidR="00F62006" w:rsidRDefault="00F62006" w:rsidP="00F62006">
      <w:pPr>
        <w:spacing w:after="0" w:line="240" w:lineRule="auto"/>
        <w:ind w:firstLine="709"/>
        <w:jc w:val="both"/>
        <w:rPr>
          <w:rFonts w:ascii="Times New Roman" w:eastAsia="Times New Roman" w:hAnsi="Times New Roman" w:cs="Times New Roman"/>
          <w:sz w:val="28"/>
          <w:szCs w:val="28"/>
          <w:lang w:eastAsia="uk-UA"/>
        </w:rPr>
      </w:pPr>
    </w:p>
    <w:p w:rsidR="00F62006" w:rsidRDefault="00F62006" w:rsidP="00F62006">
      <w:pPr>
        <w:spacing w:after="0" w:line="240" w:lineRule="auto"/>
        <w:ind w:firstLine="709"/>
        <w:jc w:val="both"/>
        <w:rPr>
          <w:rFonts w:ascii="Times New Roman" w:eastAsia="Times New Roman" w:hAnsi="Times New Roman" w:cs="Times New Roman"/>
          <w:b/>
          <w:bCs/>
          <w:sz w:val="28"/>
          <w:szCs w:val="28"/>
          <w:lang w:eastAsia="uk-UA"/>
        </w:rPr>
      </w:pPr>
    </w:p>
    <w:p w:rsidR="00996470" w:rsidRPr="00A776F0" w:rsidRDefault="004913B2" w:rsidP="00733D26">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lastRenderedPageBreak/>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через їх рахунки ностро, але за умови, що клієнтом одного з банків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є нерезидент, операція за стандартною класифікацією платіжного балансу (товари, послуги тощо) кодується банком клієнта-резидента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 клієнта-нерезидента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звітує про таку операцію як про нейтральну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а в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обов’язково зазначає код банку, з якого надходять чи в який переказуються кошти.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996470" w:rsidP="00733D2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733D2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733D26">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4913B2">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5F4976">
      <w:pPr>
        <w:spacing w:after="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lastRenderedPageBreak/>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996470" w:rsidP="004913B2">
      <w:pPr>
        <w:spacing w:after="0" w:line="240" w:lineRule="auto"/>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996470" w:rsidP="005F4976">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096CC1" w:rsidRPr="00A776F0" w:rsidRDefault="00096CC1" w:rsidP="005F4976">
      <w:pPr>
        <w:spacing w:after="0" w:line="240" w:lineRule="auto"/>
        <w:ind w:firstLine="709"/>
        <w:jc w:val="both"/>
        <w:rPr>
          <w:rFonts w:ascii="Times New Roman" w:eastAsia="Times New Roman" w:hAnsi="Times New Roman" w:cs="Times New Roman"/>
          <w:sz w:val="28"/>
          <w:szCs w:val="28"/>
          <w:lang w:eastAsia="uk-UA"/>
        </w:rPr>
      </w:pP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884009" w:rsidRPr="00A776F0" w:rsidRDefault="00884009" w:rsidP="005F4976">
      <w:pPr>
        <w:spacing w:after="0" w:line="240" w:lineRule="auto"/>
        <w:ind w:firstLine="709"/>
        <w:jc w:val="both"/>
        <w:rPr>
          <w:rFonts w:ascii="Times New Roman" w:eastAsia="Times New Roman" w:hAnsi="Times New Roman" w:cs="Times New Roman"/>
          <w:sz w:val="28"/>
          <w:szCs w:val="28"/>
          <w:lang w:eastAsia="uk-UA"/>
        </w:rPr>
      </w:pP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lastRenderedPageBreak/>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5F49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5F4976">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5F4976">
      <w:pPr>
        <w:spacing w:after="0"/>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157F2"/>
    <w:rsid w:val="001216D9"/>
    <w:rsid w:val="001243AA"/>
    <w:rsid w:val="0013182E"/>
    <w:rsid w:val="00133CF3"/>
    <w:rsid w:val="001477F9"/>
    <w:rsid w:val="00163986"/>
    <w:rsid w:val="0016613C"/>
    <w:rsid w:val="00170537"/>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B0CFA"/>
    <w:rsid w:val="007C627C"/>
    <w:rsid w:val="007D437D"/>
    <w:rsid w:val="007E05EE"/>
    <w:rsid w:val="007E1747"/>
    <w:rsid w:val="00814C33"/>
    <w:rsid w:val="0081685A"/>
    <w:rsid w:val="008172EA"/>
    <w:rsid w:val="00825D70"/>
    <w:rsid w:val="008279A3"/>
    <w:rsid w:val="00835E63"/>
    <w:rsid w:val="00845B3A"/>
    <w:rsid w:val="00852682"/>
    <w:rsid w:val="00866E85"/>
    <w:rsid w:val="008753BE"/>
    <w:rsid w:val="00875C96"/>
    <w:rsid w:val="00884009"/>
    <w:rsid w:val="0088501A"/>
    <w:rsid w:val="008A0CB2"/>
    <w:rsid w:val="008B0EC8"/>
    <w:rsid w:val="008C564F"/>
    <w:rsid w:val="008C5BA4"/>
    <w:rsid w:val="008D4176"/>
    <w:rsid w:val="008E059A"/>
    <w:rsid w:val="008E670A"/>
    <w:rsid w:val="008F7B5E"/>
    <w:rsid w:val="00902500"/>
    <w:rsid w:val="00913B02"/>
    <w:rsid w:val="00921EFC"/>
    <w:rsid w:val="00924C01"/>
    <w:rsid w:val="009278D0"/>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A0D5F"/>
    <w:rsid w:val="00AA2AE4"/>
    <w:rsid w:val="00AD025B"/>
    <w:rsid w:val="00AE6587"/>
    <w:rsid w:val="00AE7525"/>
    <w:rsid w:val="00B02293"/>
    <w:rsid w:val="00B23131"/>
    <w:rsid w:val="00B7528E"/>
    <w:rsid w:val="00B83658"/>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97BBA"/>
    <w:rsid w:val="00CA0353"/>
    <w:rsid w:val="00CA052A"/>
    <w:rsid w:val="00CA4AE0"/>
    <w:rsid w:val="00CB5019"/>
    <w:rsid w:val="00CC0DE7"/>
    <w:rsid w:val="00CD0862"/>
    <w:rsid w:val="00CD2774"/>
    <w:rsid w:val="00CD53F7"/>
    <w:rsid w:val="00CF639F"/>
    <w:rsid w:val="00D02E03"/>
    <w:rsid w:val="00D0343C"/>
    <w:rsid w:val="00D46613"/>
    <w:rsid w:val="00D46D32"/>
    <w:rsid w:val="00D52FAD"/>
    <w:rsid w:val="00D7014A"/>
    <w:rsid w:val="00D90116"/>
    <w:rsid w:val="00D9311A"/>
    <w:rsid w:val="00DA51B1"/>
    <w:rsid w:val="00DB6E8F"/>
    <w:rsid w:val="00DC22EE"/>
    <w:rsid w:val="00DE33A6"/>
    <w:rsid w:val="00E142D2"/>
    <w:rsid w:val="00E318C3"/>
    <w:rsid w:val="00E35E56"/>
    <w:rsid w:val="00E3679A"/>
    <w:rsid w:val="00E53F08"/>
    <w:rsid w:val="00E5469C"/>
    <w:rsid w:val="00E76BBE"/>
    <w:rsid w:val="00E82163"/>
    <w:rsid w:val="00E90E2B"/>
    <w:rsid w:val="00E93219"/>
    <w:rsid w:val="00E96957"/>
    <w:rsid w:val="00EA0D3A"/>
    <w:rsid w:val="00EA0FDE"/>
    <w:rsid w:val="00F22A4F"/>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F82EC-F79A-42B2-9197-38E9D80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2F93-8E89-42D8-AF37-B4D5D8AD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19151</Words>
  <Characters>10917</Characters>
  <Application>Microsoft Office Word</Application>
  <DocSecurity>0</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Економіст Національного банку України</cp:lastModifiedBy>
  <cp:revision>2</cp:revision>
  <cp:lastPrinted>2018-09-12T07:35:00Z</cp:lastPrinted>
  <dcterms:created xsi:type="dcterms:W3CDTF">2019-02-05T15:48:00Z</dcterms:created>
  <dcterms:modified xsi:type="dcterms:W3CDTF">2019-02-05T15:48:00Z</dcterms:modified>
</cp:coreProperties>
</file>