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2" w:rsidRPr="00B32CCB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FE3072"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Рух/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залишок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рахунком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межами України,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відкритого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індивідуальної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ліцензії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Національного банку України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FE3072" w:rsidRPr="00CA34E9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FE3072" w:rsidRPr="00CA34E9" w:rsidRDefault="00FE3072" w:rsidP="00FE3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PX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операції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1. Показник подається підприємствами (організаціями), небанківськими фінансовими установами, банками та фізичними особами-підприємцями, які мають рахунки за межами України, відповідно до індивідуальних ліцензій Національного банку України на розміщення валютних цінностей на рахунках за межами України.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2. Підприємство (організація), небанківська фінансова установа, банк та фізична особа-підприємець надсилає Департаменту фінансового моніторингу на паперових носіях </w:t>
      </w:r>
      <w:proofErr w:type="spellStart"/>
      <w:r w:rsidRPr="00C50674">
        <w:rPr>
          <w:rFonts w:ascii="Times New Roman" w:hAnsi="Times New Roman" w:cs="Times New Roman"/>
          <w:sz w:val="28"/>
          <w:szCs w:val="28"/>
        </w:rPr>
        <w:t>розшифровку</w:t>
      </w:r>
      <w:proofErr w:type="spellEnd"/>
      <w:r w:rsidRPr="00C50674">
        <w:rPr>
          <w:rFonts w:ascii="Times New Roman" w:hAnsi="Times New Roman" w:cs="Times New Roman"/>
          <w:sz w:val="28"/>
          <w:szCs w:val="28"/>
        </w:rPr>
        <w:t xml:space="preserve"> за всіма проведеними операціями та копії банківських виписок.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3. Показник подається за кожним рахунком. Інформація про рух та залишки валютних цінностей за рахунками в цінних паперах відображається за показником в тій валюті, у якій номіновані цінні папери за їх номінальною вартістю.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4. Операції на рахунках відображаються у показнику за той період, у якому вони проведені за балансом підприємства (організації), небанківської фінансової установи, банку або фізичної особи-підприємця.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5.Інформація (сума і кількість) про рух коштів за рахунками надається за всіма здійсненими операціями. 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6. Зарахування коштів відображається за кредитом, списання </w:t>
      </w:r>
      <w:r w:rsidR="00495995">
        <w:rPr>
          <w:rFonts w:ascii="Times New Roman" w:hAnsi="Times New Roman" w:cs="Times New Roman"/>
          <w:sz w:val="28"/>
          <w:szCs w:val="28"/>
        </w:rPr>
        <w:t>–</w:t>
      </w:r>
      <w:r w:rsidRPr="00C50674">
        <w:rPr>
          <w:rFonts w:ascii="Times New Roman" w:hAnsi="Times New Roman" w:cs="Times New Roman"/>
          <w:sz w:val="28"/>
          <w:szCs w:val="28"/>
        </w:rPr>
        <w:t xml:space="preserve"> за дебетом.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7. Сальдо на кінець звітного періоду має відповідати фактичним залишкам коштів на рахунку.</w:t>
      </w:r>
    </w:p>
    <w:p w:rsidR="00C50674" w:rsidRPr="00C5067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C4" w:rsidRDefault="00C50674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>8. Національний банк має право на отримання додаткової (детальнішої) інформації стосовно усіх операцій, відображених у Показнику.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CE" w:rsidRPr="001304A6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</w:p>
    <w:p w:rsidR="00874BCE" w:rsidRPr="001304A6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74BCE" w:rsidRPr="006912A3" w:rsidRDefault="00874BCE" w:rsidP="00874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49">
        <w:rPr>
          <w:rFonts w:ascii="Times New Roman" w:hAnsi="Times New Roman" w:cs="Times New Roman"/>
          <w:b/>
          <w:sz w:val="28"/>
          <w:szCs w:val="28"/>
        </w:rPr>
        <w:t>1. Параметр KU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 xml:space="preserve">– </w:t>
      </w:r>
      <w:r w:rsidRPr="003A45CC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підприємства (довідник KODTER поле KU).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A45CC">
        <w:rPr>
          <w:rFonts w:ascii="Times New Roman" w:hAnsi="Times New Roman" w:cs="Times New Roman"/>
          <w:sz w:val="28"/>
          <w:szCs w:val="28"/>
        </w:rPr>
        <w:t xml:space="preserve">. </w:t>
      </w:r>
      <w:r w:rsidRPr="00D54C73">
        <w:rPr>
          <w:rFonts w:ascii="Times New Roman" w:hAnsi="Times New Roman" w:cs="Times New Roman"/>
          <w:b/>
          <w:sz w:val="28"/>
          <w:szCs w:val="28"/>
        </w:rPr>
        <w:t>Параметр B010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іноземного банку, в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B010).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3.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0D3549" w:rsidRPr="00D54C7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>033</w:t>
      </w:r>
      <w:r w:rsidRPr="00D5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найменування іноземного банку, у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NAME). Найменування має бути максимально скорочено; слід уникати занадто довгих назв з посиланням на номери рахунків тощо.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4. Параметр К040_1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іноземного банку (довідник K040).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5. Параметр R030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валюти згідно з Класифікатором іноземних валют (довідник R030).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6. Параметр R020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умовний код,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2600</w:t>
      </w:r>
      <w:r w:rsidR="00BF667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R020).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7. Параметр R040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операції (стаття платіжного балансу) (довідник R040).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8. Параметр К040_2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платника/отримувача платежу (довідник K040).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9. Параметр Т023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типу операції (довідник T023).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10. Параметр GLB_1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що обслуговує клієнта (довідник RCUKRU поле GLB).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11. Параметр GLB_2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учасника (довідник RCUKRU поле GLB). Параметр набуває значень у випадку, коли параметр R040 відповідає значенням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8426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, в інших випадках не заповнюється.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12. Параметр K018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статусу клієнта,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S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B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U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K018).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13. НРП Q001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>найменування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підприємства, банку; для фізичних осіб-підприємців - прізвище, ім'я та по батькові.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14.</w:t>
      </w:r>
      <w:r w:rsidR="008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номер рахунку, відкритого в іноземному банку.</w:t>
      </w: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37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умовний</w:t>
      </w:r>
      <w:r w:rsidR="00443D3F" w:rsidRPr="0044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рядка.</w:t>
      </w:r>
    </w:p>
    <w:p w:rsidR="00FB0037" w:rsidRPr="003A45CC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FB0037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. НРП Q004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коментар, що має відображати економічний зміст конкретної операції. Слід уникати занадто довгих описів з посиланням на номери, дати договорів/інвойсів тощо.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7</w:t>
      </w:r>
      <w:r w:rsidRPr="00D54C73">
        <w:rPr>
          <w:rFonts w:ascii="Times New Roman" w:hAnsi="Times New Roman" w:cs="Times New Roman"/>
          <w:b/>
          <w:sz w:val="28"/>
          <w:szCs w:val="28"/>
        </w:rPr>
        <w:t>. НРП К020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за ЄДРПОУ або РНОКПП. 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8</w:t>
      </w:r>
      <w:r w:rsidRPr="00D54C73">
        <w:rPr>
          <w:rFonts w:ascii="Times New Roman" w:hAnsi="Times New Roman" w:cs="Times New Roman"/>
          <w:b/>
          <w:sz w:val="28"/>
          <w:szCs w:val="28"/>
        </w:rPr>
        <w:t>. Т071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сума списання/зарахування коштів з/на рахунку/рахунок; сума залишку коштів на рахунку (надається у сотих частках одиниць валюти без використання розділових знаків).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9</w:t>
      </w:r>
      <w:r w:rsidRPr="001304A6">
        <w:rPr>
          <w:rFonts w:ascii="Times New Roman" w:hAnsi="Times New Roman" w:cs="Times New Roman"/>
          <w:b/>
          <w:sz w:val="28"/>
          <w:szCs w:val="28"/>
        </w:rPr>
        <w:t>. Т080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кількість операцій.</w:t>
      </w: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0D3549" w:rsidRPr="000B6D93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1. Якщо параметр Т023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3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параметр R040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9112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2. Якщо параметр R040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 зазначається: для банків </w:t>
      </w:r>
      <w:r w:rsidR="00583DC5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для підприємств </w:t>
      </w:r>
      <w:r w:rsidR="00583DC5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в параметрі К040_2 зазначається код 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804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зазначається код українського банку. 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8426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Pr="003A45CC" w:rsidRDefault="003A45CC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Pr="00C50674" w:rsidRDefault="00C013F2" w:rsidP="003A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К040_2 зазначається код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804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а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sectPr w:rsidR="003A45CC" w:rsidRPr="00C5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D3549"/>
    <w:rsid w:val="001304A6"/>
    <w:rsid w:val="001519CA"/>
    <w:rsid w:val="002F14E5"/>
    <w:rsid w:val="0030121B"/>
    <w:rsid w:val="003A45CC"/>
    <w:rsid w:val="003E7678"/>
    <w:rsid w:val="004343F4"/>
    <w:rsid w:val="00443D3F"/>
    <w:rsid w:val="00495995"/>
    <w:rsid w:val="0053160A"/>
    <w:rsid w:val="00583DC5"/>
    <w:rsid w:val="00594E34"/>
    <w:rsid w:val="007340DE"/>
    <w:rsid w:val="00836C6E"/>
    <w:rsid w:val="00874BCE"/>
    <w:rsid w:val="00964A29"/>
    <w:rsid w:val="00A60E1D"/>
    <w:rsid w:val="00A7053B"/>
    <w:rsid w:val="00BF667A"/>
    <w:rsid w:val="00C013F2"/>
    <w:rsid w:val="00C168C4"/>
    <w:rsid w:val="00C50674"/>
    <w:rsid w:val="00D54C73"/>
    <w:rsid w:val="00E35E56"/>
    <w:rsid w:val="00FB0037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29C2-DCBA-429E-A662-F8283278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dcterms:created xsi:type="dcterms:W3CDTF">2019-02-05T15:48:00Z</dcterms:created>
  <dcterms:modified xsi:type="dcterms:W3CDTF">2019-02-05T15:48:00Z</dcterms:modified>
</cp:coreProperties>
</file>