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322" w:rsidRDefault="005B3541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bookmarkStart w:id="0" w:name="_GoBack"/>
      <w:bookmarkEnd w:id="0"/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</w:t>
      </w:r>
      <w:r w:rsid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</w:p>
    <w:p w:rsid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8525AD"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="008525AD" w:rsidRPr="00A60DF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CA1F44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“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Pr="00553AE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, </w:t>
      </w:r>
    </w:p>
    <w:p w:rsidR="005B3541" w:rsidRPr="001D2322" w:rsidRDefault="001D2322" w:rsidP="004016C5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що подається у звітному файлі </w:t>
      </w:r>
      <w:r w:rsidR="008525AD" w:rsidRPr="006D70C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8525AD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“</w:t>
      </w:r>
      <w:r w:rsidR="002A7D3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Дані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32475C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про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надходження</w:t>
      </w:r>
      <w:r w:rsidR="00CA01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/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безготівков</w:t>
      </w:r>
      <w:r w:rsidR="00353A2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их коштів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8D13C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операціями</w:t>
      </w:r>
      <w:r w:rsidR="0014150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з нерезидентами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:rsidR="000B5B7C" w:rsidRPr="001D2322" w:rsidRDefault="000B5B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D4588A" w:rsidRPr="002F4ED7" w:rsidRDefault="00D4588A" w:rsidP="00DC23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 формуванн</w:t>
      </w:r>
      <w:r w:rsidR="008127B0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Показника:</w:t>
      </w:r>
    </w:p>
    <w:p w:rsidR="003B1F00" w:rsidRPr="002F4ED7" w:rsidRDefault="003B1F00" w:rsidP="00DC23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5B3541" w:rsidRPr="002F4ED7" w:rsidRDefault="005B3541" w:rsidP="004016C5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надається інформація про:</w:t>
      </w:r>
    </w:p>
    <w:p w:rsidR="001313EC" w:rsidRPr="00E17164" w:rsidRDefault="005B3541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зарахування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(надходження в Україну) на кореспондентські рахунки банку (далі – коррахунки) </w:t>
      </w:r>
      <w:r w:rsidR="00CA0122"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з-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в іноземній валюті 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клієнтів банку, самого банку (власні операції банку); з рахунків філії банку, яка розташована за межами України, коштів в іноземній валюті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користь клієнтів банку;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кореспондентські рахунки банку коштів </w:t>
      </w:r>
      <w:r w:rsidR="0053756F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="00F4146D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банківських металів</w:t>
      </w:r>
      <w:r w:rsidR="00537ED2"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зарахування на </w:t>
      </w:r>
      <w:r w:rsid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 банків-нерезидентів;</w:t>
      </w:r>
    </w:p>
    <w:p w:rsidR="005B3541" w:rsidRDefault="005B3541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переказ 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банківських метал</w:t>
      </w:r>
      <w:r w:rsidR="00F4146D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F202F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межі України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зі свого кор</w:t>
      </w:r>
      <w:r w:rsidR="00210C33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еспондентського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рахунку (рахунку філії за межами України) за дорученням клієнтів банку або самим банком за власними операціями та з </w:t>
      </w:r>
      <w:r w:rsid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кореспондентських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рахунків банків-нерезидентів через кореспондентські рахунки банку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A8762E" w:rsidRDefault="00A8762E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762E" w:rsidRPr="00A8762E" w:rsidRDefault="00A8762E" w:rsidP="00F6547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в межах України про:</w:t>
      </w:r>
    </w:p>
    <w:p w:rsidR="00A8762E" w:rsidRPr="00A8762E" w:rsidRDefault="00A8762E" w:rsidP="00A8762E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надходження на користь: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самого банку (власні операції банку)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від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коштів, у тому числі з кореспондентських рахунків 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відкритих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в межах одного банку; 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 операціями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з облігаціями внутрішньої державної позики України (далі - ОВДП)</w:t>
      </w:r>
      <w:r w:rsidRPr="00A8762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резидентами; 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8762E" w:rsidRPr="00A8762E" w:rsidRDefault="00A8762E" w:rsidP="00A8762E">
      <w:pPr>
        <w:spacing w:after="12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перекази за дорученням: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самим банком за власними операціями </w:t>
      </w: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на користь 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, у тому числі на кореспондентські рахунки банків-нерезидентів,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 України, та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 в межах одного банку.</w:t>
      </w:r>
    </w:p>
    <w:p w:rsidR="00A8762E" w:rsidRPr="00A8762E" w:rsidRDefault="00A8762E" w:rsidP="00A876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A8762E">
        <w:rPr>
          <w:rFonts w:ascii="Times New Roman" w:eastAsia="Calibri" w:hAnsi="Times New Roman" w:cs="Times New Roman"/>
          <w:b/>
          <w:iCs/>
          <w:sz w:val="28"/>
          <w:szCs w:val="28"/>
        </w:rPr>
        <w:t>нерезидентів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за</w:t>
      </w:r>
      <w:r w:rsidRPr="00A8762E">
        <w:rPr>
          <w:rFonts w:ascii="Times New Roman" w:eastAsia="Calibri" w:hAnsi="Times New Roman" w:cs="Times New Roman"/>
          <w:iCs/>
          <w:sz w:val="28"/>
          <w:szCs w:val="28"/>
          <w:lang w:val="ru-RU"/>
        </w:rPr>
        <w:t xml:space="preserve"> 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>операціями з ОВДП з резидентами.</w:t>
      </w:r>
    </w:p>
    <w:p w:rsidR="00404CA0" w:rsidRDefault="008327DE" w:rsidP="002C66AE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</w:t>
      </w:r>
      <w:r w:rsidR="00404CA0"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817892"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кореспондентські рахунки </w:t>
      </w:r>
      <w:r w:rsidR="00713277" w:rsidRP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банків-резидентів</w:t>
      </w:r>
      <w:r w:rsidR="00C42DA8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21180" w:rsidRP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відкриті в банках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04CA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банком, в якому відкрито рахунок кінцевого отримувача/відправника коштів.</w:t>
      </w:r>
    </w:p>
    <w:p w:rsidR="00E17164" w:rsidRPr="002F4ED7" w:rsidRDefault="00E17164" w:rsidP="00C13959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перації, здійснені через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відкриті в банках-нерезидентах,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датою операції по кореспондентському рахунку банку.</w:t>
      </w:r>
    </w:p>
    <w:p w:rsidR="009F4DD8" w:rsidRDefault="00E21180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гривнях</w:t>
      </w:r>
      <w:r w:rsidR="009F4D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датою: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D72D1E" w:rsidRDefault="009F4DD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lastRenderedPageBreak/>
        <w:t>операцій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</w:t>
      </w:r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банку,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відкрит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ому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в </w:t>
      </w:r>
      <w:proofErr w:type="spellStart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Національному</w:t>
      </w:r>
      <w:proofErr w:type="spellEnd"/>
      <w:r w:rsidRPr="00851F33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банку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–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операцій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здійснених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>через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рахунки 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банків-нерезидентів, відкрит</w:t>
      </w:r>
      <w:r w:rsidR="00E1716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D72D1E" w:rsidRPr="00851F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банках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;</w:t>
      </w:r>
    </w:p>
    <w:p w:rsidR="00E17164" w:rsidRDefault="00E17164" w:rsidP="001F202F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операцій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 рахунку банку-нерезидента</w:t>
      </w:r>
      <w:r w:rsidRPr="005C28E5" w:rsidDel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 для операцій</w:t>
      </w:r>
      <w:r w:rsidR="002A253E" w:rsidRPr="002A253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A253E"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одного банку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E21180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="00D72D1E"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817892">
        <w:rPr>
          <w:rFonts w:ascii="Times New Roman" w:eastAsia="Times New Roman" w:hAnsi="Times New Roman" w:cs="Times New Roman"/>
          <w:sz w:val="28"/>
          <w:szCs w:val="28"/>
          <w:lang w:eastAsia="uk-UA"/>
        </w:rPr>
        <w:t>кореспондентські рахунки</w:t>
      </w:r>
      <w:r w:rsidRPr="005C28E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банків-нерезидентів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A8762E" w:rsidRPr="00A8762E" w:rsidRDefault="00A8762E" w:rsidP="00A8762E">
      <w:pPr>
        <w:spacing w:after="120"/>
        <w:ind w:firstLine="709"/>
        <w:jc w:val="both"/>
        <w:rPr>
          <w:rFonts w:ascii="Times New Roman" w:eastAsia="Calibri" w:hAnsi="Times New Roman" w:cs="Times New Roman"/>
          <w:iCs/>
          <w:color w:val="00B050"/>
          <w:sz w:val="28"/>
          <w:szCs w:val="28"/>
        </w:rPr>
      </w:pP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Операції між резидентами та нерезидентами, здійснені в межах України, відображаються з боку резидентів, </w:t>
      </w:r>
      <w:r w:rsidRPr="00A8762E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 операцій</w:t>
      </w:r>
      <w:r w:rsidRPr="00A8762E">
        <w:rPr>
          <w:rFonts w:ascii="Times New Roman" w:eastAsia="Calibri" w:hAnsi="Times New Roman" w:cs="Times New Roman"/>
          <w:iCs/>
          <w:sz w:val="28"/>
          <w:szCs w:val="28"/>
        </w:rPr>
        <w:t xml:space="preserve"> з ОВДП.</w:t>
      </w:r>
    </w:p>
    <w:p w:rsidR="005B3541" w:rsidRPr="002F4ED7" w:rsidRDefault="00111CC3" w:rsidP="000D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відображаються операції</w:t>
      </w:r>
      <w:r w:rsidRPr="00111CC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1B9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 даними</w:t>
      </w:r>
      <w:r w:rsidR="005B3541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:</w:t>
      </w:r>
    </w:p>
    <w:p w:rsidR="005B3541" w:rsidRDefault="00C550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платіжних доручень,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92E4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SWIFT-повідомлень, інших платіжних док</w:t>
      </w:r>
      <w:r w:rsidR="00812B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ументів та телекомунікаційних 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повідомлень, контрактів, кредитних (депозитних) </w:t>
      </w:r>
      <w:r w:rsidR="008127B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договорів </w:t>
      </w:r>
      <w:r w:rsidR="001313EC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інших </w:t>
      </w:r>
      <w:r w:rsidR="00453C1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документів</w:t>
      </w:r>
      <w:r w:rsidR="003B1F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Д</w:t>
      </w:r>
      <w:r w:rsidR="001313EC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опускається відображення </w:t>
      </w:r>
      <w:r w:rsidR="00FE2C72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FE2C72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2EBA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дату, на яку банк має потрібну для складання показника інформацію, але не пізніше 5 банківських днів із моменту зарахування </w:t>
      </w:r>
      <w:r w:rsidR="005B3541" w:rsidRPr="001F202F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 на рахунок банку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за операціями із повернення коштів</w:t>
      </w:r>
      <w:r w:rsidR="0002508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B4488" w:rsidRDefault="00EB4488" w:rsidP="000D468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не відображаються</w:t>
      </w:r>
      <w:r w:rsidR="00914275" w:rsidRPr="0091427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914275"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суми:</w:t>
      </w:r>
    </w:p>
    <w:p w:rsidR="00EB4488" w:rsidRPr="00373AF0" w:rsidRDefault="00EB4488" w:rsidP="00373AF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поповнення власного кор</w:t>
      </w:r>
      <w:r w:rsidR="005C35F9"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еспондентського </w:t>
      </w: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рахунку банку</w:t>
      </w:r>
      <w:r w:rsidR="00373AF0"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 власного рахунку банку-нерезидента</w:t>
      </w: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B4488" w:rsidRPr="002F4ED7" w:rsidRDefault="00EB4488" w:rsidP="00373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73AF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операціями надходжень з іншого банку/перерахування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інший банк для підкріплення операційної каси банку готівковими коштами; 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зараховані/списані за кредитами (депозитами), у тому числі основний борг, відсотки, штрафні санкції, пені тощо, якщо основна сума заборгованості за кредитом (депозитом) з урахуванням пролонгації (у тому числі за кре</w:t>
      </w:r>
      <w:r w:rsidR="0032018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дитами або депозитами </w:t>
      </w:r>
      <w:r w:rsidR="0032018A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proofErr w:type="spellStart"/>
      <w:r w:rsidR="00EB7D2B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="00EB7D2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обліковується протягом </w:t>
      </w:r>
      <w:r w:rsidR="00AC4D8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строку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не перевищує </w:t>
      </w:r>
      <w:r w:rsidR="00AC4D89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банківських дні; </w:t>
      </w:r>
    </w:p>
    <w:p w:rsidR="00EB4488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транзитних переказів (переказів інших уповноважених банків</w:t>
      </w:r>
      <w:r w:rsidR="00EB55B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перекази між двома банками-нерезидентами</w:t>
      </w:r>
      <w:r w:rsidR="00EB55B2">
        <w:rPr>
          <w:rFonts w:ascii="Times New Roman" w:eastAsia="Times New Roman" w:hAnsi="Times New Roman" w:cs="Times New Roman"/>
          <w:sz w:val="28"/>
          <w:szCs w:val="28"/>
          <w:lang w:eastAsia="uk-UA"/>
        </w:rPr>
        <w:t>, у тому числі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через рахунки лоро, </w:t>
      </w:r>
      <w:r w:rsidR="00A240E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інши</w:t>
      </w:r>
      <w:r w:rsidR="009F18FE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х транзитних переказів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); </w:t>
      </w:r>
    </w:p>
    <w:p w:rsidR="00C20995" w:rsidRPr="002F4ED7" w:rsidRDefault="00C20995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коштів, які будуть повернуті банком без виконання платежу (нез’ясовані, помилкові);</w:t>
      </w:r>
    </w:p>
    <w:p w:rsidR="00EB4488" w:rsidRPr="002F4ED7" w:rsidRDefault="00EB4488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кредитів на умовах </w:t>
      </w:r>
      <w:proofErr w:type="spellStart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овернайт</w:t>
      </w:r>
      <w:proofErr w:type="spellEnd"/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розміщених на п'ятницю </w:t>
      </w:r>
      <w:r w:rsidR="006C22FD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понеділок та святкові дні, якщо вони не були пролонговані;</w:t>
      </w:r>
    </w:p>
    <w:p w:rsidR="00EB4488" w:rsidRDefault="00570F00" w:rsidP="00C139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</w:t>
      </w:r>
      <w:r w:rsidR="009009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/переказ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427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</w:t>
      </w:r>
      <w:r w:rsidR="00914275">
        <w:rPr>
          <w:rFonts w:ascii="Times New Roman" w:eastAsia="Times New Roman" w:hAnsi="Times New Roman" w:cs="Times New Roman"/>
          <w:sz w:val="28"/>
          <w:szCs w:val="28"/>
          <w:lang w:eastAsia="uk-UA"/>
        </w:rPr>
        <w:t>купівлі/</w:t>
      </w:r>
      <w:r w:rsidR="00EB4488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продажу готівкової іноземної валюти одного найменування</w:t>
      </w:r>
      <w:r w:rsidR="000437C9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21EDB" w:rsidRDefault="000437C9" w:rsidP="00C139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комісійних </w:t>
      </w:r>
      <w:r w:rsidR="001C7B4D">
        <w:rPr>
          <w:rFonts w:ascii="Times New Roman" w:eastAsia="Times New Roman" w:hAnsi="Times New Roman" w:cs="Times New Roman"/>
          <w:sz w:val="28"/>
          <w:szCs w:val="28"/>
          <w:lang w:eastAsia="uk-UA"/>
        </w:rPr>
        <w:t>доходів</w:t>
      </w:r>
      <w:r w:rsidR="00747032">
        <w:rPr>
          <w:rFonts w:ascii="Times New Roman" w:eastAsia="Times New Roman" w:hAnsi="Times New Roman" w:cs="Times New Roman"/>
          <w:sz w:val="28"/>
          <w:szCs w:val="28"/>
          <w:lang w:eastAsia="uk-UA"/>
        </w:rPr>
        <w:t>/витрат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>, а також процентів по залишка</w:t>
      </w:r>
      <w:r w:rsidR="00553AD8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80A1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="00192A3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коррахунках банків.</w:t>
      </w:r>
    </w:p>
    <w:p w:rsidR="00F21EDB" w:rsidRPr="002C66AE" w:rsidRDefault="00F21EDB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D468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C66A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операцій в межах України з:</w:t>
      </w:r>
    </w:p>
    <w:p w:rsidR="005B29EC" w:rsidRPr="002F4ED7" w:rsidRDefault="005B29EC" w:rsidP="005B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надходжень за операціями з купівлі та переказів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продажу іноземної валюти на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міжбанківському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валютному ринку України;</w:t>
      </w:r>
    </w:p>
    <w:p w:rsidR="005B29EC" w:rsidRPr="002F4ED7" w:rsidRDefault="005B29EC" w:rsidP="005B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поповнення рахунку клієнта за переказами з іншого/в інший банк;</w:t>
      </w:r>
    </w:p>
    <w:p w:rsidR="005B29EC" w:rsidRPr="005B29EC" w:rsidRDefault="005B29EC" w:rsidP="005B29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отримання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повернення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банком за вкладними (депозитними) </w:t>
      </w:r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договорами з нерезидентами 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(крім операцій з банками), уключаючи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проценти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інші платежі </w:t>
      </w:r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за договорами по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поточних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рахунках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proofErr w:type="spellStart"/>
      <w:r w:rsidRPr="005B29EC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нерезидентів</w:t>
      </w:r>
      <w:proofErr w:type="spellEnd"/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5B29EC" w:rsidRPr="005B29EC" w:rsidRDefault="005B29EC" w:rsidP="005B29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надання/отримання коштів банком за кредитними операціями банку з нерезидентами (крім операцій з банками), уключаючи проценти та інші платежі з обслуговування таких кредитних операцій;</w:t>
      </w:r>
    </w:p>
    <w:p w:rsidR="005B29EC" w:rsidRPr="005B29EC" w:rsidRDefault="005B29EC" w:rsidP="005B29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розрахунки з нерезидентами з оплати праці;</w:t>
      </w:r>
    </w:p>
    <w:p w:rsidR="005B29EC" w:rsidRPr="005B29EC" w:rsidRDefault="005B29EC" w:rsidP="005B29E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розрахунки фізичних осіб </w:t>
      </w:r>
      <w:r w:rsidR="00BF1104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5B29EC">
        <w:rPr>
          <w:rFonts w:ascii="Times New Roman" w:eastAsia="Times New Roman" w:hAnsi="Times New Roman" w:cs="Times New Roman"/>
          <w:sz w:val="28"/>
          <w:szCs w:val="28"/>
          <w:lang w:eastAsia="uk-UA"/>
        </w:rPr>
        <w:t>з нерезидентами за переказами, здійсненими без відкриття рахунку клієнта.</w:t>
      </w:r>
    </w:p>
    <w:p w:rsidR="002C66AE" w:rsidRPr="003044A8" w:rsidRDefault="003044A8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044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Pr="003044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надається в регіональному розрізі.</w:t>
      </w:r>
    </w:p>
    <w:p w:rsidR="002C66AE" w:rsidRDefault="002C66AE" w:rsidP="004B565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2B0E82" w:rsidRPr="00321F95" w:rsidRDefault="00321F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Особливості формування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Показника 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A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 w:rsidRPr="008525A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001</w:t>
      </w:r>
      <w:r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0B6D93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Сума надходження/переказу безготівков</w:t>
      </w:r>
      <w:r w:rsidR="00D573D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D573D3" w:rsidRPr="001D23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операція</w:t>
      </w:r>
      <w:r w:rsidR="00A22AC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ми</w:t>
      </w:r>
      <w:r w:rsidR="00C5506A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з нерезидентами</w:t>
      </w:r>
      <w:r w:rsidR="00D573D3"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</w:t>
      </w:r>
      <w:r w:rsidRPr="001A163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(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Description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_</w:t>
      </w:r>
      <w:r w:rsidRPr="00321F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MX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</w:t>
      </w:r>
    </w:p>
    <w:p w:rsidR="00435495" w:rsidRPr="00435495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3549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1. Опис параметрів.</w:t>
      </w:r>
    </w:p>
    <w:p w:rsidR="00435495" w:rsidRPr="002F4ED7" w:rsidRDefault="00435495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:rsidR="006B5E6A" w:rsidRPr="002F4ED7" w:rsidRDefault="006B5E6A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Q003_1 – умовний порядковий номер. </w:t>
      </w:r>
    </w:p>
    <w:p w:rsidR="006B5E6A" w:rsidRDefault="006B5E6A" w:rsidP="004016C5">
      <w:pPr>
        <w:pStyle w:val="a3"/>
        <w:spacing w:after="12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</w:t>
      </w:r>
      <w:r w:rsidR="0060496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умовний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порядковий номер для всіх записів звітного файлу.</w:t>
      </w:r>
      <w:r w:rsidRPr="002F4ED7" w:rsidDel="00741D3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Pr="002F4ED7" w:rsidRDefault="00C467A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F091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код операції: надходження або переказ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F091).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C467A0" w:rsidRDefault="00C467A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F091=6. Для операцій з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Параметр F091=5.</w:t>
      </w:r>
    </w:p>
    <w:p w:rsidR="00F41100" w:rsidRPr="00097313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R030 </w:t>
      </w:r>
      <w:r w:rsidRPr="00D2156E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D2156E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код валюти</w:t>
      </w:r>
      <w:r w:rsidRPr="0009731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09731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(Довідник R030, параметр R030). 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цифровий код 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іноземної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="00D573D3">
        <w:rPr>
          <w:rFonts w:ascii="Times New Roman" w:eastAsia="Times New Roman" w:hAnsi="Times New Roman" w:cs="Times New Roman"/>
          <w:sz w:val="28"/>
          <w:szCs w:val="28"/>
          <w:lang w:eastAsia="uk-UA"/>
        </w:rPr>
        <w:t>/гривні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згідно з Класифікатором іноземних валют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F41100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F090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мета надходження/переказу </w:t>
      </w:r>
      <w:r w:rsidR="00AC768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F090).</w:t>
      </w:r>
    </w:p>
    <w:p w:rsidR="00F14BEE" w:rsidRPr="00ED4FA1" w:rsidRDefault="00F14BE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відображаються за параметром</w:t>
      </w:r>
      <w:r w:rsid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4E7F" w:rsidRPr="00ED2848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Pr="00DE4E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Довідника </w:t>
      </w:r>
      <w:r w:rsidRPr="00DE4E7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>090</w:t>
      </w:r>
      <w:r w:rsidR="00006440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ED4FA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41100" w:rsidRPr="002F4ED7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зазначається код мети надходження </w:t>
      </w:r>
      <w:r w:rsidR="00AC7688"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F14BEE">
        <w:rPr>
          <w:rFonts w:ascii="Times New Roman" w:eastAsia="Times New Roman" w:hAnsi="Times New Roman" w:cs="Times New Roman"/>
          <w:sz w:val="28"/>
          <w:szCs w:val="28"/>
          <w:lang w:eastAsia="uk-UA"/>
        </w:rPr>
        <w:t>, для операцій з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переказу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код мети переказу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C7688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відображення операції з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537ED2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міжнародному валютному ринку за дорученням (за згодою) клієнта, у випадку, коли рух коштів за кореспондентським рахунком уповноваженого банку відбувається для 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иконання заяви одного клієнта,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код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D522D3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F2CB0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F2CB0" w:rsidRPr="004309C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EF2CB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найменування клієнта (Q001_1) заповнюються за даними клієнта, за дорученням (за згодою) якого здійснюва</w:t>
      </w:r>
      <w:r w:rsidR="00EF6D8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ся </w:t>
      </w:r>
      <w:r w:rsidR="00442A04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купівлі-продажу цінних паперів, у яких банк є посередником між покупцем та продавцем ознака коду/номера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 клієнта/банку (</w:t>
      </w:r>
      <w:r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ст</w:t>
      </w:r>
      <w:r w:rsidR="004309C8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proofErr w:type="spellEnd"/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BB0F84"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A57AB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клієнта (Q001_1) заповнюються за даними покупця.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сума </w:t>
      </w:r>
      <w:r w:rsidR="00AC7D8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іноземній валюті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перевищує 100 000 доларів США або еквівалент в іншій іноземній валюті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офіційним обмінним курсом, установленим Національним банком на день здійснення операції, то у відомостях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про операцію (Q006) зазначається зміст операці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ї, </w:t>
      </w:r>
      <w:r w:rsidR="00E6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 w:rsidR="009C689A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консолідованою сумою – зміст операцій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припадає найбільший обсяг.</w:t>
      </w:r>
    </w:p>
    <w:p w:rsidR="00F41100" w:rsidRDefault="00F41100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операцій</w:t>
      </w:r>
      <w:r w:rsidR="00B7629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іноземній валюті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кодом мети “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4”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(за іншими операціями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, крім операцій, пов</w:t>
      </w:r>
      <w:r w:rsidR="00F03CB1" w:rsidRPr="00EE519C">
        <w:rPr>
          <w:rFonts w:ascii="Times New Roman" w:eastAsia="Times New Roman" w:hAnsi="Times New Roman" w:cs="Times New Roman"/>
          <w:sz w:val="28"/>
          <w:szCs w:val="28"/>
          <w:lang w:eastAsia="uk-UA"/>
        </w:rPr>
        <w:t>’</w:t>
      </w:r>
      <w:r w:rsidR="00F03CB1">
        <w:rPr>
          <w:rFonts w:ascii="Times New Roman" w:eastAsia="Times New Roman" w:hAnsi="Times New Roman" w:cs="Times New Roman"/>
          <w:sz w:val="28"/>
          <w:szCs w:val="28"/>
          <w:lang w:eastAsia="uk-UA"/>
        </w:rPr>
        <w:t>язаних із рухом капіталу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не перевищують 100 000 доларів США або еквівалент в іншій іноземній валюті за офіційним обмінним курсом, установленим Національним банком на день здійснення операції, не є обов’язковою умовою для заповнення відомостей про операцію (Q006).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мети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“5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06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(операції з платіжними системами)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відомостях про операцію (Q006) зазнача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ю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 скорочен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назв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платіжн</w:t>
      </w:r>
      <w:r w:rsidR="00D54EFE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систем, слова “поштова конвенція”, інші скорочення.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Дані за операціями з надходження іноземної валюти</w:t>
      </w:r>
      <w:r w:rsid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B81E6B" w:rsidRPr="008736BB">
        <w:rPr>
          <w:rFonts w:ascii="Times New Roman" w:eastAsia="Times New Roman" w:hAnsi="Times New Roman" w:cs="Times New Roman"/>
          <w:sz w:val="28"/>
          <w:szCs w:val="28"/>
          <w:lang w:eastAsia="uk-UA"/>
        </w:rPr>
        <w:t>030≠980</w:t>
      </w:r>
      <w:r w:rsidR="000A562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959, </w:t>
      </w:r>
      <w:r w:rsidR="000A562A" w:rsidRPr="008B3AA8">
        <w:rPr>
          <w:rFonts w:ascii="Times New Roman" w:hAnsi="Times New Roman" w:cs="Times New Roman"/>
          <w:sz w:val="28"/>
          <w:szCs w:val="28"/>
        </w:rPr>
        <w:t>961, 962, 964</w:t>
      </w:r>
      <w:r w:rsidR="00B81E6B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відображені з кодом </w:t>
      </w:r>
      <w:r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“99</w:t>
      </w:r>
      <w:r w:rsidR="0086481C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(обов’язковий продаж)</w:t>
      </w:r>
      <w:r w:rsidRPr="00B81E6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7562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є окремими, не впливають на порядок формування показників з іншими кодами і не включаються до загальної суми надходжень. Інформація за цим кодом надається в обсязі надходжень іноземної валюти, які є базою для розрахунку суми обов'язкового продажу, консолідовано за всіма операціями у розрізі валют 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кодом області банку </w:t>
      </w:r>
      <w:r w:rsidR="0068619E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 w:rsidRPr="00A0569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юридичної особи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 При цьому ознака консолідації заповнюється значенням консолідованої операції (F089=1), ознака коду/номера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значенням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відсутності розрізу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021=</w:t>
      </w:r>
      <w:r w:rsidRPr="002F4ED7">
        <w:rPr>
          <w:rFonts w:ascii="Calibri" w:eastAsia="Times New Roman" w:hAnsi="Calibri" w:cs="Times New Roman"/>
          <w:sz w:val="28"/>
          <w:szCs w:val="28"/>
          <w:lang w:eastAsia="uk-UA"/>
        </w:rPr>
        <w:t>#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), 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значенням </w:t>
      </w:r>
      <w:r w:rsidR="000261AF" w:rsidRPr="009B6BB4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</w:t>
      </w:r>
      <w:r w:rsidR="000261AF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0261AF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0261AF" w:rsidRPr="00F47F93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0261A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=1),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країни – кодом України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040=804), код клієнта/банку – нулем (</w:t>
      </w:r>
      <w:r w:rsidRPr="002F4ED7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020=0), найменування клієнта (Q001_1)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заповнює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ться.</w:t>
      </w:r>
    </w:p>
    <w:p w:rsidR="0086481C" w:rsidRDefault="00F4110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операціями з повернення за кордон іноземному інвестору дивідендів за корпоративними правами/акціями у відомостях про операцію (Q006) зазначається рік, за який здійснюється повернення дивідендів. Якщо повернення дивідендів здійснюється більше ніж за один рік, то у відомостях (Q006) зазначається сума дивідендів</w:t>
      </w:r>
      <w:r w:rsidR="00782FD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валюті платежу</w:t>
      </w:r>
      <w:r w:rsidR="00AF3A1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розрізі років, за які здійснюється повернення дивідендів.</w:t>
      </w:r>
    </w:p>
    <w:p w:rsidR="00F41100" w:rsidRDefault="00CC5568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ідображення однією сумою за одним кодом мети погашення кредиту разом із заборгованістю за його надання, користування, обслуговування, повернення депозиту (вкладу) з процентами та інші платежі за кредитами та депозитами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41100" w:rsidRPr="002F4ED7" w:rsidRDefault="00F4110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040 </w:t>
      </w:r>
      <w:r w:rsidRPr="00ED284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од країни</w:t>
      </w:r>
      <w:r w:rsidR="00E5173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3756F">
        <w:rPr>
          <w:rFonts w:ascii="Times New Roman" w:hAnsi="Times New Roman" w:cs="Times New Roman"/>
          <w:b/>
          <w:sz w:val="28"/>
          <w:szCs w:val="28"/>
          <w:lang w:val="ru-RU" w:eastAsia="ru-RU"/>
        </w:rPr>
        <w:t>нерезидента</w:t>
      </w:r>
      <w:r w:rsidR="00D64483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2F4ED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K040)</w:t>
      </w:r>
      <w:r w:rsidRPr="002F4ED7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3C1814" w:rsidRDefault="00E5173D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операцій в іноземній валюті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 xml:space="preserve"> та банківських металах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</w:p>
    <w:p w:rsidR="00F41100" w:rsidRPr="002F4ED7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41100" w:rsidRPr="002F4ED7">
        <w:rPr>
          <w:rFonts w:ascii="Times New Roman" w:hAnsi="Times New Roman" w:cs="Times New Roman"/>
          <w:sz w:val="28"/>
          <w:szCs w:val="28"/>
          <w:lang w:eastAsia="ru-RU"/>
        </w:rPr>
        <w:t>азначається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</w:t>
      </w:r>
      <w:r w:rsidR="00E5173D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з якої надійшла</w:t>
      </w:r>
      <w:r w:rsidR="00B8041E">
        <w:rPr>
          <w:rFonts w:ascii="Times New Roman" w:hAnsi="Times New Roman" w:cs="Times New Roman"/>
          <w:sz w:val="28"/>
          <w:szCs w:val="28"/>
          <w:lang w:eastAsia="ru-RU"/>
        </w:rPr>
        <w:t>/надійшли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 xml:space="preserve"> або у яку переказана іноземна валюта</w:t>
      </w:r>
      <w:r w:rsidR="000E4845">
        <w:rPr>
          <w:rFonts w:ascii="Times New Roman" w:hAnsi="Times New Roman" w:cs="Times New Roman"/>
          <w:sz w:val="28"/>
          <w:szCs w:val="28"/>
          <w:lang w:eastAsia="ru-RU"/>
        </w:rPr>
        <w:t>/банківські метали</w:t>
      </w:r>
      <w:r w:rsidR="00E5173D" w:rsidRPr="00D048F4">
        <w:rPr>
          <w:rFonts w:ascii="Times New Roman" w:hAnsi="Times New Roman" w:cs="Times New Roman"/>
          <w:sz w:val="28"/>
          <w:szCs w:val="28"/>
          <w:lang w:eastAsia="ru-RU"/>
        </w:rPr>
        <w:t>, а саме</w:t>
      </w:r>
      <w:r w:rsidR="00F41100" w:rsidRPr="00E5173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ісцезнаходження контрагента (для юридичних осіб) або код країни перебування контрагента незалежно від його </w:t>
      </w:r>
      <w:proofErr w:type="spellStart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фізичних осіб), а якщо такої інформації в платіжних інструкціях немає, то – код країни банку контрагента, з якої надійшла на кореспондентський рахунок банку іноземна валюта</w:t>
      </w:r>
      <w:r w:rsidR="00C227E6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/банківські</w:t>
      </w:r>
      <w:r w:rsidR="00C409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метали або </w:t>
      </w:r>
      <w:r w:rsidR="00F41100" w:rsidRPr="002F4ED7">
        <w:rPr>
          <w:rFonts w:ascii="Times New Roman" w:eastAsia="Times New Roman" w:hAnsi="Times New Roman" w:cs="Times New Roman"/>
          <w:sz w:val="28"/>
          <w:szCs w:val="28"/>
          <w:lang w:eastAsia="uk-UA"/>
        </w:rPr>
        <w:t>до якої здійснюється переказ іноземної валюти</w:t>
      </w:r>
      <w:r w:rsidR="000E484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надходжень на рахунки клієнтів іноземної валюти з їх рахунків, відкритих за межами України, слід зазначати код країни, з якої здійснюється фактичне перерахування коштів незалежно від </w:t>
      </w:r>
      <w:proofErr w:type="spellStart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клієнтів. Якщо країна відправника, з якої надійшли кошти згідно з платіжними документами, є 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іншою країною, ніж країна відправника, зазначена в договорі (для юридичних осіб), то відображається країна відправника, зазначена в платіжних документах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F41100" w:rsidRPr="004016C5" w:rsidRDefault="003C181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разі переказу іноземної валюти</w:t>
      </w:r>
      <w:r w:rsidR="0092491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F411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філії уповноваженого банку, яка розташована за межами України, або на власний рахунок клієнта, який відкрито в іноземному банку, слід зазначати код країни, у якій розташована ця філія (відкрито рахунок клієнта).</w:t>
      </w:r>
    </w:p>
    <w:p w:rsidR="003C1814" w:rsidRPr="004016C5" w:rsidRDefault="00E5173D" w:rsidP="003151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в гривнях:</w:t>
      </w:r>
    </w:p>
    <w:p w:rsidR="00F41100" w:rsidRPr="004016C5" w:rsidRDefault="008B23A8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зазначається код країни місцезнаходження/проживання нерезидента-сторони операції</w:t>
      </w:r>
      <w:r w:rsidR="008914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відповідно до платіжних документів.</w:t>
      </w:r>
    </w:p>
    <w:p w:rsidR="00C226F2" w:rsidRPr="004016C5" w:rsidRDefault="00C226F2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</w:t>
      </w:r>
      <w:r w:rsidR="00ED5C33" w:rsidRPr="004016C5">
        <w:rPr>
          <w:rFonts w:ascii="Times New Roman" w:hAnsi="Times New Roman" w:cs="Times New Roman"/>
          <w:sz w:val="28"/>
          <w:szCs w:val="28"/>
          <w:lang w:eastAsia="ru-RU"/>
        </w:rPr>
        <w:t>з надходження/переказу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межах України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>крім</w:t>
      </w:r>
      <w:r w:rsidR="00C3615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</w:t>
      </w:r>
      <w:r w:rsidR="00ED5C3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через </w:t>
      </w:r>
      <w:r w:rsidR="00984F5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кореспондентські </w:t>
      </w:r>
      <w:r w:rsidR="007C073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рахунки банків-нерезидентів)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r w:rsidRPr="004016C5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“804”.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F089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консолідації операції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F089).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для всіх операцій з надходження (F091=6) та переказу (F091=5) іноземної валюти</w:t>
      </w:r>
      <w:r w:rsidR="009D16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коштів в гривнях, 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46795" w:rsidRPr="004016C5" w:rsidRDefault="00846795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Консолідація здійснюється окремо в розрізі кожної з валют.</w:t>
      </w:r>
    </w:p>
    <w:p w:rsidR="00F41100" w:rsidRPr="004016C5" w:rsidRDefault="00F41100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банку (у тому числі за дорученням інших уповноважених банків) відображаються окремо від операцій клієнтів, тобто консолідація операцій банку та операцій клієнтів</w:t>
      </w:r>
      <w:r w:rsidR="00C459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 тому числі банків-нерезидентів)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допускається.</w:t>
      </w:r>
    </w:p>
    <w:p w:rsidR="00390E5C" w:rsidRPr="004016C5" w:rsidRDefault="000933E1" w:rsidP="004016C5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пераці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ї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 надходження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переказу</w:t>
      </w:r>
      <w:r w:rsidR="004B69C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850C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банківських металів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948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(F091=6; F091=5; 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030=</w:t>
      </w:r>
      <w:r w:rsidR="00ED21E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959, </w:t>
      </w:r>
      <w:r w:rsidR="00ED21E3" w:rsidRPr="004016C5">
        <w:rPr>
          <w:rFonts w:ascii="Times New Roman" w:hAnsi="Times New Roman" w:cs="Times New Roman"/>
          <w:sz w:val="28"/>
          <w:szCs w:val="28"/>
        </w:rPr>
        <w:t>961, 962, 964</w:t>
      </w:r>
      <w:r w:rsidR="004F066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консолідуються (F089=2)</w:t>
      </w:r>
      <w:r w:rsidR="00390E5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020 </w:t>
      </w:r>
      <w:r w:rsidR="0003630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од</w:t>
      </w:r>
      <w:r w:rsidR="0003630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/номер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клієнта/банку.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ідентифікаційний/реєстраційний код/номер отримувача 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0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21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ознака коду/номера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клієнта/банку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(Довідник K021). </w:t>
      </w:r>
    </w:p>
    <w:p w:rsidR="00F071F9" w:rsidRPr="004016C5" w:rsidRDefault="0059627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ласифікований параметр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що застосовується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 </w:t>
      </w:r>
      <w:r w:rsidR="00B75E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розподілу за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НРП 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E676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020. </w:t>
      </w:r>
    </w:p>
    <w:p w:rsidR="00F071F9" w:rsidRPr="004016C5" w:rsidRDefault="00F071F9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ознаки ідентифікаційного/реєстраційного коду/номера </w:t>
      </w:r>
      <w:r w:rsidR="00970D2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/платника </w:t>
      </w:r>
      <w:r w:rsidR="00950AD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</w:p>
    <w:p w:rsidR="005E414D" w:rsidRPr="004016C5" w:rsidRDefault="005E414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K030 – код </w:t>
      </w:r>
      <w:proofErr w:type="spellStart"/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64D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відправника/отримувача коштів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K030).</w:t>
      </w:r>
    </w:p>
    <w:p w:rsidR="005E414D" w:rsidRPr="004016C5" w:rsidRDefault="005E414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Зазначається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/банку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якого надійшли кошти/за дорученням якого здійснено переказ коштів.</w:t>
      </w:r>
    </w:p>
    <w:p w:rsidR="001E6760" w:rsidRPr="004016C5" w:rsidRDefault="001E6760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Q001_1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айменування клієнта.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6760" w:rsidRPr="004016C5" w:rsidRDefault="001E6760" w:rsidP="0070503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(для юридичної особи) або прізвище, ім’я та по-батькові клієнта (для фізичної особи), або назва банку, на користь якого надійшл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/за дорученням якого здійснено переказ </w:t>
      </w:r>
      <w:r w:rsidR="00AA536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Організаційно-правова форма господарювання зазначається з урахуванням загальноприйнятої абревіатури (наприклад, ТОВ, ВАТ). </w:t>
      </w:r>
    </w:p>
    <w:p w:rsidR="006B5E6A" w:rsidRPr="004016C5" w:rsidRDefault="006D537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Параметр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B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010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к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од </w:t>
      </w:r>
      <w:r w:rsidR="000D10EC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банку, якому переказана іноземна валюта</w:t>
      </w:r>
      <w:r w:rsidR="00E075D5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/банківські метали, </w:t>
      </w:r>
      <w:r w:rsidR="0053756F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гривня</w:t>
      </w:r>
      <w:r w:rsidR="0053756F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B010)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якому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переказані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Якщо в Довіднику RC_BNK є код відповідного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немає коду філії іноземного банку, то слід зазначати код головного офісу банку</w:t>
      </w:r>
      <w:r w:rsidR="00DA401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– юридичної особи.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інших випадках, якщо в Довіднику RC_BNK немає коду відповідного іноземного банку (філії банку), слід зазначити тризначний цифровий код країни </w:t>
      </w:r>
      <w:r w:rsidR="000D10E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іноземного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(філії банку) та сім нулів праворуч.</w:t>
      </w:r>
    </w:p>
    <w:p w:rsidR="003C1814" w:rsidRPr="004016C5" w:rsidRDefault="00E20DA4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іноземної валюти</w:t>
      </w:r>
      <w:r w:rsidR="00E075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гривнях</w:t>
      </w:r>
      <w:r w:rsidR="003170C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(F091=6)</w:t>
      </w:r>
      <w:r w:rsidR="0090243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="003C18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7E147B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FF4D84" w:rsidRPr="004016C5" w:rsidRDefault="00FD77D4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033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айменування </w:t>
      </w:r>
      <w:r w:rsidR="0002732D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іноземного 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банку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F4D8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(Довідник RC_BNK, параметр NAME)</w:t>
      </w:r>
      <w:r w:rsidR="00FF4D84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6B5E6A" w:rsidRPr="004016C5" w:rsidRDefault="00FF4D8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Зазначається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айменування іноземного банку, </w:t>
      </w:r>
      <w:r w:rsidR="006B5E6A" w:rsidRPr="004016C5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кому переказана іноземна валюта</w:t>
      </w:r>
      <w:r w:rsidR="00CB4D05" w:rsidRPr="004016C5">
        <w:rPr>
          <w:rFonts w:ascii="Times New Roman" w:hAnsi="Times New Roman" w:cs="Times New Roman"/>
          <w:sz w:val="28"/>
          <w:szCs w:val="28"/>
          <w:lang w:val="ru-RU" w:eastAsia="ru-RU"/>
        </w:rPr>
        <w:t>/</w:t>
      </w:r>
      <w:r w:rsidR="003F0978" w:rsidRPr="004016C5">
        <w:rPr>
          <w:rFonts w:ascii="Times New Roman" w:hAnsi="Times New Roman" w:cs="Times New Roman"/>
          <w:sz w:val="28"/>
          <w:szCs w:val="28"/>
          <w:lang w:eastAsia="ru-RU"/>
        </w:rPr>
        <w:t>банківські метали</w:t>
      </w:r>
      <w:r w:rsidR="00994414" w:rsidRPr="004016C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3756F"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гривня</w:t>
      </w:r>
      <w:r w:rsidR="001464E9" w:rsidRPr="004016C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5375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найменування іноземного банку-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якому переказан</w:t>
      </w:r>
      <w:r w:rsidR="001422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кошти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в Довіднику RC_BNK є найменування відповідного банку </w:t>
      </w:r>
      <w:r w:rsidR="005772C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юридичної особи, а переказ здійснюється до філії банку в країну, у якій розташований головний офіс іноземного банку, але в довіднику немає найменування філії іноземного банку, то слід зазначати найменування головного офісу банку – юридичної особи. 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 інших випадках, якщо в Довіднику RC_BNK немає найменування відповідного іноземного банку (філії банку), слід зазначати найменування відповідного іноземного банку (філії банку).</w:t>
      </w:r>
    </w:p>
    <w:p w:rsidR="00C4176D" w:rsidRPr="004016C5" w:rsidRDefault="00C4176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 іноземної валюти</w:t>
      </w:r>
      <w:r w:rsidR="003F097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/банківських металів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у гривнях (F091=6) </w:t>
      </w:r>
      <w:r w:rsidR="00E34D6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7E147B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</w:t>
      </w:r>
      <w:r w:rsidRPr="004016C5">
        <w:rPr>
          <w:rFonts w:ascii="Times New Roman" w:hAnsi="Times New Roman" w:cs="Times New Roman"/>
          <w:sz w:val="28"/>
          <w:szCs w:val="28"/>
        </w:rPr>
        <w:t xml:space="preserve">переказу коштів в межах України (F091=5; </w:t>
      </w:r>
      <w:r w:rsidRPr="004016C5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4016C5">
        <w:rPr>
          <w:rFonts w:ascii="Times New Roman" w:hAnsi="Times New Roman" w:cs="Times New Roman"/>
          <w:sz w:val="28"/>
          <w:szCs w:val="28"/>
        </w:rPr>
        <w:t>040=804)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НРП Q001_2 – н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айменування контрагента</w:t>
      </w:r>
      <w:r w:rsidR="00BB325B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340AA8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ля операцій з переказу</w:t>
      </w:r>
      <w:r w:rsidR="00074C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C4176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(F091=5)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юридичної особи) або прізвище, ім’я та, за наявності, по-батькові контрагента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proofErr w:type="spellStart"/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(для фізичної особи), на користь якого здійснювався переказ.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B5E6A" w:rsidRPr="004016C5" w:rsidRDefault="006B5E6A" w:rsidP="0049008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EF614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6431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заповнюється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6B5E6A" w:rsidRPr="004016C5" w:rsidRDefault="00D2156E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Q003_2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н</w:t>
      </w:r>
      <w:r w:rsidR="006B5E6A"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омер контракту</w:t>
      </w:r>
      <w:r w:rsidR="006B5E6A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</w:p>
    <w:p w:rsidR="00EC4D62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зазначається номер зовнішньоекономічного контракту/договору, кредитного договору/договору позики, на підставі яких здійснювався переказ (якщо немає номера, то зазначається “б/н”). У разі здійснення таких операцій на підставі інших документів</w:t>
      </w:r>
      <w:r w:rsidR="00621F1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167EA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тому числі за е-лімітами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(крім зовнішньоекономічного контракту/договору, кредитного договору/договору позики)</w:t>
      </w:r>
      <w:r w:rsidR="00A2557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слід зазначати номер платіжного доручення/заяви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C918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0D0424" w:rsidRPr="004016C5" w:rsidRDefault="000D0424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Якщо переказ </w:t>
      </w:r>
      <w:r w:rsidR="000E2DE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номер контракту/договору, на підставі якого відбулася така заміна, а в відомостях про операцію 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="001201C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номер основного контракту/договору.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6B5E6A" w:rsidRDefault="006B5E6A" w:rsidP="004016C5">
      <w:pPr>
        <w:pStyle w:val="a3"/>
        <w:tabs>
          <w:tab w:val="left" w:pos="1276"/>
          <w:tab w:val="left" w:pos="1985"/>
        </w:tabs>
        <w:spacing w:after="12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0449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Q007_1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016C5">
        <w:rPr>
          <w:rFonts w:ascii="Times New Roman" w:hAnsi="Times New Roman" w:cs="Times New Roman"/>
          <w:b/>
          <w:sz w:val="28"/>
          <w:szCs w:val="28"/>
          <w:lang w:eastAsia="ru-RU"/>
        </w:rPr>
        <w:t>дата контракту.</w:t>
      </w:r>
    </w:p>
    <w:p w:rsidR="006B5E6A" w:rsidRPr="004016C5" w:rsidRDefault="006B5E6A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ля операцій з переказу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(F091=5) з</w:t>
      </w:r>
      <w:r w:rsidRPr="004016C5">
        <w:rPr>
          <w:rFonts w:ascii="Times New Roman" w:hAnsi="Times New Roman" w:cs="Times New Roman"/>
          <w:sz w:val="28"/>
          <w:szCs w:val="28"/>
          <w:lang w:eastAsia="ru-RU"/>
        </w:rPr>
        <w:t xml:space="preserve">азначається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дата укладення зовнішньоекономічного контракту/договору, кредитного договору/договору позики, на підставі яких здійснювався переказ. У разі здійснення таких операцій на підставі інших документів (крім зовнішньоекономічного контракту/договору, кредитного до</w:t>
      </w:r>
      <w:r w:rsidR="001A58C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говору/договору позики)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слід зазначати дату платіжного доручення/заяви про відкриття акредитива/договору про надання банківських послуг та/або інших документів, на підставі яких здійснюється переказ. 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за даними документів, на підставі яких здійснюються операції з переказу коштів, у тому числі розрахунки з платіжними системами, </w:t>
      </w:r>
      <w:r w:rsidR="006A2D8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обмін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однієї іноземної валюти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/банківського металу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іншу</w:t>
      </w:r>
      <w:r w:rsidR="00E7330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/інший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тощо.</w:t>
      </w:r>
    </w:p>
    <w:p w:rsidR="00BE7A4F" w:rsidRPr="004016C5" w:rsidRDefault="00BE7A4F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переказ </w:t>
      </w:r>
      <w:r w:rsidR="003B5EE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здійснюється на підставі контракту/договору, згідно якого відбулася заміна сторони контракту/договору, то зазначається дата контракту/договору, на підставі якого відбулася така заміна, 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зазначається дата основного контракту/договору.  </w:t>
      </w:r>
    </w:p>
    <w:p w:rsidR="006B5E6A" w:rsidRPr="004016C5" w:rsidRDefault="006B5E6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операцій з надходження</w:t>
      </w:r>
      <w:r w:rsidR="00E93FB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74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 не заповнюється.</w:t>
      </w:r>
    </w:p>
    <w:p w:rsidR="006433AC" w:rsidRPr="004016C5" w:rsidRDefault="005B3541" w:rsidP="000D4688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F027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D2156E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>–</w:t>
      </w:r>
      <w:r w:rsidR="00642A9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val="ru-RU" w:eastAsia="uk-UA"/>
        </w:rPr>
        <w:t xml:space="preserve">код 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індикатор</w:t>
      </w:r>
      <w:r w:rsidR="00B07A0C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а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(</w:t>
      </w:r>
      <w:r w:rsidR="003B1F0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Д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овідник F027).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F2199C" w:rsidRPr="004016C5" w:rsidRDefault="00736DBD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дорученням клієнтів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(F091=5)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на які поширюється дія Положення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порядок здійснення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уповноваженими установами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аналізу та перевірки документів (інформації) про 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валютні 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операції(далі – Положення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="0057295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зазначається номер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індикатора 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сумнівної валютної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(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із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Д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овідника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027).</w:t>
      </w:r>
    </w:p>
    <w:p w:rsidR="00162A3C" w:rsidRPr="004016C5" w:rsidRDefault="00162A3C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 </w:t>
      </w:r>
      <w:r w:rsidR="00F2199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операціями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на які не поширюється дія Положення № </w:t>
      </w:r>
      <w:r w:rsidR="00B43BA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зазначається  “00”.</w:t>
      </w:r>
    </w:p>
    <w:p w:rsidR="005B3541" w:rsidRPr="004016C5" w:rsidRDefault="00D92C0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</w:t>
      </w:r>
      <w:r w:rsidR="00C51F1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заповнення значенням “80” (наявність двох і більше індикаторів) у відомостях про операцію (Q006) зазначається перелік усіх індикаторів, які відокремлюються комою</w:t>
      </w:r>
      <w:r w:rsidR="009B73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86DE7" w:rsidRPr="004016C5" w:rsidRDefault="00E86DE7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надходження </w:t>
      </w:r>
      <w:r w:rsidR="00CD2D4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коштів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(F091=6)</w:t>
      </w:r>
      <w:r w:rsidR="00F976C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набуває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розрізу 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EF504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6684B" w:rsidRPr="004016C5" w:rsidRDefault="00C6684B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операцій з переказу банківських металів (F091=5; 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R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030=959, </w:t>
      </w:r>
      <w:r w:rsidRPr="004016C5">
        <w:rPr>
          <w:rFonts w:ascii="Times New Roman" w:hAnsi="Times New Roman" w:cs="Times New Roman"/>
          <w:sz w:val="28"/>
          <w:szCs w:val="28"/>
        </w:rPr>
        <w:t>961, 962, 964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набуває значення відсутності розрізу (#).</w:t>
      </w:r>
    </w:p>
    <w:p w:rsidR="00AF3BBD" w:rsidRPr="004016C5" w:rsidRDefault="005B3541" w:rsidP="000D4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НРП Q006 </w:t>
      </w:r>
      <w:r w:rsidR="00776717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–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  <w:r w:rsidR="00AF3BBD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примітка.</w:t>
      </w:r>
    </w:p>
    <w:p w:rsidR="005B3541" w:rsidRPr="004016C5" w:rsidRDefault="00741D3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Надаються </w:t>
      </w:r>
      <w:r w:rsidR="0009224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відомості про операцію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 разі,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якщо банк не може</w:t>
      </w:r>
      <w:r w:rsidR="006433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заповнити усі необхідні параметри та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НРП, або якщо зміст операції потребує уточнення. В інших випадках не заповнюється.</w:t>
      </w:r>
    </w:p>
    <w:p w:rsidR="00D92C01" w:rsidRDefault="00D92C0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D92C01" w:rsidRPr="004016C5" w:rsidRDefault="00435495" w:rsidP="004016C5">
      <w:pPr>
        <w:pStyle w:val="a3"/>
        <w:numPr>
          <w:ilvl w:val="0"/>
          <w:numId w:val="2"/>
        </w:numPr>
        <w:spacing w:after="12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Загальні о</w:t>
      </w:r>
      <w:r w:rsidR="00D92C0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собливості формування.</w:t>
      </w:r>
    </w:p>
    <w:p w:rsidR="00D4588A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2.1</w:t>
      </w:r>
      <w:r w:rsidR="00574486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.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Показник</w:t>
      </w:r>
      <w:r w:rsidR="00C05D5C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D92C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формується </w:t>
      </w:r>
      <w:r w:rsidR="00D4588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принципом максимальної ідентифікації клієнтів, за дорученням яких банк здійснює ті чи інші операції.</w:t>
      </w:r>
    </w:p>
    <w:p w:rsidR="003C1190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lastRenderedPageBreak/>
        <w:t>2.2</w:t>
      </w:r>
      <w:r w:rsidR="003C119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Операції </w:t>
      </w:r>
      <w:proofErr w:type="spellStart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нетингу</w:t>
      </w:r>
      <w:proofErr w:type="spellEnd"/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відображаються за економічним змістом операцій.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244BA4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за платіжними картками міжнародних платіжних систем та н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адходження/перекази за системами міжнародних грошових переказів, у тому числі за операціями банків-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субагентів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відображаються банками-агентами та принциповими членами платіжних систем за фактом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розрахунків із міжнародними платіжними системами, здійсненими на підставі клірингових виписок міжнародних платіжних систем.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Такі </w:t>
      </w:r>
      <w:r w:rsidR="003C119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також можуть відображатися за даними платіжних інструкцій стосовно кожного з переказів.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D53E02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AE3BE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106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надходження/переказу </w:t>
      </w:r>
      <w:r w:rsidR="0028552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коштів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 виконання умов акредитивів за експортно-імпортними операціями клієнтів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коду/номера 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клієнта/банку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</w:t>
      </w:r>
      <w:r w:rsidR="008F090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EB7D2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клієнта, на користь/за доручен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ням якого відкрито акредитив, за кодом мети (</w:t>
      </w:r>
      <w:r w:rsidR="005075B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код зовнішньоекономічної операції, за як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ою здійснюється розрахунок, а у відомостях про операцію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Q006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зазначається “виконання умов акредитиву”.</w:t>
      </w:r>
    </w:p>
    <w:p w:rsidR="005A182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5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 користь банку за договорами факторингу відображаються за кодом мети (F090)</w:t>
      </w:r>
      <w:r w:rsidR="00A5439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“409” (виконання зобов'язань за договорами факторингу)</w:t>
      </w:r>
      <w:r w:rsidR="00A673AC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. </w:t>
      </w:r>
      <w:proofErr w:type="spellStart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Ознака</w:t>
      </w:r>
      <w:proofErr w:type="spellEnd"/>
      <w:r w:rsidR="00F976C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коду/номера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 клієнта/банку (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 </w:t>
      </w:r>
      <w:proofErr w:type="spellStart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030</w:t>
      </w:r>
      <w:r w:rsidR="001372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5A182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та найменування отримувача/платника (Q001_1) заповнюються за даними клієнта, з яким банк уклав договір факторингу. 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6</w:t>
      </w:r>
      <w:r w:rsidR="004354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Інформація про виконання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банком гарантійних зобов’язань, що відображаються з кодом мети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надходження/переказу коштів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F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090)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407</w:t>
      </w:r>
      <w:r w:rsidR="00D45B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="0001464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(виконання зобов'язань за гарантіями, поруками та заставою)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BB6744" w:rsidRPr="004016C5">
        <w:rPr>
          <w:rFonts w:ascii="Times New Roman" w:eastAsia="Times New Roman" w:hAnsi="Times New Roman" w:cs="Times New Roman"/>
          <w:color w:val="FF0000"/>
          <w:sz w:val="28"/>
          <w:szCs w:val="28"/>
          <w:lang w:eastAsia="uk-UA"/>
        </w:rPr>
        <w:t xml:space="preserve"> 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даними кредитора/клієнта-боржника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AE3BE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21,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20, 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030, </w:t>
      </w:r>
      <w:r w:rsidR="005E033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BB674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B3541" w:rsidRPr="004016C5" w:rsidRDefault="00435495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7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Операції з надходження покриття за чеками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відображаються за сумами, які надходять від емітентів на користь банку.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="00435495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8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За операціями</w:t>
      </w:r>
      <w:r w:rsidR="00070DA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купівлі-продажу цінних паперів, у яких уповноважений банк є посередником між покупцем та продавцем, у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ознаці коду/номера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021), коді</w:t>
      </w:r>
      <w:r w:rsidR="00993DE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020)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коді </w:t>
      </w:r>
      <w:proofErr w:type="spellStart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2668F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</w:t>
      </w:r>
      <w:r w:rsidR="00FD6B8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A63D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найменуванні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отримувача/платника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зазначаються дані продавця.</w:t>
      </w:r>
    </w:p>
    <w:p w:rsidR="005565AE" w:rsidRPr="004016C5" w:rsidRDefault="005565AE" w:rsidP="006D52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2.</w:t>
      </w:r>
      <w:r w:rsidR="008F5340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9</w:t>
      </w: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Повернення помилково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отриман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кошт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ів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та/або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здійснен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плат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е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ж</w:t>
      </w:r>
      <w:r w:rsidR="00184E2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162A3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бул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відображен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раніше, відображається зі знаком </w:t>
      </w:r>
      <w:r w:rsidR="0068745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“–</w:t>
      </w:r>
      <w:r w:rsidR="009F265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”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інші Параметри заповнюються значеннями, що раніше були вказані для цієї операції. У відомостях про операцію (Q006) зазначається дата відображення </w:t>
      </w:r>
      <w:r w:rsidR="0078468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помилкової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операції. </w:t>
      </w:r>
    </w:p>
    <w:p w:rsidR="005565AE" w:rsidRPr="004016C5" w:rsidRDefault="005565AE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Операції з повернення коштів, які раніше були відображені як консолідовані, також відображаються як консолідовані, навіть, якщо відображається лише одна така операція. Якщо сума повернення менша ніж раніше перерахована у зв'язку з утриманням банками комісії, то слід зазначати всю суму, що була помилково отримана/перерахована.</w:t>
      </w:r>
    </w:p>
    <w:p w:rsidR="005B3541" w:rsidRPr="004016C5" w:rsidRDefault="005B354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4D0A8B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 Особливості відображення операцій з надходження безготівков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их</w:t>
      </w:r>
      <w:r w:rsidR="00332EB2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4D0A8B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Якщо сума однієї операції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надходження іноземної валюти</w:t>
      </w:r>
      <w:r w:rsidR="00332EB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коштів в гривнях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перевищує 100 000 доларів США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(включно),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еквівалент в іншій іноземній валюті за офіційним курсом, установленим Національним банком на день здійснення операції, то такі операції</w:t>
      </w:r>
      <w:r w:rsidR="0021163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 здійснені протягом операційного дня,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можуть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бути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консолід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</w:t>
      </w:r>
      <w:r w:rsidR="001876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ами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операцій (F091),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8E3E3E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валюти (R030),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країни 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6323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030)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відображені в цілому по банку-юридичній особі</w:t>
      </w:r>
      <w:r w:rsidR="00B128D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ознака коду номера 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заповнюється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значенням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відсутності розрізу (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021=#)</w:t>
      </w:r>
      <w:r w:rsidR="00386B5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банку – ознакою коду банку (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/номер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нулем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9030B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FF3C8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 (</w:t>
      </w:r>
      <w:r w:rsidR="008361A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</w:t>
      </w:r>
      <w:r w:rsidR="00D06A7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–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не заповню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є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ться, інші параметри</w:t>
      </w:r>
      <w:r w:rsidR="0091188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заповнюються за загальними правилами. 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одного дня,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9B5E6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та найменування </w:t>
      </w:r>
      <w:r w:rsidR="00BF6CF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отримувача/платника (Q001_1)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заповнюються за даними клієнта або банку. </w:t>
      </w:r>
    </w:p>
    <w:p w:rsidR="009D6025" w:rsidRPr="004016C5" w:rsidRDefault="008F67A7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Якщо у звіті відображається лише одна операція з надходження</w:t>
      </w:r>
      <w:r w:rsidR="0084679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певної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іноземної валюти</w:t>
      </w:r>
      <w:r w:rsidR="00113C5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/коштів в гривнях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сума якої не перевищує 100 000 доларів США (включно), або еквівалент в іншій іноземній валюті за офіційним курсом, установленим Національним банком на день здійснення операції, то допускається відображення такої операції </w:t>
      </w:r>
      <w:r w:rsidR="0025771A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правилами відображення консолідованих операцій.</w:t>
      </w:r>
    </w:p>
    <w:p w:rsidR="005B3541" w:rsidRPr="004016C5" w:rsidRDefault="00844364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 Допускається із зазначенням коду консолідованих операцій відображення загальною сумою в одній валюті на користь одного клієнта кількох операцій надходжень незалежно від їх суми, які мають однакову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країну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7075B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або надходження однією сумою з однаковою метою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на користь кількох клієнтів банку (переказ для клієнтів - фізичних осіб за списком). </w:t>
      </w:r>
    </w:p>
    <w:p w:rsidR="00DD61D5" w:rsidRPr="004016C5" w:rsidRDefault="000B3C7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3.3.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операціями з одержання коштів із-за кордону,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 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 номера клієнта – “РНОКПП фізичної особи-резидента” (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874F6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021=2),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2C580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D61D5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9B3F71" w:rsidRDefault="009B3F71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559CD" w:rsidRDefault="009559CD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B3541" w:rsidRPr="004016C5" w:rsidRDefault="00D06A7C" w:rsidP="004016C5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. Особливості відображення операцій з переказу </w:t>
      </w:r>
      <w:r w:rsidR="00ED5C33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безготівкових </w:t>
      </w:r>
      <w:r w:rsidR="003B71AB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коштів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:rsidR="005B3541" w:rsidRPr="004016C5" w:rsidRDefault="00D06A7C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.1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Перекази коштів, сума кожного з яких в еквіваленті дорівнює чи перевищує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</w:t>
      </w:r>
      <w:r w:rsidR="007D6141" w:rsidRPr="00F152A6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знищення”</w:t>
      </w:r>
      <w:r w:rsidR="0085197B" w:rsidRPr="0085197B">
        <w:rPr>
          <w:rFonts w:ascii="Times New Roman" w:eastAsia="Times New Roman" w:hAnsi="Times New Roman" w:cs="Times New Roman"/>
          <w:sz w:val="28"/>
          <w:szCs w:val="28"/>
          <w:lang w:eastAsia="uk-UA"/>
        </w:rPr>
        <w:t>, відображаються окремо</w:t>
      </w:r>
      <w:r w:rsidR="0085197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такими операціями допускається із зазначенням коду консолідованих операцій (F089=1) відображення загальною сумою в одній валюті за дорученням одного клієнта на користь одного </w:t>
      </w:r>
      <w:proofErr w:type="spellStart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бенефіціара</w:t>
      </w:r>
      <w:proofErr w:type="spellEnd"/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кількох переказів, які мають одну мету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один код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40), один банк (B010, 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9C6B9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033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015D9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один контракт (Q003_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Q007_1) та один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індикатор (F027). </w:t>
      </w:r>
    </w:p>
    <w:p w:rsidR="005E62C3" w:rsidRPr="004016C5" w:rsidRDefault="002E012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</w:t>
      </w:r>
      <w:r w:rsidR="005B3541"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.2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Операції з переказу коштів, здійснені протягом операційного дня, сума кожної з яких в еквіваленті </w:t>
      </w:r>
      <w:r w:rsidR="0098424E" w:rsidRPr="006A153E">
        <w:rPr>
          <w:rFonts w:ascii="Times New Roman" w:eastAsia="Times New Roman" w:hAnsi="Times New Roman" w:cs="Times New Roman"/>
          <w:sz w:val="28"/>
          <w:szCs w:val="28"/>
          <w:lang w:eastAsia="uk-UA"/>
        </w:rPr>
        <w:t>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="00A83CAB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B3541" w:rsidRPr="00A83CA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можуть бути консолідовані за кодами операцій (F091), мети (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F090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), країни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40)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B320A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030), </w:t>
      </w:r>
      <w:r w:rsidR="0014572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валюти (R030)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 відображені в цілому по банку-юридичній особі</w:t>
      </w:r>
      <w:r w:rsidR="0025527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або в регіональному розрізі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Під час відображення таких операцій 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індикатор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1F0C34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16A7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ознака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</w:t>
      </w:r>
      <w:r w:rsidR="0043413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набувають значення </w:t>
      </w:r>
      <w:r w:rsidR="001808B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відсутності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розрізу 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A26773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F027=#, 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K021=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#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коду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банку заповнюється ознакою коду банку (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3731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021=3),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клієнта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заповнюється нулем (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K0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20=0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12CF8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код </w:t>
      </w:r>
      <w:r w:rsidR="00B96E0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банку – кодом банку, 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код іноземного банку (B010), найменування іноземного банку (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="00397569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033),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клієнта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Q001_1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найменування контрагента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Q001_2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номер контракту 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Q003_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2) та дата контракту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(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Q00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7_1)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заповнюються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4D0A8B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="005B354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нші параметри заповню</w:t>
      </w:r>
      <w:r w:rsidR="00C6680D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ються за загальними правилами.</w:t>
      </w:r>
    </w:p>
    <w:p w:rsidR="005B3541" w:rsidRPr="004016C5" w:rsidRDefault="005B3541" w:rsidP="009559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разі консолідації таких операцій одного клієнта </w:t>
      </w:r>
      <w:r w:rsidR="00635C56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або банку, здійснених протягом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одного дня,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о</w:t>
      </w:r>
      <w:proofErr w:type="spellStart"/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знака</w:t>
      </w:r>
      <w:proofErr w:type="spellEnd"/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коду/номера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21), код</w:t>
      </w:r>
      <w:r w:rsidR="008F71F2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клієнта/банку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20)</w:t>
      </w:r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="00E367E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(K030)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найменування </w:t>
      </w:r>
      <w:r w:rsidR="00692001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клієнта</w:t>
      </w:r>
      <w:r w:rsidR="005F3BD7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(Q001_1)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заповнюються за даними клієнта або банку.</w:t>
      </w:r>
    </w:p>
    <w:p w:rsidR="008C59B9" w:rsidRPr="004016C5" w:rsidRDefault="00915AF3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Якщо у звіті відображається лише одна операція з </w:t>
      </w:r>
      <w:r w:rsidRPr="00915AF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переказу коштів, сума якої </w:t>
      </w:r>
      <w:r w:rsidR="00BD084D"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>в еквіваленті є меншою, ніж розмір, передбачений статтею 20 Закону України “Про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знищення”</w:t>
      </w:r>
      <w:r w:rsidRPr="00BD084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то допускається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відображення такої операції за правилами відображення консолідованих операцій.</w:t>
      </w:r>
    </w:p>
    <w:p w:rsidR="000F5D50" w:rsidRPr="004016C5" w:rsidRDefault="005A080A" w:rsidP="004016C5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016C5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4.3.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разі відображення операцій з переказу коштів за межі України, які не передбачають відкриття рахунку клієнта і подання відомостей про код РНОКПП та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резидентність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клієнта, у тому числі якщо за день було здійснено одну операцію, код/номер клієнта заповнюється нулем (K020=0),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ознака коду номера клієнта – “РНОКПП фізичної особи-резидента” (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="005F4C6F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021=2),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 </w:t>
      </w:r>
      <w:proofErr w:type="spellStart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резидентності</w:t>
      </w:r>
      <w:proofErr w:type="spellEnd"/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“резидент”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K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030=1), </w:t>
      </w:r>
      <w:r w:rsidR="00B6690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найменування </w:t>
      </w:r>
      <w:r w:rsidR="001B7FAC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клієнта (Q001_1) не заповнюється, 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а в відомостях про операцію (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en-US" w:eastAsia="uk-UA"/>
        </w:rPr>
        <w:t>Q</w:t>
      </w:r>
      <w:r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006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) зазначається коментар щодо операцій (наприклад, “перекази без ідентифікації” або “перекази фізичних осіб”</w:t>
      </w:r>
      <w:r w:rsidR="00A9661F" w:rsidRPr="004016C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)</w:t>
      </w:r>
      <w:r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0F5D50" w:rsidRPr="004016C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sectPr w:rsidR="000F5D50" w:rsidRPr="004016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AF7"/>
    <w:multiLevelType w:val="hybridMultilevel"/>
    <w:tmpl w:val="FA4607E2"/>
    <w:lvl w:ilvl="0" w:tplc="14D0E65C">
      <w:start w:val="15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0D5B19"/>
    <w:multiLevelType w:val="hybridMultilevel"/>
    <w:tmpl w:val="D006EFEA"/>
    <w:lvl w:ilvl="0" w:tplc="851638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B5F9A"/>
    <w:multiLevelType w:val="hybridMultilevel"/>
    <w:tmpl w:val="411E99A0"/>
    <w:lvl w:ilvl="0" w:tplc="B412A7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64FFE"/>
    <w:multiLevelType w:val="hybridMultilevel"/>
    <w:tmpl w:val="53F2DE52"/>
    <w:lvl w:ilvl="0" w:tplc="462C8734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50528"/>
    <w:multiLevelType w:val="hybridMultilevel"/>
    <w:tmpl w:val="6A3AA2CA"/>
    <w:lvl w:ilvl="0" w:tplc="6E504B3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C9D11C1"/>
    <w:multiLevelType w:val="hybridMultilevel"/>
    <w:tmpl w:val="4A169FEC"/>
    <w:lvl w:ilvl="0" w:tplc="BE960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1"/>
    <w:rsid w:val="0000229A"/>
    <w:rsid w:val="00003DB0"/>
    <w:rsid w:val="00006440"/>
    <w:rsid w:val="000109C1"/>
    <w:rsid w:val="00011798"/>
    <w:rsid w:val="00013E34"/>
    <w:rsid w:val="0001464E"/>
    <w:rsid w:val="0001503D"/>
    <w:rsid w:val="00015D97"/>
    <w:rsid w:val="000218BC"/>
    <w:rsid w:val="00025085"/>
    <w:rsid w:val="00025304"/>
    <w:rsid w:val="000261AF"/>
    <w:rsid w:val="0002732D"/>
    <w:rsid w:val="0003018C"/>
    <w:rsid w:val="00031E75"/>
    <w:rsid w:val="0003342B"/>
    <w:rsid w:val="000341F3"/>
    <w:rsid w:val="0003630D"/>
    <w:rsid w:val="000437C9"/>
    <w:rsid w:val="000444EC"/>
    <w:rsid w:val="000449A9"/>
    <w:rsid w:val="000467A3"/>
    <w:rsid w:val="00052815"/>
    <w:rsid w:val="00054E5D"/>
    <w:rsid w:val="0006012B"/>
    <w:rsid w:val="00066418"/>
    <w:rsid w:val="00070DA0"/>
    <w:rsid w:val="00074C18"/>
    <w:rsid w:val="00077A5F"/>
    <w:rsid w:val="00083961"/>
    <w:rsid w:val="000839A7"/>
    <w:rsid w:val="00084049"/>
    <w:rsid w:val="00085F0E"/>
    <w:rsid w:val="00086CAF"/>
    <w:rsid w:val="00087F4B"/>
    <w:rsid w:val="0009224D"/>
    <w:rsid w:val="000933E1"/>
    <w:rsid w:val="00096BAC"/>
    <w:rsid w:val="00097313"/>
    <w:rsid w:val="0009775A"/>
    <w:rsid w:val="00097B54"/>
    <w:rsid w:val="000A265B"/>
    <w:rsid w:val="000A562A"/>
    <w:rsid w:val="000A57A1"/>
    <w:rsid w:val="000A6881"/>
    <w:rsid w:val="000B10AE"/>
    <w:rsid w:val="000B1BE8"/>
    <w:rsid w:val="000B2EA4"/>
    <w:rsid w:val="000B3C73"/>
    <w:rsid w:val="000B5B7C"/>
    <w:rsid w:val="000C39EE"/>
    <w:rsid w:val="000C5C1A"/>
    <w:rsid w:val="000C75B1"/>
    <w:rsid w:val="000D0424"/>
    <w:rsid w:val="000D10EC"/>
    <w:rsid w:val="000D1100"/>
    <w:rsid w:val="000D1536"/>
    <w:rsid w:val="000D157E"/>
    <w:rsid w:val="000D1E1E"/>
    <w:rsid w:val="000D2972"/>
    <w:rsid w:val="000D4688"/>
    <w:rsid w:val="000E09E5"/>
    <w:rsid w:val="000E2DED"/>
    <w:rsid w:val="000E3CC6"/>
    <w:rsid w:val="000E4845"/>
    <w:rsid w:val="000F1756"/>
    <w:rsid w:val="000F3254"/>
    <w:rsid w:val="000F5D50"/>
    <w:rsid w:val="000F795C"/>
    <w:rsid w:val="00106238"/>
    <w:rsid w:val="00107965"/>
    <w:rsid w:val="00110089"/>
    <w:rsid w:val="001101F2"/>
    <w:rsid w:val="00111932"/>
    <w:rsid w:val="00111CC3"/>
    <w:rsid w:val="00113C5D"/>
    <w:rsid w:val="00117D4D"/>
    <w:rsid w:val="001201C4"/>
    <w:rsid w:val="001313EC"/>
    <w:rsid w:val="001319F6"/>
    <w:rsid w:val="00137259"/>
    <w:rsid w:val="0014150E"/>
    <w:rsid w:val="00142244"/>
    <w:rsid w:val="00142A39"/>
    <w:rsid w:val="0014572F"/>
    <w:rsid w:val="001464E9"/>
    <w:rsid w:val="00150AFE"/>
    <w:rsid w:val="00151D64"/>
    <w:rsid w:val="0015720B"/>
    <w:rsid w:val="00162A3C"/>
    <w:rsid w:val="00164318"/>
    <w:rsid w:val="00167EAB"/>
    <w:rsid w:val="001808B1"/>
    <w:rsid w:val="00180A93"/>
    <w:rsid w:val="00182B98"/>
    <w:rsid w:val="001838BD"/>
    <w:rsid w:val="00184439"/>
    <w:rsid w:val="00184E2E"/>
    <w:rsid w:val="00187638"/>
    <w:rsid w:val="0019196B"/>
    <w:rsid w:val="00192A30"/>
    <w:rsid w:val="00194D26"/>
    <w:rsid w:val="001A1636"/>
    <w:rsid w:val="001A3763"/>
    <w:rsid w:val="001A3F69"/>
    <w:rsid w:val="001A58C0"/>
    <w:rsid w:val="001B3851"/>
    <w:rsid w:val="001B7FAC"/>
    <w:rsid w:val="001C31D9"/>
    <w:rsid w:val="001C7B4D"/>
    <w:rsid w:val="001D0092"/>
    <w:rsid w:val="001D2322"/>
    <w:rsid w:val="001D2B2E"/>
    <w:rsid w:val="001D698B"/>
    <w:rsid w:val="001D6E70"/>
    <w:rsid w:val="001D6F93"/>
    <w:rsid w:val="001D780D"/>
    <w:rsid w:val="001E2B26"/>
    <w:rsid w:val="001E6760"/>
    <w:rsid w:val="001F0C34"/>
    <w:rsid w:val="001F202F"/>
    <w:rsid w:val="001F47A1"/>
    <w:rsid w:val="001F4C5C"/>
    <w:rsid w:val="001F6EFE"/>
    <w:rsid w:val="002058C4"/>
    <w:rsid w:val="00210C33"/>
    <w:rsid w:val="0021163F"/>
    <w:rsid w:val="00211CF7"/>
    <w:rsid w:val="00211FC8"/>
    <w:rsid w:val="00213FFB"/>
    <w:rsid w:val="00214A31"/>
    <w:rsid w:val="002170E2"/>
    <w:rsid w:val="00222827"/>
    <w:rsid w:val="002254AD"/>
    <w:rsid w:val="00225520"/>
    <w:rsid w:val="00233834"/>
    <w:rsid w:val="00235280"/>
    <w:rsid w:val="0023780D"/>
    <w:rsid w:val="00240AED"/>
    <w:rsid w:val="00244BA4"/>
    <w:rsid w:val="0025277A"/>
    <w:rsid w:val="002535B9"/>
    <w:rsid w:val="00255271"/>
    <w:rsid w:val="0025771A"/>
    <w:rsid w:val="00265E53"/>
    <w:rsid w:val="002668F7"/>
    <w:rsid w:val="00266BB9"/>
    <w:rsid w:val="00280816"/>
    <w:rsid w:val="002831D8"/>
    <w:rsid w:val="0028552A"/>
    <w:rsid w:val="00290C2A"/>
    <w:rsid w:val="0029316B"/>
    <w:rsid w:val="00295698"/>
    <w:rsid w:val="002A08BF"/>
    <w:rsid w:val="002A253E"/>
    <w:rsid w:val="002A30C5"/>
    <w:rsid w:val="002A3A36"/>
    <w:rsid w:val="002A52A1"/>
    <w:rsid w:val="002A7D3B"/>
    <w:rsid w:val="002B0E82"/>
    <w:rsid w:val="002C5803"/>
    <w:rsid w:val="002C66AE"/>
    <w:rsid w:val="002D32B0"/>
    <w:rsid w:val="002D5AD9"/>
    <w:rsid w:val="002E0121"/>
    <w:rsid w:val="002E477F"/>
    <w:rsid w:val="002F4ED7"/>
    <w:rsid w:val="002F52A6"/>
    <w:rsid w:val="002F7394"/>
    <w:rsid w:val="002F7670"/>
    <w:rsid w:val="0030425E"/>
    <w:rsid w:val="003044A8"/>
    <w:rsid w:val="0031003F"/>
    <w:rsid w:val="003129D6"/>
    <w:rsid w:val="003151E9"/>
    <w:rsid w:val="003170CD"/>
    <w:rsid w:val="0032018A"/>
    <w:rsid w:val="00321F95"/>
    <w:rsid w:val="0032475C"/>
    <w:rsid w:val="00327166"/>
    <w:rsid w:val="00332EB2"/>
    <w:rsid w:val="003334BB"/>
    <w:rsid w:val="00340AA8"/>
    <w:rsid w:val="00344EBE"/>
    <w:rsid w:val="00351C15"/>
    <w:rsid w:val="00353A28"/>
    <w:rsid w:val="0035668E"/>
    <w:rsid w:val="0036246F"/>
    <w:rsid w:val="003626B6"/>
    <w:rsid w:val="003666B0"/>
    <w:rsid w:val="00373AF0"/>
    <w:rsid w:val="00383A4B"/>
    <w:rsid w:val="00386B5F"/>
    <w:rsid w:val="00387033"/>
    <w:rsid w:val="00390E5C"/>
    <w:rsid w:val="00391976"/>
    <w:rsid w:val="0039539F"/>
    <w:rsid w:val="00397569"/>
    <w:rsid w:val="003977E3"/>
    <w:rsid w:val="003A144D"/>
    <w:rsid w:val="003A2DA4"/>
    <w:rsid w:val="003B1F00"/>
    <w:rsid w:val="003B5EEF"/>
    <w:rsid w:val="003B71AB"/>
    <w:rsid w:val="003B7926"/>
    <w:rsid w:val="003C1190"/>
    <w:rsid w:val="003C1814"/>
    <w:rsid w:val="003D1DE4"/>
    <w:rsid w:val="003D3F65"/>
    <w:rsid w:val="003D4C52"/>
    <w:rsid w:val="003E07B6"/>
    <w:rsid w:val="003E711C"/>
    <w:rsid w:val="003F0654"/>
    <w:rsid w:val="003F0978"/>
    <w:rsid w:val="003F1241"/>
    <w:rsid w:val="00400A8B"/>
    <w:rsid w:val="004016C5"/>
    <w:rsid w:val="00404CA0"/>
    <w:rsid w:val="00411222"/>
    <w:rsid w:val="00413744"/>
    <w:rsid w:val="00413EFB"/>
    <w:rsid w:val="00415751"/>
    <w:rsid w:val="00417986"/>
    <w:rsid w:val="0042149B"/>
    <w:rsid w:val="00423196"/>
    <w:rsid w:val="00426A59"/>
    <w:rsid w:val="004309C8"/>
    <w:rsid w:val="0043413D"/>
    <w:rsid w:val="00435495"/>
    <w:rsid w:val="004378B5"/>
    <w:rsid w:val="00442A04"/>
    <w:rsid w:val="00445719"/>
    <w:rsid w:val="00453C10"/>
    <w:rsid w:val="0045504E"/>
    <w:rsid w:val="00457FCB"/>
    <w:rsid w:val="004621B9"/>
    <w:rsid w:val="00462E53"/>
    <w:rsid w:val="00471506"/>
    <w:rsid w:val="0047610F"/>
    <w:rsid w:val="00490082"/>
    <w:rsid w:val="00496235"/>
    <w:rsid w:val="004A5ADA"/>
    <w:rsid w:val="004B565C"/>
    <w:rsid w:val="004B69C9"/>
    <w:rsid w:val="004C251C"/>
    <w:rsid w:val="004D0A8B"/>
    <w:rsid w:val="004D35FA"/>
    <w:rsid w:val="004D3AF7"/>
    <w:rsid w:val="004E3FBF"/>
    <w:rsid w:val="004F0669"/>
    <w:rsid w:val="004F18C8"/>
    <w:rsid w:val="004F5F99"/>
    <w:rsid w:val="004F7486"/>
    <w:rsid w:val="00505977"/>
    <w:rsid w:val="005075B7"/>
    <w:rsid w:val="0051056C"/>
    <w:rsid w:val="00511C18"/>
    <w:rsid w:val="005145AE"/>
    <w:rsid w:val="00520E3F"/>
    <w:rsid w:val="0053731F"/>
    <w:rsid w:val="0053756F"/>
    <w:rsid w:val="00537ED2"/>
    <w:rsid w:val="00541993"/>
    <w:rsid w:val="00541ECB"/>
    <w:rsid w:val="00542FB8"/>
    <w:rsid w:val="00552CE1"/>
    <w:rsid w:val="00553AD8"/>
    <w:rsid w:val="00553B90"/>
    <w:rsid w:val="005547B7"/>
    <w:rsid w:val="005565AE"/>
    <w:rsid w:val="005579AC"/>
    <w:rsid w:val="00560A51"/>
    <w:rsid w:val="00570F00"/>
    <w:rsid w:val="0057295A"/>
    <w:rsid w:val="00574486"/>
    <w:rsid w:val="005747BB"/>
    <w:rsid w:val="00575460"/>
    <w:rsid w:val="00576CA3"/>
    <w:rsid w:val="005772C6"/>
    <w:rsid w:val="005817E2"/>
    <w:rsid w:val="00587A81"/>
    <w:rsid w:val="00587DF4"/>
    <w:rsid w:val="005901BC"/>
    <w:rsid w:val="0059089F"/>
    <w:rsid w:val="00594837"/>
    <w:rsid w:val="00596277"/>
    <w:rsid w:val="005A080A"/>
    <w:rsid w:val="005A0CA6"/>
    <w:rsid w:val="005A0FF9"/>
    <w:rsid w:val="005A1821"/>
    <w:rsid w:val="005A37FA"/>
    <w:rsid w:val="005A6EA7"/>
    <w:rsid w:val="005A7089"/>
    <w:rsid w:val="005B14C2"/>
    <w:rsid w:val="005B29EC"/>
    <w:rsid w:val="005B3541"/>
    <w:rsid w:val="005B3B4D"/>
    <w:rsid w:val="005C11E3"/>
    <w:rsid w:val="005C35F9"/>
    <w:rsid w:val="005D40DC"/>
    <w:rsid w:val="005D733E"/>
    <w:rsid w:val="005E0337"/>
    <w:rsid w:val="005E414D"/>
    <w:rsid w:val="005E62C3"/>
    <w:rsid w:val="005F2E15"/>
    <w:rsid w:val="005F2EBA"/>
    <w:rsid w:val="005F3BD7"/>
    <w:rsid w:val="005F4C6F"/>
    <w:rsid w:val="005F6E37"/>
    <w:rsid w:val="005F789C"/>
    <w:rsid w:val="0060496C"/>
    <w:rsid w:val="00606172"/>
    <w:rsid w:val="00610363"/>
    <w:rsid w:val="00621F1E"/>
    <w:rsid w:val="0062508D"/>
    <w:rsid w:val="006255D7"/>
    <w:rsid w:val="00626535"/>
    <w:rsid w:val="00632D2F"/>
    <w:rsid w:val="00632DEA"/>
    <w:rsid w:val="00635C56"/>
    <w:rsid w:val="00636323"/>
    <w:rsid w:val="00642A9C"/>
    <w:rsid w:val="006433AC"/>
    <w:rsid w:val="006470BE"/>
    <w:rsid w:val="00652648"/>
    <w:rsid w:val="00653D83"/>
    <w:rsid w:val="00654409"/>
    <w:rsid w:val="00660A6D"/>
    <w:rsid w:val="00664924"/>
    <w:rsid w:val="0067041D"/>
    <w:rsid w:val="006716AA"/>
    <w:rsid w:val="0067185E"/>
    <w:rsid w:val="00671CB7"/>
    <w:rsid w:val="006775C4"/>
    <w:rsid w:val="00683655"/>
    <w:rsid w:val="0068619E"/>
    <w:rsid w:val="00687453"/>
    <w:rsid w:val="00687EF8"/>
    <w:rsid w:val="00691D53"/>
    <w:rsid w:val="00692001"/>
    <w:rsid w:val="00694AC2"/>
    <w:rsid w:val="006A2D86"/>
    <w:rsid w:val="006B1044"/>
    <w:rsid w:val="006B5E6A"/>
    <w:rsid w:val="006B64D5"/>
    <w:rsid w:val="006C22FD"/>
    <w:rsid w:val="006C3368"/>
    <w:rsid w:val="006C411B"/>
    <w:rsid w:val="006C7C2F"/>
    <w:rsid w:val="006D2E41"/>
    <w:rsid w:val="006D52D8"/>
    <w:rsid w:val="006D537A"/>
    <w:rsid w:val="006D67F2"/>
    <w:rsid w:val="006D70CF"/>
    <w:rsid w:val="006E3F4E"/>
    <w:rsid w:val="00701519"/>
    <w:rsid w:val="007044DD"/>
    <w:rsid w:val="00705031"/>
    <w:rsid w:val="007075B6"/>
    <w:rsid w:val="00713277"/>
    <w:rsid w:val="007145B7"/>
    <w:rsid w:val="00717784"/>
    <w:rsid w:val="00726FD0"/>
    <w:rsid w:val="00731E7C"/>
    <w:rsid w:val="00736DBD"/>
    <w:rsid w:val="007412AC"/>
    <w:rsid w:val="00741D34"/>
    <w:rsid w:val="00747032"/>
    <w:rsid w:val="00751CF8"/>
    <w:rsid w:val="00751E11"/>
    <w:rsid w:val="0075629D"/>
    <w:rsid w:val="007578B6"/>
    <w:rsid w:val="00762EBB"/>
    <w:rsid w:val="00763821"/>
    <w:rsid w:val="00770AAD"/>
    <w:rsid w:val="00771BEE"/>
    <w:rsid w:val="00776717"/>
    <w:rsid w:val="00776837"/>
    <w:rsid w:val="00782FDB"/>
    <w:rsid w:val="0078350C"/>
    <w:rsid w:val="00783B97"/>
    <w:rsid w:val="0078433F"/>
    <w:rsid w:val="0078468D"/>
    <w:rsid w:val="00787E2A"/>
    <w:rsid w:val="007A097C"/>
    <w:rsid w:val="007A0B71"/>
    <w:rsid w:val="007A2CB7"/>
    <w:rsid w:val="007A6976"/>
    <w:rsid w:val="007A7BCB"/>
    <w:rsid w:val="007B2918"/>
    <w:rsid w:val="007C06B2"/>
    <w:rsid w:val="007C0735"/>
    <w:rsid w:val="007D283E"/>
    <w:rsid w:val="007D348E"/>
    <w:rsid w:val="007D6141"/>
    <w:rsid w:val="007D6DA6"/>
    <w:rsid w:val="007E147B"/>
    <w:rsid w:val="007E7A96"/>
    <w:rsid w:val="007F02FF"/>
    <w:rsid w:val="007F3CA7"/>
    <w:rsid w:val="007F54FC"/>
    <w:rsid w:val="007F5C7D"/>
    <w:rsid w:val="007F612F"/>
    <w:rsid w:val="007F70C4"/>
    <w:rsid w:val="008032B3"/>
    <w:rsid w:val="00810AD4"/>
    <w:rsid w:val="00811CA4"/>
    <w:rsid w:val="00811EC2"/>
    <w:rsid w:val="0081211E"/>
    <w:rsid w:val="008127B0"/>
    <w:rsid w:val="00812BBA"/>
    <w:rsid w:val="00812F6C"/>
    <w:rsid w:val="00817892"/>
    <w:rsid w:val="008234A9"/>
    <w:rsid w:val="0082425A"/>
    <w:rsid w:val="008327DE"/>
    <w:rsid w:val="00834668"/>
    <w:rsid w:val="008361A8"/>
    <w:rsid w:val="00844364"/>
    <w:rsid w:val="00846795"/>
    <w:rsid w:val="00846AE2"/>
    <w:rsid w:val="0085197B"/>
    <w:rsid w:val="008525AD"/>
    <w:rsid w:val="00853690"/>
    <w:rsid w:val="0086481C"/>
    <w:rsid w:val="008736BB"/>
    <w:rsid w:val="00874F6C"/>
    <w:rsid w:val="00877B55"/>
    <w:rsid w:val="00877F51"/>
    <w:rsid w:val="008835A0"/>
    <w:rsid w:val="00883B48"/>
    <w:rsid w:val="00891468"/>
    <w:rsid w:val="00891908"/>
    <w:rsid w:val="00897FDD"/>
    <w:rsid w:val="008A45A9"/>
    <w:rsid w:val="008A6321"/>
    <w:rsid w:val="008A63DC"/>
    <w:rsid w:val="008B23A8"/>
    <w:rsid w:val="008B45DD"/>
    <w:rsid w:val="008C1BC5"/>
    <w:rsid w:val="008C59B9"/>
    <w:rsid w:val="008D13C4"/>
    <w:rsid w:val="008E1B94"/>
    <w:rsid w:val="008E23E6"/>
    <w:rsid w:val="008E3156"/>
    <w:rsid w:val="008E3C4E"/>
    <w:rsid w:val="008E3E3E"/>
    <w:rsid w:val="008F090E"/>
    <w:rsid w:val="008F2A4C"/>
    <w:rsid w:val="008F3E81"/>
    <w:rsid w:val="008F5340"/>
    <w:rsid w:val="008F67A7"/>
    <w:rsid w:val="008F71F2"/>
    <w:rsid w:val="00900988"/>
    <w:rsid w:val="0090243B"/>
    <w:rsid w:val="009030B5"/>
    <w:rsid w:val="00911882"/>
    <w:rsid w:val="00911FDC"/>
    <w:rsid w:val="00912CF8"/>
    <w:rsid w:val="00914275"/>
    <w:rsid w:val="00914D8F"/>
    <w:rsid w:val="00915AF3"/>
    <w:rsid w:val="0092491D"/>
    <w:rsid w:val="0092531A"/>
    <w:rsid w:val="00926A0C"/>
    <w:rsid w:val="00927204"/>
    <w:rsid w:val="00933CBC"/>
    <w:rsid w:val="009414EA"/>
    <w:rsid w:val="00946C27"/>
    <w:rsid w:val="00950AD1"/>
    <w:rsid w:val="009559CD"/>
    <w:rsid w:val="00956D0A"/>
    <w:rsid w:val="009614AE"/>
    <w:rsid w:val="00966A12"/>
    <w:rsid w:val="00970D25"/>
    <w:rsid w:val="009769FC"/>
    <w:rsid w:val="009801C6"/>
    <w:rsid w:val="009802E4"/>
    <w:rsid w:val="0098424E"/>
    <w:rsid w:val="00984F5A"/>
    <w:rsid w:val="009903B1"/>
    <w:rsid w:val="00993DE2"/>
    <w:rsid w:val="00994414"/>
    <w:rsid w:val="009A5B6C"/>
    <w:rsid w:val="009A6EF3"/>
    <w:rsid w:val="009A6F23"/>
    <w:rsid w:val="009B3F71"/>
    <w:rsid w:val="009B4E09"/>
    <w:rsid w:val="009B5E68"/>
    <w:rsid w:val="009B6BB4"/>
    <w:rsid w:val="009B736C"/>
    <w:rsid w:val="009B7DB4"/>
    <w:rsid w:val="009C689A"/>
    <w:rsid w:val="009C6B93"/>
    <w:rsid w:val="009C75E1"/>
    <w:rsid w:val="009D16AB"/>
    <w:rsid w:val="009D173C"/>
    <w:rsid w:val="009D6025"/>
    <w:rsid w:val="009E1AED"/>
    <w:rsid w:val="009E2A0E"/>
    <w:rsid w:val="009F18FE"/>
    <w:rsid w:val="009F2659"/>
    <w:rsid w:val="009F4DD8"/>
    <w:rsid w:val="009F57B9"/>
    <w:rsid w:val="009F5A5A"/>
    <w:rsid w:val="00A02F49"/>
    <w:rsid w:val="00A05693"/>
    <w:rsid w:val="00A163CA"/>
    <w:rsid w:val="00A22AC0"/>
    <w:rsid w:val="00A22C86"/>
    <w:rsid w:val="00A2324B"/>
    <w:rsid w:val="00A240E0"/>
    <w:rsid w:val="00A25577"/>
    <w:rsid w:val="00A25824"/>
    <w:rsid w:val="00A26773"/>
    <w:rsid w:val="00A42323"/>
    <w:rsid w:val="00A5439B"/>
    <w:rsid w:val="00A546F6"/>
    <w:rsid w:val="00A56BE5"/>
    <w:rsid w:val="00A572DE"/>
    <w:rsid w:val="00A57AB8"/>
    <w:rsid w:val="00A60DFE"/>
    <w:rsid w:val="00A628DD"/>
    <w:rsid w:val="00A6480C"/>
    <w:rsid w:val="00A662CC"/>
    <w:rsid w:val="00A67264"/>
    <w:rsid w:val="00A673AC"/>
    <w:rsid w:val="00A70ECB"/>
    <w:rsid w:val="00A727F1"/>
    <w:rsid w:val="00A74587"/>
    <w:rsid w:val="00A83CAB"/>
    <w:rsid w:val="00A850C7"/>
    <w:rsid w:val="00A8762E"/>
    <w:rsid w:val="00A87DD0"/>
    <w:rsid w:val="00A94557"/>
    <w:rsid w:val="00A956D8"/>
    <w:rsid w:val="00A958F9"/>
    <w:rsid w:val="00A965BF"/>
    <w:rsid w:val="00A9661F"/>
    <w:rsid w:val="00AA0352"/>
    <w:rsid w:val="00AA3455"/>
    <w:rsid w:val="00AA5364"/>
    <w:rsid w:val="00AA55A4"/>
    <w:rsid w:val="00AB22B0"/>
    <w:rsid w:val="00AB712B"/>
    <w:rsid w:val="00AC2A42"/>
    <w:rsid w:val="00AC3DB4"/>
    <w:rsid w:val="00AC498F"/>
    <w:rsid w:val="00AC4D89"/>
    <w:rsid w:val="00AC7688"/>
    <w:rsid w:val="00AC7D8D"/>
    <w:rsid w:val="00AD20D4"/>
    <w:rsid w:val="00AD455B"/>
    <w:rsid w:val="00AE3BE1"/>
    <w:rsid w:val="00AE479F"/>
    <w:rsid w:val="00AE49FB"/>
    <w:rsid w:val="00AF2919"/>
    <w:rsid w:val="00AF3A19"/>
    <w:rsid w:val="00AF3BBD"/>
    <w:rsid w:val="00AF5ABA"/>
    <w:rsid w:val="00AF7E51"/>
    <w:rsid w:val="00B004FC"/>
    <w:rsid w:val="00B024FC"/>
    <w:rsid w:val="00B0704C"/>
    <w:rsid w:val="00B07A0C"/>
    <w:rsid w:val="00B128D8"/>
    <w:rsid w:val="00B22F4E"/>
    <w:rsid w:val="00B260BB"/>
    <w:rsid w:val="00B320A2"/>
    <w:rsid w:val="00B355B5"/>
    <w:rsid w:val="00B35B7D"/>
    <w:rsid w:val="00B37A82"/>
    <w:rsid w:val="00B414D8"/>
    <w:rsid w:val="00B43708"/>
    <w:rsid w:val="00B43BA9"/>
    <w:rsid w:val="00B43D18"/>
    <w:rsid w:val="00B47385"/>
    <w:rsid w:val="00B505F9"/>
    <w:rsid w:val="00B53873"/>
    <w:rsid w:val="00B5798F"/>
    <w:rsid w:val="00B579F0"/>
    <w:rsid w:val="00B62D2B"/>
    <w:rsid w:val="00B63238"/>
    <w:rsid w:val="00B64854"/>
    <w:rsid w:val="00B66900"/>
    <w:rsid w:val="00B74077"/>
    <w:rsid w:val="00B75106"/>
    <w:rsid w:val="00B75E8D"/>
    <w:rsid w:val="00B76296"/>
    <w:rsid w:val="00B8041E"/>
    <w:rsid w:val="00B81E6B"/>
    <w:rsid w:val="00B82AA5"/>
    <w:rsid w:val="00B83864"/>
    <w:rsid w:val="00B879F3"/>
    <w:rsid w:val="00B96E06"/>
    <w:rsid w:val="00BA1279"/>
    <w:rsid w:val="00BA1423"/>
    <w:rsid w:val="00BB0F84"/>
    <w:rsid w:val="00BB325B"/>
    <w:rsid w:val="00BB6744"/>
    <w:rsid w:val="00BB7D92"/>
    <w:rsid w:val="00BC2FCB"/>
    <w:rsid w:val="00BC415D"/>
    <w:rsid w:val="00BD084D"/>
    <w:rsid w:val="00BD0F5E"/>
    <w:rsid w:val="00BE54A3"/>
    <w:rsid w:val="00BE735D"/>
    <w:rsid w:val="00BE7A4F"/>
    <w:rsid w:val="00BF1104"/>
    <w:rsid w:val="00BF6CF6"/>
    <w:rsid w:val="00C05D5C"/>
    <w:rsid w:val="00C06484"/>
    <w:rsid w:val="00C12952"/>
    <w:rsid w:val="00C13959"/>
    <w:rsid w:val="00C15185"/>
    <w:rsid w:val="00C16BD1"/>
    <w:rsid w:val="00C17613"/>
    <w:rsid w:val="00C20703"/>
    <w:rsid w:val="00C20995"/>
    <w:rsid w:val="00C226F2"/>
    <w:rsid w:val="00C227E6"/>
    <w:rsid w:val="00C22CB2"/>
    <w:rsid w:val="00C23B36"/>
    <w:rsid w:val="00C2618C"/>
    <w:rsid w:val="00C3615F"/>
    <w:rsid w:val="00C3716B"/>
    <w:rsid w:val="00C3775C"/>
    <w:rsid w:val="00C40970"/>
    <w:rsid w:val="00C4176D"/>
    <w:rsid w:val="00C42DA8"/>
    <w:rsid w:val="00C44197"/>
    <w:rsid w:val="00C45630"/>
    <w:rsid w:val="00C4593F"/>
    <w:rsid w:val="00C467A0"/>
    <w:rsid w:val="00C51F14"/>
    <w:rsid w:val="00C530F9"/>
    <w:rsid w:val="00C53B89"/>
    <w:rsid w:val="00C5506A"/>
    <w:rsid w:val="00C57DFD"/>
    <w:rsid w:val="00C64C47"/>
    <w:rsid w:val="00C6680D"/>
    <w:rsid w:val="00C6684B"/>
    <w:rsid w:val="00C74DE4"/>
    <w:rsid w:val="00C833E6"/>
    <w:rsid w:val="00C91873"/>
    <w:rsid w:val="00C91C34"/>
    <w:rsid w:val="00C930E2"/>
    <w:rsid w:val="00CA0122"/>
    <w:rsid w:val="00CA1F44"/>
    <w:rsid w:val="00CA59B9"/>
    <w:rsid w:val="00CA62CD"/>
    <w:rsid w:val="00CA749D"/>
    <w:rsid w:val="00CB4D05"/>
    <w:rsid w:val="00CC5568"/>
    <w:rsid w:val="00CC64DC"/>
    <w:rsid w:val="00CD2D4A"/>
    <w:rsid w:val="00CE4BE8"/>
    <w:rsid w:val="00CF0D0C"/>
    <w:rsid w:val="00CF1A63"/>
    <w:rsid w:val="00CF419C"/>
    <w:rsid w:val="00D048F4"/>
    <w:rsid w:val="00D0601B"/>
    <w:rsid w:val="00D06605"/>
    <w:rsid w:val="00D06A7C"/>
    <w:rsid w:val="00D06CAF"/>
    <w:rsid w:val="00D10AFF"/>
    <w:rsid w:val="00D1182C"/>
    <w:rsid w:val="00D16A76"/>
    <w:rsid w:val="00D1778E"/>
    <w:rsid w:val="00D20005"/>
    <w:rsid w:val="00D2156E"/>
    <w:rsid w:val="00D22057"/>
    <w:rsid w:val="00D2673D"/>
    <w:rsid w:val="00D30BA4"/>
    <w:rsid w:val="00D35AEF"/>
    <w:rsid w:val="00D430A8"/>
    <w:rsid w:val="00D4588A"/>
    <w:rsid w:val="00D45BA0"/>
    <w:rsid w:val="00D522D3"/>
    <w:rsid w:val="00D53E02"/>
    <w:rsid w:val="00D54EFE"/>
    <w:rsid w:val="00D5586E"/>
    <w:rsid w:val="00D5602D"/>
    <w:rsid w:val="00D573D3"/>
    <w:rsid w:val="00D61198"/>
    <w:rsid w:val="00D640AD"/>
    <w:rsid w:val="00D64483"/>
    <w:rsid w:val="00D720A8"/>
    <w:rsid w:val="00D72D1E"/>
    <w:rsid w:val="00D733DC"/>
    <w:rsid w:val="00D8022D"/>
    <w:rsid w:val="00D803CF"/>
    <w:rsid w:val="00D862B9"/>
    <w:rsid w:val="00D86A53"/>
    <w:rsid w:val="00D918C3"/>
    <w:rsid w:val="00D92C01"/>
    <w:rsid w:val="00D9611A"/>
    <w:rsid w:val="00DA073C"/>
    <w:rsid w:val="00DA1CA9"/>
    <w:rsid w:val="00DA401B"/>
    <w:rsid w:val="00DA7F15"/>
    <w:rsid w:val="00DB1C71"/>
    <w:rsid w:val="00DC0CA3"/>
    <w:rsid w:val="00DC1239"/>
    <w:rsid w:val="00DC1626"/>
    <w:rsid w:val="00DC23F6"/>
    <w:rsid w:val="00DC367B"/>
    <w:rsid w:val="00DC4B01"/>
    <w:rsid w:val="00DD61D5"/>
    <w:rsid w:val="00DE0045"/>
    <w:rsid w:val="00DE0364"/>
    <w:rsid w:val="00DE20E8"/>
    <w:rsid w:val="00DE47D5"/>
    <w:rsid w:val="00DE4E7F"/>
    <w:rsid w:val="00DE74CF"/>
    <w:rsid w:val="00DF0FD6"/>
    <w:rsid w:val="00DF28E4"/>
    <w:rsid w:val="00DF2AE5"/>
    <w:rsid w:val="00DF3A1C"/>
    <w:rsid w:val="00DF48B5"/>
    <w:rsid w:val="00DF4CA7"/>
    <w:rsid w:val="00E06D35"/>
    <w:rsid w:val="00E075D5"/>
    <w:rsid w:val="00E13129"/>
    <w:rsid w:val="00E15427"/>
    <w:rsid w:val="00E17164"/>
    <w:rsid w:val="00E20DA4"/>
    <w:rsid w:val="00E21180"/>
    <w:rsid w:val="00E25326"/>
    <w:rsid w:val="00E30733"/>
    <w:rsid w:val="00E30A83"/>
    <w:rsid w:val="00E30B7D"/>
    <w:rsid w:val="00E34D65"/>
    <w:rsid w:val="00E367E0"/>
    <w:rsid w:val="00E36B59"/>
    <w:rsid w:val="00E42B0E"/>
    <w:rsid w:val="00E441A0"/>
    <w:rsid w:val="00E5173D"/>
    <w:rsid w:val="00E541FD"/>
    <w:rsid w:val="00E54E10"/>
    <w:rsid w:val="00E573B5"/>
    <w:rsid w:val="00E656C9"/>
    <w:rsid w:val="00E7330C"/>
    <w:rsid w:val="00E80A14"/>
    <w:rsid w:val="00E81637"/>
    <w:rsid w:val="00E82C8D"/>
    <w:rsid w:val="00E84463"/>
    <w:rsid w:val="00E869EE"/>
    <w:rsid w:val="00E86DE7"/>
    <w:rsid w:val="00E909AE"/>
    <w:rsid w:val="00E92E40"/>
    <w:rsid w:val="00E93FBE"/>
    <w:rsid w:val="00E94FAE"/>
    <w:rsid w:val="00E973B3"/>
    <w:rsid w:val="00EA21DF"/>
    <w:rsid w:val="00EA3CA1"/>
    <w:rsid w:val="00EA4B13"/>
    <w:rsid w:val="00EA5713"/>
    <w:rsid w:val="00EA594E"/>
    <w:rsid w:val="00EB0AC4"/>
    <w:rsid w:val="00EB2B8E"/>
    <w:rsid w:val="00EB4488"/>
    <w:rsid w:val="00EB47D3"/>
    <w:rsid w:val="00EB55B2"/>
    <w:rsid w:val="00EB7ABF"/>
    <w:rsid w:val="00EB7D2B"/>
    <w:rsid w:val="00EC1B0B"/>
    <w:rsid w:val="00EC4D62"/>
    <w:rsid w:val="00EC7AA2"/>
    <w:rsid w:val="00ED21E3"/>
    <w:rsid w:val="00ED2848"/>
    <w:rsid w:val="00ED4FA1"/>
    <w:rsid w:val="00ED5C33"/>
    <w:rsid w:val="00EE48EB"/>
    <w:rsid w:val="00EE782F"/>
    <w:rsid w:val="00EF2CB0"/>
    <w:rsid w:val="00EF5049"/>
    <w:rsid w:val="00EF6142"/>
    <w:rsid w:val="00EF6D83"/>
    <w:rsid w:val="00F03CB1"/>
    <w:rsid w:val="00F06E7E"/>
    <w:rsid w:val="00F071F9"/>
    <w:rsid w:val="00F134FB"/>
    <w:rsid w:val="00F138DC"/>
    <w:rsid w:val="00F14BEE"/>
    <w:rsid w:val="00F1696E"/>
    <w:rsid w:val="00F218ED"/>
    <w:rsid w:val="00F2199C"/>
    <w:rsid w:val="00F21EDB"/>
    <w:rsid w:val="00F260CC"/>
    <w:rsid w:val="00F2647C"/>
    <w:rsid w:val="00F41100"/>
    <w:rsid w:val="00F4146D"/>
    <w:rsid w:val="00F47F93"/>
    <w:rsid w:val="00F517A4"/>
    <w:rsid w:val="00F5232B"/>
    <w:rsid w:val="00F56D57"/>
    <w:rsid w:val="00F577D6"/>
    <w:rsid w:val="00F61BF6"/>
    <w:rsid w:val="00F6308D"/>
    <w:rsid w:val="00F6547E"/>
    <w:rsid w:val="00F71EB1"/>
    <w:rsid w:val="00F72E36"/>
    <w:rsid w:val="00F76201"/>
    <w:rsid w:val="00F77057"/>
    <w:rsid w:val="00F777B3"/>
    <w:rsid w:val="00F86A2B"/>
    <w:rsid w:val="00F86FF6"/>
    <w:rsid w:val="00F87A09"/>
    <w:rsid w:val="00F976CF"/>
    <w:rsid w:val="00F977E9"/>
    <w:rsid w:val="00FA477C"/>
    <w:rsid w:val="00FB1EB4"/>
    <w:rsid w:val="00FB4F7B"/>
    <w:rsid w:val="00FC161A"/>
    <w:rsid w:val="00FC1669"/>
    <w:rsid w:val="00FC2431"/>
    <w:rsid w:val="00FC5A7C"/>
    <w:rsid w:val="00FD0E08"/>
    <w:rsid w:val="00FD3061"/>
    <w:rsid w:val="00FD5119"/>
    <w:rsid w:val="00FD515B"/>
    <w:rsid w:val="00FD5DC2"/>
    <w:rsid w:val="00FD6B8F"/>
    <w:rsid w:val="00FD72C1"/>
    <w:rsid w:val="00FD77D4"/>
    <w:rsid w:val="00FD7CB3"/>
    <w:rsid w:val="00FE096A"/>
    <w:rsid w:val="00FE1F4B"/>
    <w:rsid w:val="00FE2C72"/>
    <w:rsid w:val="00FE42AB"/>
    <w:rsid w:val="00FE481E"/>
    <w:rsid w:val="00FF3BB7"/>
    <w:rsid w:val="00FF3C88"/>
    <w:rsid w:val="00FF4D84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A27FC-3A9A-4A9A-B8AD-ED9F9486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541"/>
    <w:pPr>
      <w:ind w:left="720"/>
      <w:contextualSpacing/>
    </w:pPr>
  </w:style>
  <w:style w:type="paragraph" w:styleId="a4">
    <w:name w:val="Revision"/>
    <w:hidden/>
    <w:uiPriority w:val="99"/>
    <w:semiHidden/>
    <w:rsid w:val="00B632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632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632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079A9-E6F6-4D6F-B080-B3380084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16616</Words>
  <Characters>9472</Characters>
  <Application>Microsoft Office Word</Application>
  <DocSecurity>0</DocSecurity>
  <Lines>78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Хорошун Ірина Євгенівна</cp:lastModifiedBy>
  <cp:revision>2</cp:revision>
  <cp:lastPrinted>2019-06-04T09:06:00Z</cp:lastPrinted>
  <dcterms:created xsi:type="dcterms:W3CDTF">2022-02-17T10:51:00Z</dcterms:created>
  <dcterms:modified xsi:type="dcterms:W3CDTF">2022-02-17T10:51:00Z</dcterms:modified>
</cp:coreProperties>
</file>