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7F6D" w14:textId="7F1BA318" w:rsidR="009D16CD" w:rsidRPr="005C6AE8" w:rsidRDefault="00BB1D2B" w:rsidP="00BB1D2B">
      <w:pPr>
        <w:spacing w:after="0"/>
        <w:jc w:val="center"/>
        <w:rPr>
          <w:rFonts w:ascii="Times New Roman" w:hAnsi="Times New Roman" w:cs="Times New Roman"/>
          <w:b/>
          <w:sz w:val="28"/>
          <w:szCs w:val="28"/>
        </w:rPr>
      </w:pPr>
      <w:bookmarkStart w:id="0" w:name="_GoBack"/>
      <w:bookmarkEnd w:id="0"/>
      <w:r w:rsidRPr="005C6AE8">
        <w:rPr>
          <w:rFonts w:ascii="Times New Roman" w:hAnsi="Times New Roman" w:cs="Times New Roman"/>
          <w:b/>
          <w:sz w:val="28"/>
          <w:szCs w:val="28"/>
        </w:rPr>
        <w:t>Правила формування показників,</w:t>
      </w:r>
    </w:p>
    <w:p w14:paraId="3436749B" w14:textId="77777777" w:rsidR="00BB1D2B" w:rsidRPr="005C6AE8" w:rsidRDefault="00BB1D2B" w:rsidP="00BB1D2B">
      <w:pPr>
        <w:spacing w:after="0"/>
        <w:jc w:val="center"/>
        <w:rPr>
          <w:rFonts w:ascii="Times New Roman" w:hAnsi="Times New Roman" w:cs="Times New Roman"/>
          <w:b/>
          <w:sz w:val="28"/>
          <w:szCs w:val="28"/>
        </w:rPr>
      </w:pPr>
      <w:r w:rsidRPr="005C6AE8">
        <w:rPr>
          <w:rFonts w:ascii="Times New Roman" w:hAnsi="Times New Roman" w:cs="Times New Roman"/>
          <w:b/>
          <w:sz w:val="28"/>
          <w:szCs w:val="28"/>
        </w:rPr>
        <w:t xml:space="preserve">що подаються у звітному файлі </w:t>
      </w:r>
      <w:r w:rsidR="00A71709" w:rsidRPr="005C6AE8">
        <w:rPr>
          <w:rFonts w:ascii="Times New Roman" w:hAnsi="Times New Roman" w:cs="Times New Roman"/>
          <w:b/>
          <w:sz w:val="28"/>
          <w:szCs w:val="28"/>
        </w:rPr>
        <w:t>6RW</w:t>
      </w:r>
      <w:r w:rsidRPr="005C6AE8">
        <w:rPr>
          <w:rFonts w:ascii="Times New Roman" w:hAnsi="Times New Roman" w:cs="Times New Roman"/>
          <w:b/>
          <w:sz w:val="28"/>
          <w:szCs w:val="28"/>
        </w:rPr>
        <w:t xml:space="preserve"> “</w:t>
      </w:r>
      <w:r w:rsidR="00437F3A" w:rsidRPr="005C6AE8">
        <w:rPr>
          <w:rFonts w:ascii="Times New Roman" w:hAnsi="Times New Roman" w:cs="Times New Roman"/>
          <w:b/>
          <w:sz w:val="28"/>
          <w:szCs w:val="28"/>
        </w:rPr>
        <w:t>Дані щодо розрахунку банками мінімального розміру експозицій, зважених за кредитним ризиком”</w:t>
      </w:r>
    </w:p>
    <w:p w14:paraId="28242977" w14:textId="77777777" w:rsidR="00437F3A" w:rsidRPr="005C6AE8" w:rsidRDefault="00437F3A" w:rsidP="00BB1D2B">
      <w:pPr>
        <w:spacing w:after="0"/>
        <w:jc w:val="center"/>
        <w:rPr>
          <w:rFonts w:ascii="Times New Roman" w:hAnsi="Times New Roman" w:cs="Times New Roman"/>
          <w:sz w:val="28"/>
          <w:szCs w:val="28"/>
        </w:rPr>
      </w:pPr>
    </w:p>
    <w:p w14:paraId="0E5774D4" w14:textId="77777777" w:rsidR="00B0668E" w:rsidRPr="005C6AE8" w:rsidRDefault="00437F3A" w:rsidP="00DD03AA">
      <w:pPr>
        <w:spacing w:after="0" w:line="240" w:lineRule="auto"/>
        <w:ind w:firstLine="567"/>
        <w:jc w:val="both"/>
        <w:rPr>
          <w:rFonts w:ascii="Times New Roman" w:hAnsi="Times New Roman" w:cs="Times New Roman"/>
          <w:sz w:val="28"/>
          <w:szCs w:val="28"/>
        </w:rPr>
      </w:pPr>
      <w:r w:rsidRPr="005C6AE8">
        <w:rPr>
          <w:rFonts w:ascii="Times New Roman" w:hAnsi="Times New Roman" w:cs="Times New Roman"/>
          <w:sz w:val="28"/>
          <w:szCs w:val="28"/>
        </w:rPr>
        <w:t>1</w:t>
      </w:r>
      <w:r w:rsidR="007875D9" w:rsidRPr="005C6AE8">
        <w:rPr>
          <w:rFonts w:ascii="Times New Roman" w:hAnsi="Times New Roman" w:cs="Times New Roman"/>
          <w:sz w:val="28"/>
          <w:szCs w:val="28"/>
        </w:rPr>
        <w:t>. </w:t>
      </w:r>
      <w:r w:rsidRPr="005C6AE8">
        <w:rPr>
          <w:rFonts w:ascii="Times New Roman" w:hAnsi="Times New Roman" w:cs="Times New Roman"/>
          <w:sz w:val="28"/>
          <w:szCs w:val="28"/>
        </w:rPr>
        <w:t xml:space="preserve">Дані файлу </w:t>
      </w:r>
      <w:r w:rsidR="00A71709" w:rsidRPr="005C6AE8">
        <w:rPr>
          <w:rFonts w:ascii="Times New Roman" w:hAnsi="Times New Roman" w:cs="Times New Roman"/>
          <w:sz w:val="28"/>
          <w:szCs w:val="28"/>
        </w:rPr>
        <w:t>6RW</w:t>
      </w:r>
      <w:r w:rsidR="002228CB" w:rsidRPr="005C6AE8">
        <w:rPr>
          <w:rFonts w:ascii="Times New Roman" w:hAnsi="Times New Roman" w:cs="Times New Roman"/>
          <w:sz w:val="28"/>
          <w:szCs w:val="28"/>
        </w:rPr>
        <w:t xml:space="preserve"> </w:t>
      </w:r>
      <w:r w:rsidRPr="005C6AE8">
        <w:rPr>
          <w:rFonts w:ascii="Times New Roman" w:hAnsi="Times New Roman" w:cs="Times New Roman"/>
          <w:sz w:val="28"/>
          <w:szCs w:val="28"/>
        </w:rPr>
        <w:t xml:space="preserve">“Дані щодо розрахунку банками мінімального </w:t>
      </w:r>
      <w:r w:rsidR="00E6191F" w:rsidRPr="005C6AE8">
        <w:rPr>
          <w:rFonts w:ascii="Times New Roman" w:hAnsi="Times New Roman" w:cs="Times New Roman"/>
          <w:sz w:val="28"/>
          <w:szCs w:val="28"/>
        </w:rPr>
        <w:t>розміру експозицій, зважених за кредитним ризиком</w:t>
      </w:r>
      <w:r w:rsidRPr="005C6AE8">
        <w:rPr>
          <w:rFonts w:ascii="Times New Roman" w:hAnsi="Times New Roman" w:cs="Times New Roman"/>
          <w:sz w:val="28"/>
          <w:szCs w:val="28"/>
        </w:rPr>
        <w:t>”</w:t>
      </w:r>
      <w:r w:rsidR="00822EE8" w:rsidRPr="005C6AE8">
        <w:rPr>
          <w:rFonts w:ascii="Times New Roman" w:hAnsi="Times New Roman" w:cs="Times New Roman"/>
          <w:sz w:val="28"/>
          <w:szCs w:val="28"/>
        </w:rPr>
        <w:t xml:space="preserve"> </w:t>
      </w:r>
      <w:r w:rsidR="007E7138" w:rsidRPr="005C6AE8">
        <w:rPr>
          <w:rFonts w:ascii="Times New Roman" w:hAnsi="Times New Roman" w:cs="Times New Roman"/>
          <w:sz w:val="28"/>
          <w:szCs w:val="28"/>
        </w:rPr>
        <w:t xml:space="preserve">(далі – файл 6RW) </w:t>
      </w:r>
      <w:r w:rsidR="00822EE8" w:rsidRPr="005C6AE8">
        <w:rPr>
          <w:rFonts w:ascii="Times New Roman" w:hAnsi="Times New Roman" w:cs="Times New Roman"/>
          <w:sz w:val="28"/>
          <w:szCs w:val="28"/>
        </w:rPr>
        <w:t>є інформаційними даними про складові розрахунку мінімального розміру експозицій, зважених за кредитним ризиком згідно з Положенням про визначення банками України мінімального розміру експозицій, зважених за кредитним ризиком, затвердженим постановою Правління Національного банку України від 03.04.2025 № 43</w:t>
      </w:r>
      <w:r w:rsidR="00DE4926" w:rsidRPr="005C6AE8">
        <w:rPr>
          <w:rFonts w:ascii="Times New Roman" w:hAnsi="Times New Roman" w:cs="Times New Roman"/>
          <w:sz w:val="28"/>
          <w:szCs w:val="28"/>
        </w:rPr>
        <w:t xml:space="preserve"> (далі – Положення № 43).</w:t>
      </w:r>
      <w:r w:rsidR="00B0668E" w:rsidRPr="005C6AE8">
        <w:rPr>
          <w:rFonts w:ascii="Times New Roman" w:hAnsi="Times New Roman" w:cs="Times New Roman"/>
          <w:sz w:val="28"/>
          <w:szCs w:val="28"/>
        </w:rPr>
        <w:t xml:space="preserve"> </w:t>
      </w:r>
    </w:p>
    <w:p w14:paraId="4C299E24" w14:textId="77777777" w:rsidR="00437F3A" w:rsidRPr="005C6AE8" w:rsidRDefault="00B0668E" w:rsidP="002D6B7A">
      <w:pPr>
        <w:spacing w:after="0" w:line="240" w:lineRule="auto"/>
        <w:ind w:firstLine="567"/>
        <w:jc w:val="both"/>
        <w:rPr>
          <w:rFonts w:ascii="Times New Roman" w:hAnsi="Times New Roman" w:cs="Times New Roman"/>
          <w:sz w:val="28"/>
          <w:szCs w:val="28"/>
        </w:rPr>
      </w:pPr>
      <w:r w:rsidRPr="005C6AE8">
        <w:rPr>
          <w:rFonts w:ascii="Times New Roman" w:hAnsi="Times New Roman" w:cs="Times New Roman"/>
          <w:sz w:val="28"/>
          <w:szCs w:val="28"/>
        </w:rPr>
        <w:t>Терміни та скорочення, які використані в цих Правилах, відповідають термінам та скороченням, визначеним у Положенні № 43.</w:t>
      </w:r>
    </w:p>
    <w:p w14:paraId="73A49C99" w14:textId="77777777" w:rsidR="00A60E9A" w:rsidRPr="005C6AE8" w:rsidRDefault="00A60E9A" w:rsidP="002D6B7A">
      <w:pPr>
        <w:pStyle w:val="ac"/>
        <w:spacing w:before="0" w:beforeAutospacing="0" w:after="0" w:afterAutospacing="0"/>
        <w:ind w:firstLine="567"/>
        <w:jc w:val="both"/>
        <w:rPr>
          <w:rFonts w:eastAsia="Times New Roman"/>
          <w:sz w:val="28"/>
          <w:szCs w:val="28"/>
        </w:rPr>
      </w:pPr>
      <w:r w:rsidRPr="005C6AE8">
        <w:rPr>
          <w:sz w:val="28"/>
          <w:szCs w:val="28"/>
        </w:rPr>
        <w:t>2.</w:t>
      </w:r>
      <w:r w:rsidR="00452D91" w:rsidRPr="005C6AE8">
        <w:rPr>
          <w:sz w:val="28"/>
          <w:szCs w:val="28"/>
        </w:rPr>
        <w:t> </w:t>
      </w:r>
      <w:r w:rsidRPr="005C6AE8">
        <w:rPr>
          <w:sz w:val="28"/>
          <w:szCs w:val="28"/>
        </w:rPr>
        <w:t xml:space="preserve">Банк </w:t>
      </w:r>
      <w:r w:rsidR="003E1556" w:rsidRPr="005C6AE8">
        <w:rPr>
          <w:sz w:val="28"/>
          <w:szCs w:val="28"/>
        </w:rPr>
        <w:t>запо</w:t>
      </w:r>
      <w:r w:rsidRPr="005C6AE8">
        <w:rPr>
          <w:sz w:val="28"/>
          <w:szCs w:val="28"/>
        </w:rPr>
        <w:t xml:space="preserve">внює показники файлу </w:t>
      </w:r>
      <w:r w:rsidR="00A71709" w:rsidRPr="005C6AE8">
        <w:rPr>
          <w:rFonts w:eastAsia="Times New Roman"/>
          <w:sz w:val="28"/>
          <w:szCs w:val="28"/>
        </w:rPr>
        <w:t>6RW</w:t>
      </w:r>
      <w:r w:rsidRPr="005C6AE8">
        <w:rPr>
          <w:rFonts w:eastAsia="Times New Roman"/>
          <w:sz w:val="28"/>
          <w:szCs w:val="28"/>
        </w:rPr>
        <w:t xml:space="preserve"> </w:t>
      </w:r>
      <w:r w:rsidR="003E1556" w:rsidRPr="005C6AE8">
        <w:rPr>
          <w:rFonts w:eastAsia="Times New Roman"/>
          <w:sz w:val="28"/>
          <w:szCs w:val="28"/>
        </w:rPr>
        <w:t xml:space="preserve">відповідно до встановлених цими Правилами вимог, </w:t>
      </w:r>
      <w:r w:rsidRPr="005C6AE8">
        <w:rPr>
          <w:rFonts w:eastAsia="Times New Roman"/>
          <w:sz w:val="28"/>
          <w:szCs w:val="28"/>
        </w:rPr>
        <w:t xml:space="preserve">ґрунтуючись на даних файлу з показниками статистичної звітності 01X “Дані про залишки на рахунках” </w:t>
      </w:r>
      <w:r w:rsidR="003E1556" w:rsidRPr="005C6AE8">
        <w:rPr>
          <w:rFonts w:eastAsia="Times New Roman"/>
          <w:sz w:val="28"/>
          <w:szCs w:val="28"/>
        </w:rPr>
        <w:t>та додаткових даних.</w:t>
      </w:r>
    </w:p>
    <w:p w14:paraId="0D188B67" w14:textId="77777777" w:rsidR="007875D9" w:rsidRPr="005C6AE8" w:rsidRDefault="007875D9" w:rsidP="002D6B7A">
      <w:pPr>
        <w:spacing w:after="0" w:line="240" w:lineRule="auto"/>
        <w:ind w:firstLine="567"/>
        <w:jc w:val="both"/>
        <w:rPr>
          <w:rFonts w:ascii="Times New Roman" w:hAnsi="Times New Roman" w:cs="Times New Roman"/>
          <w:sz w:val="28"/>
          <w:szCs w:val="28"/>
        </w:rPr>
      </w:pPr>
      <w:r w:rsidRPr="005C6AE8">
        <w:rPr>
          <w:rFonts w:ascii="Times New Roman" w:hAnsi="Times New Roman" w:cs="Times New Roman"/>
          <w:sz w:val="28"/>
          <w:szCs w:val="28"/>
        </w:rPr>
        <w:t>3. Банк розрахов</w:t>
      </w:r>
      <w:r w:rsidR="0091700B" w:rsidRPr="005C6AE8">
        <w:rPr>
          <w:rFonts w:ascii="Times New Roman" w:hAnsi="Times New Roman" w:cs="Times New Roman"/>
          <w:sz w:val="28"/>
          <w:szCs w:val="28"/>
        </w:rPr>
        <w:t>ує дані для заповнення показників</w:t>
      </w:r>
      <w:r w:rsidRPr="005C6AE8">
        <w:rPr>
          <w:rFonts w:ascii="Times New Roman" w:hAnsi="Times New Roman" w:cs="Times New Roman"/>
          <w:sz w:val="28"/>
          <w:szCs w:val="28"/>
        </w:rPr>
        <w:t xml:space="preserve"> файлу </w:t>
      </w:r>
      <w:r w:rsidR="00A71709" w:rsidRPr="005C6AE8">
        <w:rPr>
          <w:rFonts w:ascii="Times New Roman" w:hAnsi="Times New Roman" w:cs="Times New Roman"/>
          <w:sz w:val="28"/>
          <w:szCs w:val="28"/>
        </w:rPr>
        <w:t>6RW</w:t>
      </w:r>
      <w:r w:rsidRPr="005C6AE8">
        <w:rPr>
          <w:rFonts w:ascii="Times New Roman" w:hAnsi="Times New Roman" w:cs="Times New Roman"/>
          <w:sz w:val="28"/>
          <w:szCs w:val="28"/>
        </w:rPr>
        <w:t xml:space="preserve"> з урахуванням вимог </w:t>
      </w:r>
      <w:r w:rsidR="003E1556" w:rsidRPr="005C6AE8">
        <w:rPr>
          <w:rFonts w:ascii="Times New Roman" w:hAnsi="Times New Roman" w:cs="Times New Roman"/>
          <w:sz w:val="28"/>
          <w:szCs w:val="28"/>
        </w:rPr>
        <w:t>Положення № 43</w:t>
      </w:r>
      <w:r w:rsidR="006572DF" w:rsidRPr="005C6AE8">
        <w:rPr>
          <w:rFonts w:ascii="Times New Roman" w:hAnsi="Times New Roman" w:cs="Times New Roman"/>
          <w:sz w:val="28"/>
          <w:szCs w:val="28"/>
        </w:rPr>
        <w:t xml:space="preserve"> (зі змінами)</w:t>
      </w:r>
      <w:r w:rsidR="003E1556" w:rsidRPr="005C6AE8">
        <w:rPr>
          <w:rFonts w:ascii="Times New Roman" w:hAnsi="Times New Roman" w:cs="Times New Roman"/>
          <w:sz w:val="28"/>
          <w:szCs w:val="28"/>
        </w:rPr>
        <w:t xml:space="preserve"> та </w:t>
      </w:r>
      <w:r w:rsidRPr="005C6AE8">
        <w:rPr>
          <w:rFonts w:ascii="Times New Roman" w:hAnsi="Times New Roman" w:cs="Times New Roman"/>
          <w:sz w:val="28"/>
          <w:szCs w:val="28"/>
        </w:rPr>
        <w:t xml:space="preserve">Положення </w:t>
      </w:r>
      <w:r w:rsidR="003E1556" w:rsidRPr="005C6AE8">
        <w:rPr>
          <w:rFonts w:ascii="Times New Roman" w:hAnsi="Times New Roman" w:cs="Times New Roman"/>
          <w:sz w:val="28"/>
          <w:szCs w:val="28"/>
        </w:rPr>
        <w:t xml:space="preserve">про порядок розрахунку банками України та банківськими групами значення коефіцієнту левериджу, затвердженого постановою Правління Національного банку Україні від 19.07.2024 </w:t>
      </w:r>
      <w:r w:rsidRPr="005C6AE8">
        <w:rPr>
          <w:rFonts w:ascii="Times New Roman" w:hAnsi="Times New Roman" w:cs="Times New Roman"/>
          <w:sz w:val="28"/>
          <w:szCs w:val="28"/>
        </w:rPr>
        <w:t>№ 89</w:t>
      </w:r>
      <w:r w:rsidR="003E1556" w:rsidRPr="005C6AE8">
        <w:rPr>
          <w:rFonts w:ascii="Times New Roman" w:hAnsi="Times New Roman" w:cs="Times New Roman"/>
          <w:sz w:val="28"/>
          <w:szCs w:val="28"/>
        </w:rPr>
        <w:t xml:space="preserve"> </w:t>
      </w:r>
      <w:r w:rsidR="00263A43" w:rsidRPr="005C6AE8">
        <w:rPr>
          <w:rFonts w:ascii="Times New Roman" w:hAnsi="Times New Roman" w:cs="Times New Roman"/>
          <w:sz w:val="28"/>
          <w:szCs w:val="28"/>
        </w:rPr>
        <w:t>(</w:t>
      </w:r>
      <w:r w:rsidR="003E1556" w:rsidRPr="005C6AE8">
        <w:rPr>
          <w:rFonts w:ascii="Times New Roman" w:hAnsi="Times New Roman" w:cs="Times New Roman"/>
          <w:sz w:val="28"/>
          <w:szCs w:val="28"/>
        </w:rPr>
        <w:t>зі</w:t>
      </w:r>
      <w:r w:rsidR="00754E9E" w:rsidRPr="005C6AE8">
        <w:rPr>
          <w:rFonts w:ascii="Times New Roman" w:hAnsi="Times New Roman" w:cs="Times New Roman"/>
          <w:sz w:val="28"/>
          <w:szCs w:val="28"/>
        </w:rPr>
        <w:t xml:space="preserve"> змінами</w:t>
      </w:r>
      <w:r w:rsidR="00263A43" w:rsidRPr="005C6AE8">
        <w:rPr>
          <w:rFonts w:ascii="Times New Roman" w:hAnsi="Times New Roman" w:cs="Times New Roman"/>
          <w:sz w:val="28"/>
          <w:szCs w:val="28"/>
        </w:rPr>
        <w:t>)</w:t>
      </w:r>
      <w:r w:rsidRPr="005C6AE8">
        <w:rPr>
          <w:rFonts w:ascii="Times New Roman" w:hAnsi="Times New Roman" w:cs="Times New Roman"/>
          <w:sz w:val="28"/>
          <w:szCs w:val="28"/>
        </w:rPr>
        <w:t>.</w:t>
      </w:r>
    </w:p>
    <w:p w14:paraId="37948F9E" w14:textId="77777777" w:rsidR="00C16DF4" w:rsidRPr="005C6AE8" w:rsidRDefault="00C16DF4" w:rsidP="00437F3A">
      <w:pPr>
        <w:spacing w:after="0"/>
        <w:ind w:firstLine="567"/>
        <w:jc w:val="both"/>
        <w:rPr>
          <w:rFonts w:ascii="Times New Roman" w:hAnsi="Times New Roman" w:cs="Times New Roman"/>
          <w:sz w:val="28"/>
          <w:szCs w:val="28"/>
        </w:rPr>
      </w:pPr>
    </w:p>
    <w:p w14:paraId="595665B5" w14:textId="77777777" w:rsidR="00C16DF4" w:rsidRPr="005C6AE8" w:rsidRDefault="00C16DF4" w:rsidP="00C16DF4">
      <w:pPr>
        <w:spacing w:after="0"/>
        <w:jc w:val="center"/>
        <w:rPr>
          <w:rFonts w:ascii="Times New Roman" w:hAnsi="Times New Roman" w:cs="Times New Roman"/>
          <w:b/>
          <w:sz w:val="28"/>
          <w:szCs w:val="28"/>
        </w:rPr>
      </w:pPr>
      <w:r w:rsidRPr="005C6AE8">
        <w:rPr>
          <w:rFonts w:ascii="Times New Roman" w:hAnsi="Times New Roman" w:cs="Times New Roman"/>
          <w:b/>
          <w:sz w:val="28"/>
          <w:szCs w:val="28"/>
        </w:rPr>
        <w:t xml:space="preserve">Особливості правил формування </w:t>
      </w:r>
      <w:r w:rsidR="002606B2" w:rsidRPr="005C6AE8">
        <w:rPr>
          <w:rFonts w:ascii="Times New Roman" w:hAnsi="Times New Roman" w:cs="Times New Roman"/>
          <w:b/>
          <w:sz w:val="28"/>
          <w:szCs w:val="28"/>
        </w:rPr>
        <w:t>п</w:t>
      </w:r>
      <w:r w:rsidRPr="005C6AE8">
        <w:rPr>
          <w:rFonts w:ascii="Times New Roman" w:hAnsi="Times New Roman" w:cs="Times New Roman"/>
          <w:b/>
          <w:sz w:val="28"/>
          <w:szCs w:val="28"/>
        </w:rPr>
        <w:t>оказників</w:t>
      </w:r>
    </w:p>
    <w:p w14:paraId="6288AB44" w14:textId="77777777" w:rsidR="00C16DF4" w:rsidRPr="005C6AE8" w:rsidRDefault="00C16DF4" w:rsidP="00C16DF4">
      <w:pPr>
        <w:spacing w:after="0"/>
        <w:jc w:val="center"/>
        <w:rPr>
          <w:rFonts w:ascii="Times New Roman" w:hAnsi="Times New Roman" w:cs="Times New Roman"/>
          <w:b/>
          <w:sz w:val="28"/>
          <w:szCs w:val="28"/>
        </w:rPr>
      </w:pPr>
      <w:r w:rsidRPr="005C6AE8">
        <w:rPr>
          <w:rFonts w:ascii="Times New Roman" w:hAnsi="Times New Roman" w:cs="Times New Roman"/>
          <w:b/>
          <w:sz w:val="28"/>
          <w:szCs w:val="28"/>
        </w:rPr>
        <w:t>Опис параметрів</w:t>
      </w:r>
    </w:p>
    <w:p w14:paraId="301F39BA" w14:textId="77777777" w:rsidR="00C16DF4" w:rsidRPr="005C6AE8" w:rsidRDefault="00C16DF4" w:rsidP="00C16DF4">
      <w:pPr>
        <w:spacing w:after="0"/>
        <w:jc w:val="center"/>
        <w:rPr>
          <w:rFonts w:ascii="Times New Roman" w:hAnsi="Times New Roman" w:cs="Times New Roman"/>
          <w:b/>
          <w:sz w:val="28"/>
          <w:szCs w:val="28"/>
        </w:rPr>
      </w:pPr>
    </w:p>
    <w:p w14:paraId="38F66F3C" w14:textId="77777777" w:rsidR="00C16DF4" w:rsidRPr="005C6AE8" w:rsidRDefault="00C16DF4" w:rsidP="002D6B7A">
      <w:pPr>
        <w:spacing w:after="120"/>
        <w:ind w:firstLine="567"/>
        <w:rPr>
          <w:rFonts w:ascii="Times New Roman" w:hAnsi="Times New Roman" w:cs="Times New Roman"/>
          <w:sz w:val="28"/>
          <w:szCs w:val="28"/>
        </w:rPr>
      </w:pPr>
      <w:r w:rsidRPr="005C6AE8">
        <w:rPr>
          <w:rFonts w:ascii="Times New Roman" w:hAnsi="Times New Roman" w:cs="Times New Roman"/>
          <w:b/>
          <w:sz w:val="28"/>
          <w:szCs w:val="28"/>
        </w:rPr>
        <w:t>Метрика T</w:t>
      </w:r>
      <w:r w:rsidR="00186057" w:rsidRPr="005C6AE8">
        <w:rPr>
          <w:rFonts w:ascii="Times New Roman" w:hAnsi="Times New Roman" w:cs="Times New Roman"/>
          <w:b/>
          <w:sz w:val="28"/>
          <w:szCs w:val="28"/>
        </w:rPr>
        <w:t xml:space="preserve">070 </w:t>
      </w:r>
      <w:r w:rsidRPr="005C6AE8">
        <w:rPr>
          <w:rFonts w:ascii="Times New Roman" w:hAnsi="Times New Roman" w:cs="Times New Roman"/>
          <w:sz w:val="28"/>
          <w:szCs w:val="28"/>
        </w:rPr>
        <w:t>–</w:t>
      </w:r>
      <w:r w:rsidRPr="005C6AE8">
        <w:rPr>
          <w:rFonts w:ascii="Times New Roman" w:hAnsi="Times New Roman" w:cs="Times New Roman"/>
          <w:b/>
          <w:i/>
          <w:sz w:val="28"/>
          <w:szCs w:val="28"/>
        </w:rPr>
        <w:t xml:space="preserve"> </w:t>
      </w:r>
      <w:r w:rsidR="00EC3F6E" w:rsidRPr="005C6AE8">
        <w:rPr>
          <w:rFonts w:ascii="Times New Roman" w:hAnsi="Times New Roman" w:cs="Times New Roman"/>
          <w:sz w:val="28"/>
          <w:szCs w:val="28"/>
        </w:rPr>
        <w:t>сума</w:t>
      </w:r>
      <w:r w:rsidR="0091700B" w:rsidRPr="005C6AE8">
        <w:rPr>
          <w:rFonts w:ascii="Times New Roman" w:hAnsi="Times New Roman" w:cs="Times New Roman"/>
          <w:sz w:val="28"/>
          <w:szCs w:val="28"/>
        </w:rPr>
        <w:t xml:space="preserve"> в національній валюті (гривневий еквівалент)</w:t>
      </w:r>
      <w:r w:rsidR="00057043">
        <w:rPr>
          <w:rFonts w:ascii="Times New Roman" w:hAnsi="Times New Roman" w:cs="Times New Roman"/>
          <w:sz w:val="28"/>
          <w:szCs w:val="28"/>
        </w:rPr>
        <w:t>.</w:t>
      </w:r>
    </w:p>
    <w:p w14:paraId="61162264" w14:textId="77777777" w:rsidR="00B77C03" w:rsidRPr="005C6AE8" w:rsidRDefault="00B77C03" w:rsidP="002D6B7A">
      <w:pPr>
        <w:spacing w:after="120"/>
        <w:ind w:firstLine="567"/>
        <w:rPr>
          <w:rFonts w:ascii="Times New Roman" w:hAnsi="Times New Roman" w:cs="Times New Roman"/>
          <w:b/>
          <w:sz w:val="28"/>
          <w:szCs w:val="28"/>
        </w:rPr>
      </w:pPr>
      <w:r w:rsidRPr="005C6AE8">
        <w:rPr>
          <w:rFonts w:ascii="Times New Roman" w:hAnsi="Times New Roman" w:cs="Times New Roman"/>
          <w:b/>
          <w:sz w:val="28"/>
          <w:szCs w:val="28"/>
        </w:rPr>
        <w:t>Параметр T020</w:t>
      </w:r>
      <w:r w:rsidR="00F4392F" w:rsidRPr="005C6AE8">
        <w:rPr>
          <w:rFonts w:ascii="Times New Roman" w:hAnsi="Times New Roman" w:cs="Times New Roman"/>
          <w:b/>
          <w:sz w:val="28"/>
          <w:szCs w:val="28"/>
        </w:rPr>
        <w:t xml:space="preserve"> </w:t>
      </w:r>
      <w:r w:rsidR="00F4392F" w:rsidRPr="005C6AE8">
        <w:rPr>
          <w:rFonts w:ascii="Times New Roman" w:hAnsi="Times New Roman" w:cs="Times New Roman"/>
          <w:sz w:val="28"/>
          <w:szCs w:val="28"/>
        </w:rPr>
        <w:t>–</w:t>
      </w:r>
      <w:r w:rsidRPr="005C6AE8">
        <w:rPr>
          <w:rFonts w:ascii="Times New Roman" w:hAnsi="Times New Roman" w:cs="Times New Roman"/>
          <w:b/>
          <w:sz w:val="28"/>
          <w:szCs w:val="28"/>
        </w:rPr>
        <w:t xml:space="preserve"> </w:t>
      </w:r>
      <w:r w:rsidR="0049586A" w:rsidRPr="005C6AE8">
        <w:rPr>
          <w:rFonts w:ascii="Times New Roman" w:hAnsi="Times New Roman" w:cs="Times New Roman"/>
          <w:sz w:val="28"/>
          <w:szCs w:val="28"/>
        </w:rPr>
        <w:t>к</w:t>
      </w:r>
      <w:r w:rsidRPr="005C6AE8">
        <w:rPr>
          <w:rFonts w:ascii="Times New Roman" w:hAnsi="Times New Roman" w:cs="Times New Roman"/>
          <w:sz w:val="28"/>
          <w:szCs w:val="28"/>
        </w:rPr>
        <w:t>од елемента</w:t>
      </w:r>
      <w:r w:rsidR="006C2205" w:rsidRPr="005C6AE8">
        <w:rPr>
          <w:rFonts w:ascii="Times New Roman" w:hAnsi="Times New Roman" w:cs="Times New Roman"/>
          <w:sz w:val="28"/>
          <w:szCs w:val="28"/>
        </w:rPr>
        <w:t xml:space="preserve"> </w:t>
      </w:r>
      <w:r w:rsidRPr="005C6AE8">
        <w:rPr>
          <w:rFonts w:ascii="Times New Roman" w:hAnsi="Times New Roman" w:cs="Times New Roman"/>
          <w:sz w:val="28"/>
          <w:szCs w:val="28"/>
        </w:rPr>
        <w:t>даних за</w:t>
      </w:r>
      <w:r w:rsidR="006C2205" w:rsidRPr="005C6AE8">
        <w:rPr>
          <w:rFonts w:ascii="Times New Roman" w:hAnsi="Times New Roman" w:cs="Times New Roman"/>
          <w:sz w:val="28"/>
          <w:szCs w:val="28"/>
        </w:rPr>
        <w:t xml:space="preserve"> </w:t>
      </w:r>
      <w:r w:rsidRPr="005C6AE8">
        <w:rPr>
          <w:rFonts w:ascii="Times New Roman" w:hAnsi="Times New Roman" w:cs="Times New Roman"/>
          <w:sz w:val="28"/>
          <w:szCs w:val="28"/>
        </w:rPr>
        <w:t>рахунком</w:t>
      </w:r>
      <w:r w:rsidR="00057043">
        <w:rPr>
          <w:rFonts w:ascii="Times New Roman" w:hAnsi="Times New Roman" w:cs="Times New Roman"/>
          <w:sz w:val="28"/>
          <w:szCs w:val="28"/>
        </w:rPr>
        <w:t>.</w:t>
      </w:r>
    </w:p>
    <w:p w14:paraId="29324F1D" w14:textId="77777777" w:rsidR="00941E87" w:rsidRPr="005C6AE8" w:rsidRDefault="00941E87" w:rsidP="003277F5">
      <w:pPr>
        <w:spacing w:after="120"/>
        <w:ind w:firstLine="567"/>
        <w:rPr>
          <w:rFonts w:ascii="Times New Roman" w:hAnsi="Times New Roman" w:cs="Times New Roman"/>
          <w:b/>
          <w:sz w:val="28"/>
          <w:szCs w:val="28"/>
        </w:rPr>
      </w:pPr>
      <w:r w:rsidRPr="005C6AE8">
        <w:rPr>
          <w:rFonts w:ascii="Times New Roman" w:hAnsi="Times New Roman" w:cs="Times New Roman"/>
          <w:b/>
          <w:sz w:val="28"/>
          <w:szCs w:val="28"/>
        </w:rPr>
        <w:t>Параметр R020</w:t>
      </w:r>
      <w:r w:rsidR="000C4BF5" w:rsidRPr="005C6AE8">
        <w:rPr>
          <w:rFonts w:ascii="Times New Roman" w:hAnsi="Times New Roman" w:cs="Times New Roman"/>
          <w:b/>
          <w:sz w:val="28"/>
          <w:szCs w:val="28"/>
        </w:rPr>
        <w:t xml:space="preserve"> </w:t>
      </w:r>
      <w:r w:rsidR="000C4BF5" w:rsidRPr="005C6AE8">
        <w:rPr>
          <w:rFonts w:ascii="Times New Roman" w:hAnsi="Times New Roman" w:cs="Times New Roman"/>
          <w:sz w:val="28"/>
          <w:szCs w:val="28"/>
        </w:rPr>
        <w:t>–</w:t>
      </w:r>
      <w:r w:rsidR="000C4BF5" w:rsidRPr="005C6AE8">
        <w:rPr>
          <w:rFonts w:ascii="Times New Roman" w:hAnsi="Times New Roman" w:cs="Times New Roman"/>
          <w:b/>
          <w:sz w:val="28"/>
          <w:szCs w:val="28"/>
        </w:rPr>
        <w:t xml:space="preserve"> </w:t>
      </w:r>
      <w:r w:rsidR="000C4BF5" w:rsidRPr="005C6AE8">
        <w:rPr>
          <w:rFonts w:ascii="Times New Roman" w:hAnsi="Times New Roman" w:cs="Times New Roman"/>
          <w:sz w:val="28"/>
          <w:szCs w:val="28"/>
        </w:rPr>
        <w:t>код балансового рахунку</w:t>
      </w:r>
      <w:r w:rsidR="00057043">
        <w:rPr>
          <w:rFonts w:ascii="Times New Roman" w:hAnsi="Times New Roman" w:cs="Times New Roman"/>
          <w:sz w:val="28"/>
          <w:szCs w:val="28"/>
        </w:rPr>
        <w:t>.</w:t>
      </w:r>
      <w:r w:rsidR="00F624D3" w:rsidRPr="005C6AE8">
        <w:rPr>
          <w:rFonts w:ascii="Times New Roman" w:hAnsi="Times New Roman" w:cs="Times New Roman"/>
          <w:sz w:val="28"/>
          <w:szCs w:val="28"/>
        </w:rPr>
        <w:t xml:space="preserve"> </w:t>
      </w:r>
    </w:p>
    <w:p w14:paraId="0A11DDE3" w14:textId="77777777" w:rsidR="00C13743" w:rsidRPr="005C6AE8" w:rsidRDefault="00C13743" w:rsidP="003277F5">
      <w:pPr>
        <w:spacing w:after="120"/>
        <w:ind w:firstLine="567"/>
        <w:jc w:val="both"/>
        <w:rPr>
          <w:rFonts w:ascii="Times New Roman" w:hAnsi="Times New Roman" w:cs="Times New Roman"/>
          <w:sz w:val="28"/>
          <w:szCs w:val="28"/>
        </w:rPr>
      </w:pPr>
      <w:r w:rsidRPr="005C6AE8">
        <w:rPr>
          <w:rFonts w:ascii="Times New Roman" w:hAnsi="Times New Roman" w:cs="Times New Roman"/>
          <w:b/>
          <w:sz w:val="28"/>
          <w:szCs w:val="28"/>
        </w:rPr>
        <w:t>Параметр D190</w:t>
      </w:r>
      <w:r w:rsidRPr="005C6AE8">
        <w:rPr>
          <w:rFonts w:ascii="Times New Roman" w:hAnsi="Times New Roman" w:cs="Times New Roman"/>
          <w:sz w:val="28"/>
          <w:szCs w:val="28"/>
        </w:rPr>
        <w:t xml:space="preserve"> – вид операції з деривативами (довідник D190)</w:t>
      </w:r>
      <w:r w:rsidR="00057043">
        <w:rPr>
          <w:rFonts w:ascii="Times New Roman" w:hAnsi="Times New Roman" w:cs="Times New Roman"/>
          <w:sz w:val="28"/>
          <w:szCs w:val="28"/>
        </w:rPr>
        <w:t>.</w:t>
      </w:r>
    </w:p>
    <w:p w14:paraId="6A79F27A" w14:textId="77777777" w:rsidR="00F87660" w:rsidRPr="005C6AE8" w:rsidRDefault="00F87660" w:rsidP="002D6B7A">
      <w:pPr>
        <w:spacing w:after="120"/>
        <w:ind w:firstLine="567"/>
        <w:jc w:val="both"/>
        <w:rPr>
          <w:rFonts w:ascii="Times New Roman" w:hAnsi="Times New Roman" w:cs="Times New Roman"/>
          <w:sz w:val="28"/>
          <w:szCs w:val="28"/>
        </w:rPr>
      </w:pPr>
      <w:r w:rsidRPr="005C6AE8">
        <w:rPr>
          <w:rFonts w:ascii="Times New Roman" w:hAnsi="Times New Roman" w:cs="Times New Roman"/>
          <w:b/>
          <w:sz w:val="28"/>
          <w:szCs w:val="28"/>
        </w:rPr>
        <w:t>Параметр S138</w:t>
      </w:r>
      <w:r w:rsidRPr="005C6AE8">
        <w:rPr>
          <w:rFonts w:ascii="Times New Roman" w:hAnsi="Times New Roman" w:cs="Times New Roman"/>
          <w:sz w:val="28"/>
          <w:szCs w:val="28"/>
        </w:rPr>
        <w:t xml:space="preserve"> – вид деривативу (довідник S138)</w:t>
      </w:r>
      <w:r w:rsidR="00057043">
        <w:rPr>
          <w:rFonts w:ascii="Times New Roman" w:hAnsi="Times New Roman" w:cs="Times New Roman"/>
          <w:sz w:val="28"/>
          <w:szCs w:val="28"/>
        </w:rPr>
        <w:t>.</w:t>
      </w:r>
    </w:p>
    <w:p w14:paraId="027C1735" w14:textId="77777777" w:rsidR="006F6E2E" w:rsidRDefault="00186057" w:rsidP="002D6B7A">
      <w:pPr>
        <w:spacing w:after="0" w:line="240" w:lineRule="auto"/>
        <w:ind w:firstLine="567"/>
        <w:jc w:val="both"/>
        <w:rPr>
          <w:rFonts w:ascii="Times New Roman" w:hAnsi="Times New Roman" w:cs="Times New Roman"/>
          <w:sz w:val="28"/>
          <w:szCs w:val="28"/>
        </w:rPr>
      </w:pPr>
      <w:r w:rsidRPr="005C6AE8">
        <w:rPr>
          <w:rFonts w:ascii="Times New Roman" w:hAnsi="Times New Roman" w:cs="Times New Roman"/>
          <w:b/>
          <w:sz w:val="28"/>
          <w:szCs w:val="28"/>
        </w:rPr>
        <w:t>Параметр</w:t>
      </w:r>
      <w:r w:rsidR="006572DF" w:rsidRPr="005C6AE8">
        <w:rPr>
          <w:rFonts w:ascii="Times New Roman" w:hAnsi="Times New Roman" w:cs="Times New Roman"/>
          <w:sz w:val="28"/>
          <w:szCs w:val="28"/>
        </w:rPr>
        <w:t xml:space="preserve"> </w:t>
      </w:r>
      <w:r w:rsidR="006572DF" w:rsidRPr="005C6AE8">
        <w:rPr>
          <w:rFonts w:ascii="Times New Roman" w:hAnsi="Times New Roman" w:cs="Times New Roman"/>
          <w:b/>
          <w:sz w:val="28"/>
          <w:szCs w:val="28"/>
        </w:rPr>
        <w:t>S600</w:t>
      </w:r>
      <w:r w:rsidR="00075B7A" w:rsidRPr="005C6AE8">
        <w:rPr>
          <w:rFonts w:ascii="Times New Roman" w:hAnsi="Times New Roman" w:cs="Times New Roman"/>
          <w:b/>
          <w:sz w:val="28"/>
          <w:szCs w:val="28"/>
        </w:rPr>
        <w:t xml:space="preserve"> </w:t>
      </w:r>
      <w:r w:rsidR="001A2297" w:rsidRPr="005C6AE8">
        <w:rPr>
          <w:rFonts w:ascii="Times New Roman" w:hAnsi="Times New Roman" w:cs="Times New Roman"/>
          <w:sz w:val="28"/>
          <w:szCs w:val="28"/>
        </w:rPr>
        <w:t>–</w:t>
      </w:r>
      <w:r w:rsidR="00075B7A" w:rsidRPr="005C6AE8">
        <w:rPr>
          <w:rFonts w:ascii="Times New Roman" w:hAnsi="Times New Roman" w:cs="Times New Roman"/>
          <w:sz w:val="28"/>
          <w:szCs w:val="28"/>
        </w:rPr>
        <w:t xml:space="preserve"> </w:t>
      </w:r>
      <w:r w:rsidR="005804FF" w:rsidRPr="005C6AE8">
        <w:rPr>
          <w:rFonts w:ascii="Times New Roman" w:hAnsi="Times New Roman" w:cs="Times New Roman"/>
          <w:sz w:val="28"/>
          <w:szCs w:val="28"/>
        </w:rPr>
        <w:t>код групи експозицій</w:t>
      </w:r>
      <w:r w:rsidR="0047505D" w:rsidRPr="005C6AE8">
        <w:rPr>
          <w:rFonts w:ascii="Times New Roman" w:hAnsi="Times New Roman" w:cs="Times New Roman"/>
          <w:sz w:val="28"/>
          <w:szCs w:val="28"/>
        </w:rPr>
        <w:t xml:space="preserve"> </w:t>
      </w:r>
      <w:r w:rsidR="001A2297" w:rsidRPr="005C6AE8">
        <w:rPr>
          <w:rFonts w:ascii="Times New Roman" w:hAnsi="Times New Roman" w:cs="Times New Roman"/>
          <w:sz w:val="28"/>
          <w:szCs w:val="28"/>
        </w:rPr>
        <w:t>(довідник</w:t>
      </w:r>
      <w:r w:rsidR="006572DF" w:rsidRPr="005C6AE8">
        <w:rPr>
          <w:rFonts w:ascii="Times New Roman" w:hAnsi="Times New Roman" w:cs="Times New Roman"/>
          <w:sz w:val="28"/>
          <w:szCs w:val="28"/>
        </w:rPr>
        <w:t xml:space="preserve"> S600</w:t>
      </w:r>
      <w:r w:rsidR="001A2297" w:rsidRPr="005C6AE8">
        <w:rPr>
          <w:rFonts w:ascii="Times New Roman" w:hAnsi="Times New Roman" w:cs="Times New Roman"/>
          <w:sz w:val="28"/>
          <w:szCs w:val="28"/>
        </w:rPr>
        <w:t>)</w:t>
      </w:r>
      <w:r w:rsidR="0047505D" w:rsidRPr="005C6AE8">
        <w:rPr>
          <w:rFonts w:ascii="Times New Roman" w:hAnsi="Times New Roman" w:cs="Times New Roman"/>
          <w:sz w:val="28"/>
          <w:szCs w:val="28"/>
        </w:rPr>
        <w:t xml:space="preserve">. </w:t>
      </w:r>
      <w:r w:rsidR="006B1291">
        <w:rPr>
          <w:rFonts w:ascii="Times New Roman" w:hAnsi="Times New Roman" w:cs="Times New Roman"/>
          <w:sz w:val="28"/>
          <w:szCs w:val="28"/>
        </w:rPr>
        <w:t>П</w:t>
      </w:r>
      <w:r w:rsidR="0047505D" w:rsidRPr="005C6AE8">
        <w:rPr>
          <w:rFonts w:ascii="Times New Roman" w:hAnsi="Times New Roman" w:cs="Times New Roman"/>
          <w:sz w:val="28"/>
          <w:szCs w:val="28"/>
        </w:rPr>
        <w:t xml:space="preserve">араметр S600 </w:t>
      </w:r>
      <w:r w:rsidR="006B1291">
        <w:rPr>
          <w:rFonts w:ascii="Times New Roman" w:hAnsi="Times New Roman" w:cs="Times New Roman"/>
          <w:sz w:val="28"/>
          <w:szCs w:val="28"/>
        </w:rPr>
        <w:t>враховується із застосуванням вимог</w:t>
      </w:r>
      <w:r w:rsidR="0047505D" w:rsidRPr="005C6AE8">
        <w:rPr>
          <w:rFonts w:ascii="Times New Roman" w:hAnsi="Times New Roman" w:cs="Times New Roman"/>
          <w:sz w:val="28"/>
          <w:szCs w:val="28"/>
        </w:rPr>
        <w:t xml:space="preserve"> </w:t>
      </w:r>
      <w:r w:rsidR="003D414B" w:rsidRPr="005C6AE8">
        <w:rPr>
          <w:rFonts w:ascii="Times New Roman" w:hAnsi="Times New Roman" w:cs="Times New Roman"/>
          <w:sz w:val="28"/>
          <w:szCs w:val="28"/>
        </w:rPr>
        <w:t>Положення № 43 щодо визначення груп експозицій</w:t>
      </w:r>
      <w:r w:rsidR="00057043" w:rsidRPr="00137AD2">
        <w:rPr>
          <w:rFonts w:ascii="Times New Roman" w:hAnsi="Times New Roman" w:cs="Times New Roman"/>
          <w:sz w:val="28"/>
          <w:szCs w:val="28"/>
        </w:rPr>
        <w:t>.</w:t>
      </w:r>
      <w:r w:rsidR="00137AD2" w:rsidRPr="002D6B7A">
        <w:rPr>
          <w:rFonts w:ascii="Times New Roman" w:hAnsi="Times New Roman" w:cs="Times New Roman"/>
          <w:sz w:val="28"/>
          <w:szCs w:val="28"/>
        </w:rPr>
        <w:t xml:space="preserve"> </w:t>
      </w:r>
    </w:p>
    <w:p w14:paraId="3DC7FF52" w14:textId="7E1D199A" w:rsidR="006F6E2E" w:rsidRDefault="00137AD2" w:rsidP="002D6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експозицій</w:t>
      </w:r>
      <w:r w:rsidRPr="00137AD2">
        <w:rPr>
          <w:rFonts w:ascii="Times New Roman" w:hAnsi="Times New Roman" w:cs="Times New Roman"/>
          <w:sz w:val="28"/>
          <w:szCs w:val="28"/>
        </w:rPr>
        <w:t xml:space="preserve"> щодо яких застосовуються</w:t>
      </w:r>
      <w:r w:rsidRPr="002D6B7A">
        <w:rPr>
          <w:rFonts w:ascii="Times New Roman" w:hAnsi="Times New Roman" w:cs="Times New Roman"/>
          <w:sz w:val="28"/>
          <w:szCs w:val="28"/>
        </w:rPr>
        <w:t xml:space="preserve"> значення </w:t>
      </w:r>
      <w:r w:rsidR="00416747">
        <w:rPr>
          <w:rFonts w:ascii="Times New Roman" w:hAnsi="Times New Roman" w:cs="Times New Roman"/>
          <w:sz w:val="28"/>
          <w:szCs w:val="28"/>
          <w:lang w:val="en-US"/>
        </w:rPr>
        <w:t>S</w:t>
      </w:r>
      <w:r w:rsidR="00416747" w:rsidRPr="00416747">
        <w:rPr>
          <w:rFonts w:ascii="Times New Roman" w:hAnsi="Times New Roman" w:cs="Times New Roman"/>
          <w:sz w:val="28"/>
          <w:szCs w:val="28"/>
          <w:lang w:val="ru-RU"/>
        </w:rPr>
        <w:t>600=</w:t>
      </w:r>
      <w:r w:rsidR="00713BAD" w:rsidRPr="009E4525">
        <w:rPr>
          <w:rFonts w:ascii="Times New Roman" w:hAnsi="Times New Roman" w:cs="Times New Roman"/>
          <w:sz w:val="28"/>
          <w:szCs w:val="28"/>
        </w:rPr>
        <w:t>01</w:t>
      </w:r>
      <w:r w:rsidR="00713BAD">
        <w:rPr>
          <w:rFonts w:ascii="Times New Roman" w:hAnsi="Times New Roman" w:cs="Times New Roman"/>
          <w:sz w:val="28"/>
          <w:szCs w:val="28"/>
          <w:lang w:val="ru-RU"/>
        </w:rPr>
        <w:t> </w:t>
      </w:r>
      <w:r w:rsidR="00713BAD">
        <w:rPr>
          <w:rFonts w:ascii="Times New Roman" w:hAnsi="Times New Roman" w:cs="Times New Roman"/>
          <w:sz w:val="28"/>
          <w:szCs w:val="28"/>
        </w:rPr>
        <w:t>–</w:t>
      </w:r>
      <w:r w:rsidR="00713BAD">
        <w:rPr>
          <w:rFonts w:ascii="Times New Roman" w:hAnsi="Times New Roman" w:cs="Times New Roman"/>
          <w:sz w:val="28"/>
          <w:szCs w:val="28"/>
          <w:lang w:val="ru-RU"/>
        </w:rPr>
        <w:t> </w:t>
      </w:r>
      <w:r w:rsidR="00713BAD" w:rsidRPr="009E4525">
        <w:rPr>
          <w:rFonts w:ascii="Times New Roman" w:hAnsi="Times New Roman" w:cs="Times New Roman"/>
          <w:sz w:val="28"/>
          <w:szCs w:val="28"/>
        </w:rPr>
        <w:t xml:space="preserve">16 </w:t>
      </w:r>
      <w:r w:rsidRPr="002D6B7A">
        <w:rPr>
          <w:rFonts w:ascii="Times New Roman" w:hAnsi="Times New Roman" w:cs="Times New Roman"/>
          <w:sz w:val="28"/>
          <w:szCs w:val="28"/>
        </w:rPr>
        <w:t xml:space="preserve">параметра </w:t>
      </w:r>
      <w:r w:rsidRPr="002D6B7A">
        <w:rPr>
          <w:rFonts w:ascii="Times New Roman" w:hAnsi="Times New Roman" w:cs="Times New Roman"/>
          <w:sz w:val="28"/>
          <w:szCs w:val="28"/>
          <w:lang w:val="en-US"/>
        </w:rPr>
        <w:t>S</w:t>
      </w:r>
      <w:r w:rsidRPr="002D6B7A">
        <w:rPr>
          <w:rFonts w:ascii="Times New Roman" w:hAnsi="Times New Roman" w:cs="Times New Roman"/>
          <w:sz w:val="28"/>
          <w:szCs w:val="28"/>
        </w:rPr>
        <w:t>600</w:t>
      </w:r>
      <w:r>
        <w:rPr>
          <w:rFonts w:ascii="Times New Roman" w:hAnsi="Times New Roman" w:cs="Times New Roman"/>
          <w:sz w:val="28"/>
          <w:szCs w:val="28"/>
          <w:lang w:val="ru-RU"/>
        </w:rPr>
        <w:t> </w:t>
      </w:r>
      <w:r w:rsidRPr="009E4525">
        <w:rPr>
          <w:rFonts w:ascii="Times New Roman" w:hAnsi="Times New Roman" w:cs="Times New Roman"/>
          <w:sz w:val="28"/>
          <w:szCs w:val="28"/>
        </w:rPr>
        <w:t xml:space="preserve">у “Довідковому полі” параметра </w:t>
      </w:r>
      <w:r w:rsidRPr="009E4525">
        <w:rPr>
          <w:rFonts w:ascii="Times New Roman" w:hAnsi="Times New Roman" w:cs="Times New Roman"/>
          <w:sz w:val="28"/>
          <w:szCs w:val="28"/>
          <w:lang w:val="en-US"/>
        </w:rPr>
        <w:t>S</w:t>
      </w:r>
      <w:r w:rsidRPr="009E4525">
        <w:rPr>
          <w:rFonts w:ascii="Times New Roman" w:hAnsi="Times New Roman" w:cs="Times New Roman"/>
          <w:sz w:val="28"/>
          <w:szCs w:val="28"/>
        </w:rPr>
        <w:t>600</w:t>
      </w:r>
      <w:r>
        <w:rPr>
          <w:rFonts w:ascii="Times New Roman" w:hAnsi="Times New Roman" w:cs="Times New Roman"/>
          <w:sz w:val="28"/>
          <w:szCs w:val="28"/>
        </w:rPr>
        <w:t xml:space="preserve"> </w:t>
      </w:r>
      <w:r w:rsidRPr="002D6B7A">
        <w:rPr>
          <w:rFonts w:ascii="Times New Roman" w:hAnsi="Times New Roman" w:cs="Times New Roman"/>
          <w:sz w:val="28"/>
          <w:szCs w:val="28"/>
        </w:rPr>
        <w:t>наведено орієнтовний перелік груп рахунків</w:t>
      </w:r>
      <w:r w:rsidRPr="002D6B7A">
        <w:rPr>
          <w:rFonts w:ascii="Times New Roman" w:hAnsi="Times New Roman" w:cs="Times New Roman"/>
          <w:sz w:val="28"/>
          <w:szCs w:val="28"/>
          <w:lang w:val="ru-RU"/>
        </w:rPr>
        <w:t xml:space="preserve"> </w:t>
      </w:r>
      <w:r w:rsidRPr="002D6B7A">
        <w:rPr>
          <w:rFonts w:ascii="Times New Roman" w:hAnsi="Times New Roman" w:cs="Times New Roman"/>
          <w:sz w:val="28"/>
          <w:szCs w:val="28"/>
        </w:rPr>
        <w:t>/</w:t>
      </w:r>
      <w:r>
        <w:rPr>
          <w:rFonts w:ascii="Times New Roman" w:hAnsi="Times New Roman" w:cs="Times New Roman"/>
          <w:sz w:val="28"/>
          <w:szCs w:val="28"/>
          <w:lang w:val="en-US"/>
        </w:rPr>
        <w:t> </w:t>
      </w:r>
      <w:r w:rsidRPr="002D6B7A">
        <w:rPr>
          <w:rFonts w:ascii="Times New Roman" w:hAnsi="Times New Roman" w:cs="Times New Roman"/>
          <w:sz w:val="28"/>
          <w:szCs w:val="28"/>
        </w:rPr>
        <w:t>рахунків, за якими обліковуються експозиції</w:t>
      </w:r>
      <w:r w:rsidRPr="002D6B7A">
        <w:rPr>
          <w:rFonts w:ascii="Times New Roman" w:hAnsi="Times New Roman" w:cs="Times New Roman"/>
          <w:sz w:val="28"/>
          <w:szCs w:val="28"/>
          <w:lang w:val="ru-RU"/>
        </w:rPr>
        <w:t>.</w:t>
      </w:r>
      <w:r w:rsidRPr="00137AD2">
        <w:rPr>
          <w:rFonts w:ascii="Times New Roman" w:hAnsi="Times New Roman" w:cs="Times New Roman"/>
          <w:sz w:val="28"/>
          <w:szCs w:val="28"/>
        </w:rPr>
        <w:t xml:space="preserve"> </w:t>
      </w:r>
    </w:p>
    <w:p w14:paraId="6358282E" w14:textId="58DE591D" w:rsidR="00F87660" w:rsidRDefault="00137AD2" w:rsidP="003277F5">
      <w:pPr>
        <w:spacing w:after="120" w:line="240" w:lineRule="auto"/>
        <w:ind w:firstLine="567"/>
        <w:jc w:val="both"/>
        <w:rPr>
          <w:rFonts w:ascii="Times New Roman" w:hAnsi="Times New Roman" w:cs="Times New Roman"/>
          <w:sz w:val="28"/>
          <w:szCs w:val="28"/>
        </w:rPr>
      </w:pPr>
      <w:r w:rsidRPr="0052634C">
        <w:rPr>
          <w:rFonts w:ascii="Times New Roman" w:hAnsi="Times New Roman" w:cs="Times New Roman"/>
          <w:sz w:val="28"/>
          <w:szCs w:val="28"/>
        </w:rPr>
        <w:t>З</w:t>
      </w:r>
      <w:r w:rsidRPr="002D6B7A">
        <w:rPr>
          <w:rFonts w:ascii="Times New Roman" w:hAnsi="Times New Roman" w:cs="Times New Roman"/>
          <w:sz w:val="28"/>
          <w:szCs w:val="28"/>
        </w:rPr>
        <w:t xml:space="preserve">начення параметра </w:t>
      </w:r>
      <w:r w:rsidRPr="0052634C">
        <w:rPr>
          <w:rFonts w:ascii="Times New Roman" w:hAnsi="Times New Roman" w:cs="Times New Roman"/>
          <w:sz w:val="28"/>
          <w:szCs w:val="28"/>
        </w:rPr>
        <w:t>S</w:t>
      </w:r>
      <w:r w:rsidR="00713BAD" w:rsidRPr="00713BAD">
        <w:rPr>
          <w:rFonts w:ascii="Times New Roman" w:hAnsi="Times New Roman" w:cs="Times New Roman"/>
          <w:sz w:val="28"/>
          <w:szCs w:val="28"/>
        </w:rPr>
        <w:t>600</w:t>
      </w:r>
      <w:r w:rsidR="00416747" w:rsidRPr="00416747">
        <w:rPr>
          <w:rFonts w:ascii="Times New Roman" w:hAnsi="Times New Roman" w:cs="Times New Roman"/>
          <w:sz w:val="28"/>
          <w:szCs w:val="28"/>
          <w:lang w:val="ru-RU"/>
        </w:rPr>
        <w:t>=99</w:t>
      </w:r>
      <w:r w:rsidR="00713BAD" w:rsidRPr="00713BAD">
        <w:rPr>
          <w:rFonts w:ascii="Times New Roman" w:hAnsi="Times New Roman" w:cs="Times New Roman"/>
          <w:sz w:val="28"/>
          <w:szCs w:val="28"/>
        </w:rPr>
        <w:t xml:space="preserve"> </w:t>
      </w:r>
      <w:r w:rsidRPr="0052634C">
        <w:rPr>
          <w:rFonts w:ascii="Times New Roman" w:hAnsi="Times New Roman" w:cs="Times New Roman"/>
          <w:sz w:val="28"/>
          <w:szCs w:val="28"/>
        </w:rPr>
        <w:t>застосову</w:t>
      </w:r>
      <w:r>
        <w:rPr>
          <w:rFonts w:ascii="Times New Roman" w:hAnsi="Times New Roman" w:cs="Times New Roman"/>
          <w:sz w:val="28"/>
          <w:szCs w:val="28"/>
        </w:rPr>
        <w:t>ється до</w:t>
      </w:r>
      <w:r w:rsidRPr="00137AD2">
        <w:rPr>
          <w:rFonts w:ascii="Times New Roman" w:hAnsi="Times New Roman" w:cs="Times New Roman"/>
          <w:sz w:val="28"/>
          <w:szCs w:val="28"/>
        </w:rPr>
        <w:t xml:space="preserve"> експозицій</w:t>
      </w:r>
      <w:r w:rsidRPr="002D6B7A">
        <w:rPr>
          <w:rFonts w:ascii="Times New Roman" w:hAnsi="Times New Roman" w:cs="Times New Roman"/>
          <w:sz w:val="28"/>
          <w:szCs w:val="28"/>
        </w:rPr>
        <w:t xml:space="preserve"> / частин експозицій, які не включаються до розрахунку мінімального розміру експозицій згідно з пунктом 12 глави 2 розділу I Положення № 43</w:t>
      </w:r>
      <w:r w:rsidRPr="00137AD2">
        <w:rPr>
          <w:rFonts w:ascii="Times New Roman" w:hAnsi="Times New Roman" w:cs="Times New Roman"/>
          <w:sz w:val="28"/>
          <w:szCs w:val="28"/>
        </w:rPr>
        <w:t>.</w:t>
      </w:r>
    </w:p>
    <w:p w14:paraId="0AC33D9A" w14:textId="577360F9" w:rsidR="00DD03AA" w:rsidRDefault="006C2205" w:rsidP="003277F5">
      <w:pPr>
        <w:spacing w:after="0" w:line="240" w:lineRule="auto"/>
        <w:ind w:firstLine="567"/>
        <w:jc w:val="both"/>
        <w:rPr>
          <w:rFonts w:ascii="Times New Roman" w:hAnsi="Times New Roman" w:cs="Times New Roman"/>
          <w:sz w:val="28"/>
          <w:szCs w:val="28"/>
        </w:rPr>
      </w:pPr>
      <w:r w:rsidRPr="00057043">
        <w:rPr>
          <w:rFonts w:ascii="Times New Roman" w:hAnsi="Times New Roman" w:cs="Times New Roman"/>
          <w:b/>
          <w:sz w:val="28"/>
          <w:szCs w:val="28"/>
        </w:rPr>
        <w:lastRenderedPageBreak/>
        <w:t xml:space="preserve">Параметр </w:t>
      </w:r>
      <w:r w:rsidR="006572DF" w:rsidRPr="00057043">
        <w:rPr>
          <w:rFonts w:ascii="Times New Roman" w:hAnsi="Times New Roman" w:cs="Times New Roman"/>
          <w:b/>
          <w:sz w:val="28"/>
          <w:szCs w:val="28"/>
        </w:rPr>
        <w:t>S6</w:t>
      </w:r>
      <w:r w:rsidR="00057043">
        <w:rPr>
          <w:rFonts w:ascii="Times New Roman" w:hAnsi="Times New Roman" w:cs="Times New Roman"/>
          <w:b/>
          <w:sz w:val="28"/>
          <w:szCs w:val="28"/>
        </w:rPr>
        <w:t>10</w:t>
      </w:r>
      <w:r w:rsidRPr="00057043">
        <w:rPr>
          <w:rFonts w:ascii="Times New Roman" w:hAnsi="Times New Roman" w:cs="Times New Roman"/>
          <w:b/>
          <w:sz w:val="28"/>
          <w:szCs w:val="28"/>
        </w:rPr>
        <w:t xml:space="preserve"> </w:t>
      </w:r>
      <w:r w:rsidR="0077428D" w:rsidRPr="00057043">
        <w:rPr>
          <w:rFonts w:ascii="Times New Roman" w:hAnsi="Times New Roman" w:cs="Times New Roman"/>
          <w:sz w:val="28"/>
          <w:szCs w:val="28"/>
        </w:rPr>
        <w:t>–</w:t>
      </w:r>
      <w:r w:rsidRPr="00057043">
        <w:rPr>
          <w:rFonts w:ascii="Times New Roman" w:hAnsi="Times New Roman" w:cs="Times New Roman"/>
          <w:sz w:val="28"/>
          <w:szCs w:val="28"/>
        </w:rPr>
        <w:t xml:space="preserve"> код застосування/незастосування </w:t>
      </w:r>
      <w:r w:rsidR="006572DF" w:rsidRPr="00057043">
        <w:rPr>
          <w:rFonts w:ascii="Times New Roman" w:hAnsi="Times New Roman" w:cs="Times New Roman"/>
          <w:sz w:val="28"/>
          <w:szCs w:val="28"/>
        </w:rPr>
        <w:t xml:space="preserve">пом’якшення </w:t>
      </w:r>
      <w:r w:rsidRPr="00057043">
        <w:rPr>
          <w:rFonts w:ascii="Times New Roman" w:hAnsi="Times New Roman" w:cs="Times New Roman"/>
          <w:sz w:val="28"/>
          <w:szCs w:val="28"/>
        </w:rPr>
        <w:t xml:space="preserve">кредитного ризику (довідник </w:t>
      </w:r>
      <w:r w:rsidR="006572DF" w:rsidRPr="00057043">
        <w:rPr>
          <w:rFonts w:ascii="Times New Roman" w:hAnsi="Times New Roman" w:cs="Times New Roman"/>
          <w:sz w:val="28"/>
          <w:szCs w:val="28"/>
        </w:rPr>
        <w:t>S6</w:t>
      </w:r>
      <w:r w:rsidR="00DB6F46">
        <w:rPr>
          <w:rFonts w:ascii="Times New Roman" w:hAnsi="Times New Roman" w:cs="Times New Roman"/>
          <w:sz w:val="28"/>
          <w:szCs w:val="28"/>
        </w:rPr>
        <w:t>10</w:t>
      </w:r>
      <w:r w:rsidRPr="00057043">
        <w:rPr>
          <w:rFonts w:ascii="Times New Roman" w:hAnsi="Times New Roman" w:cs="Times New Roman"/>
          <w:sz w:val="28"/>
          <w:szCs w:val="28"/>
        </w:rPr>
        <w:t>)</w:t>
      </w:r>
      <w:r w:rsidR="003D414B" w:rsidRPr="00057043">
        <w:rPr>
          <w:rFonts w:ascii="Times New Roman" w:hAnsi="Times New Roman" w:cs="Times New Roman"/>
          <w:sz w:val="28"/>
          <w:szCs w:val="28"/>
        </w:rPr>
        <w:t xml:space="preserve">. </w:t>
      </w:r>
      <w:r w:rsidR="006B1291" w:rsidRPr="00057043">
        <w:rPr>
          <w:rFonts w:ascii="Times New Roman" w:hAnsi="Times New Roman" w:cs="Times New Roman"/>
          <w:sz w:val="28"/>
          <w:szCs w:val="28"/>
        </w:rPr>
        <w:t>П</w:t>
      </w:r>
      <w:r w:rsidR="003D414B" w:rsidRPr="00057043">
        <w:rPr>
          <w:rFonts w:ascii="Times New Roman" w:hAnsi="Times New Roman" w:cs="Times New Roman"/>
          <w:sz w:val="28"/>
          <w:szCs w:val="28"/>
        </w:rPr>
        <w:t>араметр S6</w:t>
      </w:r>
      <w:r w:rsidR="00DB6F46">
        <w:rPr>
          <w:rFonts w:ascii="Times New Roman" w:hAnsi="Times New Roman" w:cs="Times New Roman"/>
          <w:sz w:val="28"/>
          <w:szCs w:val="28"/>
        </w:rPr>
        <w:t>10</w:t>
      </w:r>
      <w:r w:rsidR="003D414B" w:rsidRPr="00057043">
        <w:rPr>
          <w:rFonts w:ascii="Times New Roman" w:hAnsi="Times New Roman" w:cs="Times New Roman"/>
          <w:sz w:val="28"/>
          <w:szCs w:val="28"/>
        </w:rPr>
        <w:t xml:space="preserve"> </w:t>
      </w:r>
      <w:r w:rsidR="006B1291" w:rsidRPr="00057043">
        <w:rPr>
          <w:rFonts w:ascii="Times New Roman" w:hAnsi="Times New Roman" w:cs="Times New Roman"/>
          <w:sz w:val="28"/>
          <w:szCs w:val="28"/>
        </w:rPr>
        <w:t>враховується із застосуванням</w:t>
      </w:r>
      <w:r w:rsidR="003D414B" w:rsidRPr="00057043">
        <w:rPr>
          <w:rFonts w:ascii="Times New Roman" w:hAnsi="Times New Roman" w:cs="Times New Roman"/>
          <w:sz w:val="28"/>
          <w:szCs w:val="28"/>
        </w:rPr>
        <w:t xml:space="preserve"> </w:t>
      </w:r>
      <w:r w:rsidR="006B1291" w:rsidRPr="00057043">
        <w:rPr>
          <w:rFonts w:ascii="Times New Roman" w:hAnsi="Times New Roman" w:cs="Times New Roman"/>
          <w:sz w:val="28"/>
          <w:szCs w:val="28"/>
        </w:rPr>
        <w:t>вимог</w:t>
      </w:r>
      <w:r w:rsidR="002432C2" w:rsidRPr="00057043">
        <w:rPr>
          <w:rFonts w:ascii="Times New Roman" w:hAnsi="Times New Roman" w:cs="Times New Roman"/>
          <w:sz w:val="28"/>
          <w:szCs w:val="28"/>
        </w:rPr>
        <w:t xml:space="preserve"> розділу IV Положення № 43</w:t>
      </w:r>
      <w:r w:rsidR="00057043" w:rsidRPr="00137AD2">
        <w:rPr>
          <w:rFonts w:ascii="Times New Roman" w:hAnsi="Times New Roman" w:cs="Times New Roman"/>
          <w:sz w:val="28"/>
          <w:szCs w:val="28"/>
        </w:rPr>
        <w:t>.</w:t>
      </w:r>
      <w:r w:rsidR="00137AD2" w:rsidRPr="002D6B7A">
        <w:rPr>
          <w:rFonts w:ascii="Times New Roman" w:hAnsi="Times New Roman" w:cs="Times New Roman"/>
          <w:sz w:val="28"/>
          <w:szCs w:val="28"/>
        </w:rPr>
        <w:t xml:space="preserve"> </w:t>
      </w:r>
    </w:p>
    <w:p w14:paraId="480A6233" w14:textId="5AF151CD" w:rsidR="006C2205" w:rsidRPr="00057043" w:rsidRDefault="00137AD2" w:rsidP="003277F5">
      <w:pPr>
        <w:spacing w:after="120" w:line="240" w:lineRule="auto"/>
        <w:ind w:firstLine="567"/>
        <w:jc w:val="both"/>
        <w:rPr>
          <w:rFonts w:ascii="Times New Roman" w:hAnsi="Times New Roman" w:cs="Times New Roman"/>
          <w:sz w:val="28"/>
          <w:szCs w:val="28"/>
        </w:rPr>
      </w:pPr>
      <w:r w:rsidRPr="00137AD2">
        <w:rPr>
          <w:rFonts w:ascii="Times New Roman" w:hAnsi="Times New Roman" w:cs="Times New Roman"/>
          <w:sz w:val="28"/>
          <w:szCs w:val="28"/>
        </w:rPr>
        <w:t>З</w:t>
      </w:r>
      <w:r w:rsidRPr="002D6B7A">
        <w:rPr>
          <w:rFonts w:ascii="Times New Roman" w:hAnsi="Times New Roman" w:cs="Times New Roman"/>
          <w:sz w:val="28"/>
          <w:szCs w:val="28"/>
        </w:rPr>
        <w:t>начення</w:t>
      </w:r>
      <w:r w:rsidR="00713BAD" w:rsidRPr="002D6B7A">
        <w:rPr>
          <w:rFonts w:ascii="Times New Roman" w:hAnsi="Times New Roman" w:cs="Times New Roman"/>
          <w:sz w:val="28"/>
          <w:szCs w:val="28"/>
        </w:rPr>
        <w:t xml:space="preserve"> </w:t>
      </w:r>
      <w:r w:rsidRPr="002D6B7A">
        <w:rPr>
          <w:rFonts w:ascii="Times New Roman" w:hAnsi="Times New Roman" w:cs="Times New Roman"/>
          <w:sz w:val="28"/>
          <w:szCs w:val="28"/>
        </w:rPr>
        <w:t>параметра S610</w:t>
      </w:r>
      <w:r w:rsidR="00416747" w:rsidRPr="003277F5">
        <w:rPr>
          <w:rFonts w:ascii="Times New Roman" w:hAnsi="Times New Roman" w:cs="Times New Roman"/>
          <w:sz w:val="28"/>
          <w:szCs w:val="28"/>
        </w:rPr>
        <w:t>=99</w:t>
      </w:r>
      <w:r w:rsidR="00713BAD" w:rsidRPr="002D6B7A">
        <w:rPr>
          <w:rFonts w:ascii="Times New Roman" w:hAnsi="Times New Roman" w:cs="Times New Roman"/>
          <w:sz w:val="28"/>
          <w:szCs w:val="28"/>
        </w:rPr>
        <w:t xml:space="preserve"> </w:t>
      </w:r>
      <w:r>
        <w:rPr>
          <w:rFonts w:ascii="Times New Roman" w:hAnsi="Times New Roman" w:cs="Times New Roman"/>
          <w:sz w:val="28"/>
          <w:szCs w:val="28"/>
        </w:rPr>
        <w:t xml:space="preserve">застосовується до </w:t>
      </w:r>
      <w:r w:rsidRPr="00137AD2">
        <w:rPr>
          <w:rFonts w:ascii="Times New Roman" w:hAnsi="Times New Roman" w:cs="Times New Roman"/>
          <w:sz w:val="28"/>
          <w:szCs w:val="28"/>
        </w:rPr>
        <w:t xml:space="preserve"> експозицій</w:t>
      </w:r>
      <w:r w:rsidRPr="002D6B7A">
        <w:rPr>
          <w:rFonts w:ascii="Times New Roman" w:hAnsi="Times New Roman" w:cs="Times New Roman"/>
          <w:sz w:val="28"/>
          <w:szCs w:val="28"/>
        </w:rPr>
        <w:t xml:space="preserve"> / частин експозицій, які не включаються до розрахунку мінімального розміру експозицій згідно з пунктом 12 глави 2 розділу I Положення № 43.</w:t>
      </w:r>
    </w:p>
    <w:p w14:paraId="1BB05C06" w14:textId="77777777" w:rsidR="00DD03AA" w:rsidRDefault="001A2297" w:rsidP="003277F5">
      <w:pPr>
        <w:spacing w:after="0" w:line="240" w:lineRule="auto"/>
        <w:ind w:firstLine="567"/>
        <w:jc w:val="both"/>
        <w:rPr>
          <w:rFonts w:ascii="Times New Roman" w:hAnsi="Times New Roman" w:cs="Times New Roman"/>
          <w:sz w:val="28"/>
          <w:szCs w:val="28"/>
        </w:rPr>
      </w:pPr>
      <w:r w:rsidRPr="005C6AE8">
        <w:rPr>
          <w:rFonts w:ascii="Times New Roman" w:hAnsi="Times New Roman" w:cs="Times New Roman"/>
          <w:b/>
          <w:sz w:val="28"/>
          <w:szCs w:val="28"/>
        </w:rPr>
        <w:t>Параметр</w:t>
      </w:r>
      <w:r w:rsidRPr="005C6AE8">
        <w:rPr>
          <w:rFonts w:ascii="Times New Roman" w:hAnsi="Times New Roman" w:cs="Times New Roman"/>
          <w:sz w:val="28"/>
          <w:szCs w:val="28"/>
        </w:rPr>
        <w:t xml:space="preserve"> </w:t>
      </w:r>
      <w:r w:rsidR="006572DF" w:rsidRPr="005C6AE8">
        <w:rPr>
          <w:rFonts w:ascii="Times New Roman" w:hAnsi="Times New Roman" w:cs="Times New Roman"/>
          <w:b/>
          <w:sz w:val="28"/>
          <w:szCs w:val="28"/>
        </w:rPr>
        <w:t>S582</w:t>
      </w:r>
      <w:r w:rsidRPr="005C6AE8">
        <w:rPr>
          <w:rFonts w:ascii="Times New Roman" w:hAnsi="Times New Roman" w:cs="Times New Roman"/>
          <w:sz w:val="28"/>
          <w:szCs w:val="28"/>
        </w:rPr>
        <w:t xml:space="preserve"> – </w:t>
      </w:r>
      <w:r w:rsidR="005804FF" w:rsidRPr="005C6AE8">
        <w:rPr>
          <w:rFonts w:ascii="Times New Roman" w:hAnsi="Times New Roman" w:cs="Times New Roman"/>
          <w:sz w:val="28"/>
          <w:szCs w:val="28"/>
        </w:rPr>
        <w:t>код значення ваги ризику</w:t>
      </w:r>
      <w:r w:rsidR="0077428D" w:rsidRPr="005C6AE8">
        <w:rPr>
          <w:rFonts w:ascii="Times New Roman" w:hAnsi="Times New Roman" w:cs="Times New Roman"/>
          <w:sz w:val="28"/>
          <w:szCs w:val="28"/>
        </w:rPr>
        <w:t xml:space="preserve"> </w:t>
      </w:r>
      <w:r w:rsidR="00352E9F" w:rsidRPr="005C6AE8">
        <w:rPr>
          <w:rFonts w:ascii="Times New Roman" w:hAnsi="Times New Roman" w:cs="Times New Roman"/>
          <w:sz w:val="28"/>
          <w:szCs w:val="28"/>
        </w:rPr>
        <w:t xml:space="preserve">(довідник </w:t>
      </w:r>
      <w:r w:rsidR="006572DF" w:rsidRPr="005C6AE8">
        <w:rPr>
          <w:rFonts w:ascii="Times New Roman" w:hAnsi="Times New Roman" w:cs="Times New Roman"/>
          <w:sz w:val="28"/>
          <w:szCs w:val="28"/>
        </w:rPr>
        <w:t>S582</w:t>
      </w:r>
      <w:r w:rsidR="00352E9F" w:rsidRPr="005C6AE8">
        <w:rPr>
          <w:rFonts w:ascii="Times New Roman" w:hAnsi="Times New Roman" w:cs="Times New Roman"/>
          <w:sz w:val="28"/>
          <w:szCs w:val="28"/>
        </w:rPr>
        <w:t>)</w:t>
      </w:r>
      <w:r w:rsidR="002432C2" w:rsidRPr="005C6AE8">
        <w:rPr>
          <w:rFonts w:ascii="Times New Roman" w:hAnsi="Times New Roman" w:cs="Times New Roman"/>
          <w:sz w:val="28"/>
          <w:szCs w:val="28"/>
        </w:rPr>
        <w:t xml:space="preserve">. </w:t>
      </w:r>
      <w:r w:rsidR="006B1291">
        <w:rPr>
          <w:rFonts w:ascii="Times New Roman" w:hAnsi="Times New Roman" w:cs="Times New Roman"/>
          <w:sz w:val="28"/>
          <w:szCs w:val="28"/>
        </w:rPr>
        <w:t>П</w:t>
      </w:r>
      <w:r w:rsidR="002432C2" w:rsidRPr="005C6AE8">
        <w:rPr>
          <w:rFonts w:ascii="Times New Roman" w:hAnsi="Times New Roman" w:cs="Times New Roman"/>
          <w:sz w:val="28"/>
          <w:szCs w:val="28"/>
        </w:rPr>
        <w:t xml:space="preserve">араметр S582 </w:t>
      </w:r>
      <w:r w:rsidR="006B1291">
        <w:rPr>
          <w:rFonts w:ascii="Times New Roman" w:hAnsi="Times New Roman" w:cs="Times New Roman"/>
          <w:sz w:val="28"/>
          <w:szCs w:val="28"/>
        </w:rPr>
        <w:t xml:space="preserve">враховується із </w:t>
      </w:r>
      <w:r w:rsidR="00BB79AC">
        <w:rPr>
          <w:rFonts w:ascii="Times New Roman" w:hAnsi="Times New Roman" w:cs="Times New Roman"/>
          <w:sz w:val="28"/>
          <w:szCs w:val="28"/>
        </w:rPr>
        <w:t xml:space="preserve">застосуванням </w:t>
      </w:r>
      <w:r w:rsidR="002432C2" w:rsidRPr="005C6AE8">
        <w:rPr>
          <w:rFonts w:ascii="Times New Roman" w:hAnsi="Times New Roman" w:cs="Times New Roman"/>
          <w:sz w:val="28"/>
          <w:szCs w:val="28"/>
        </w:rPr>
        <w:t>вимог</w:t>
      </w:r>
      <w:r w:rsidR="005C6AE8" w:rsidRPr="005C6AE8">
        <w:rPr>
          <w:rFonts w:ascii="Times New Roman" w:hAnsi="Times New Roman" w:cs="Times New Roman"/>
          <w:sz w:val="28"/>
          <w:szCs w:val="28"/>
        </w:rPr>
        <w:t xml:space="preserve"> розділів ІІ, ІІІ, IV Положення № 43</w:t>
      </w:r>
      <w:r w:rsidR="00057043" w:rsidRPr="00137AD2">
        <w:rPr>
          <w:rFonts w:ascii="Times New Roman" w:hAnsi="Times New Roman" w:cs="Times New Roman"/>
          <w:sz w:val="28"/>
          <w:szCs w:val="28"/>
        </w:rPr>
        <w:t>.</w:t>
      </w:r>
      <w:r w:rsidR="00137AD2" w:rsidRPr="002D6B7A">
        <w:rPr>
          <w:rFonts w:ascii="Times New Roman" w:hAnsi="Times New Roman" w:cs="Times New Roman"/>
          <w:sz w:val="28"/>
          <w:szCs w:val="28"/>
        </w:rPr>
        <w:t xml:space="preserve"> </w:t>
      </w:r>
      <w:r w:rsidR="00DD03AA">
        <w:rPr>
          <w:rFonts w:ascii="Times New Roman" w:hAnsi="Times New Roman" w:cs="Times New Roman"/>
          <w:sz w:val="28"/>
          <w:szCs w:val="28"/>
        </w:rPr>
        <w:t xml:space="preserve"> </w:t>
      </w:r>
    </w:p>
    <w:p w14:paraId="5166112C" w14:textId="34FF4B4B" w:rsidR="001A2297" w:rsidRPr="008809E7" w:rsidRDefault="00137AD2" w:rsidP="003277F5">
      <w:pPr>
        <w:spacing w:after="0" w:line="240" w:lineRule="auto"/>
        <w:ind w:firstLine="567"/>
        <w:jc w:val="both"/>
        <w:rPr>
          <w:rFonts w:ascii="Times New Roman" w:hAnsi="Times New Roman" w:cs="Times New Roman"/>
          <w:sz w:val="28"/>
          <w:szCs w:val="28"/>
        </w:rPr>
      </w:pPr>
      <w:r w:rsidRPr="00137AD2">
        <w:rPr>
          <w:rFonts w:ascii="Times New Roman" w:hAnsi="Times New Roman" w:cs="Times New Roman"/>
          <w:sz w:val="28"/>
          <w:szCs w:val="28"/>
        </w:rPr>
        <w:t>З</w:t>
      </w:r>
      <w:r w:rsidRPr="002D6B7A">
        <w:rPr>
          <w:rFonts w:ascii="Times New Roman" w:hAnsi="Times New Roman" w:cs="Times New Roman"/>
          <w:sz w:val="28"/>
          <w:szCs w:val="28"/>
        </w:rPr>
        <w:t xml:space="preserve">начення </w:t>
      </w:r>
      <w:r w:rsidRPr="00137AD2">
        <w:rPr>
          <w:rFonts w:ascii="Times New Roman" w:hAnsi="Times New Roman" w:cs="Times New Roman"/>
          <w:sz w:val="28"/>
          <w:szCs w:val="28"/>
        </w:rPr>
        <w:t>параметра S582</w:t>
      </w:r>
      <w:r w:rsidR="00416747" w:rsidRPr="00416747">
        <w:rPr>
          <w:rFonts w:ascii="Times New Roman" w:hAnsi="Times New Roman" w:cs="Times New Roman"/>
          <w:sz w:val="28"/>
          <w:szCs w:val="28"/>
          <w:lang w:val="ru-RU"/>
        </w:rPr>
        <w:t>=99</w:t>
      </w:r>
      <w:r w:rsidR="00713BAD" w:rsidRPr="002D6B7A">
        <w:rPr>
          <w:rFonts w:ascii="Times New Roman" w:hAnsi="Times New Roman" w:cs="Times New Roman"/>
          <w:sz w:val="28"/>
          <w:szCs w:val="28"/>
          <w:lang w:val="ru-RU"/>
        </w:rPr>
        <w:t xml:space="preserve"> </w:t>
      </w:r>
      <w:r w:rsidRPr="00137AD2">
        <w:rPr>
          <w:rFonts w:ascii="Times New Roman" w:hAnsi="Times New Roman" w:cs="Times New Roman"/>
          <w:sz w:val="28"/>
          <w:szCs w:val="28"/>
        </w:rPr>
        <w:t>застосовується</w:t>
      </w:r>
      <w:r w:rsidR="008809E7">
        <w:rPr>
          <w:rFonts w:ascii="Times New Roman" w:hAnsi="Times New Roman" w:cs="Times New Roman"/>
          <w:sz w:val="28"/>
          <w:szCs w:val="28"/>
        </w:rPr>
        <w:t xml:space="preserve"> </w:t>
      </w:r>
      <w:r w:rsidRPr="008809E7">
        <w:rPr>
          <w:rFonts w:ascii="Times New Roman" w:hAnsi="Times New Roman" w:cs="Times New Roman"/>
          <w:sz w:val="28"/>
          <w:szCs w:val="28"/>
        </w:rPr>
        <w:t>до експозицій / частин експозицій, які не включаються до розрахунку мінімального розміру експозицій згідно з пунктом 12 глави 2 розділу I Положення № 43.</w:t>
      </w:r>
    </w:p>
    <w:p w14:paraId="55ABED2C" w14:textId="7303BB9E" w:rsidR="002D6B7A" w:rsidRPr="008809E7" w:rsidRDefault="002D6B7A" w:rsidP="008809E7">
      <w:pPr>
        <w:spacing w:after="0" w:line="240" w:lineRule="auto"/>
        <w:ind w:firstLine="567"/>
        <w:jc w:val="both"/>
        <w:rPr>
          <w:rFonts w:ascii="Times New Roman" w:hAnsi="Times New Roman" w:cs="Times New Roman"/>
          <w:sz w:val="28"/>
          <w:szCs w:val="28"/>
        </w:rPr>
      </w:pPr>
      <w:r w:rsidRPr="008809E7">
        <w:rPr>
          <w:rFonts w:ascii="Times New Roman" w:hAnsi="Times New Roman" w:cs="Times New Roman"/>
          <w:sz w:val="28"/>
          <w:szCs w:val="28"/>
        </w:rPr>
        <w:t xml:space="preserve">У випадку, якщо сукупний розмір очікуваних збитків за активом є більшим, ніж балансова вартість активу без урахування цього сукупного розміру очікуваних збитків, до суми такого перевищення застосовується значення “99” параметра </w:t>
      </w:r>
      <w:r w:rsidRPr="008809E7">
        <w:rPr>
          <w:rFonts w:ascii="Times New Roman" w:hAnsi="Times New Roman" w:cs="Times New Roman"/>
          <w:sz w:val="28"/>
          <w:szCs w:val="28"/>
          <w:lang w:val="en-US"/>
        </w:rPr>
        <w:t>S</w:t>
      </w:r>
      <w:r>
        <w:rPr>
          <w:rFonts w:ascii="Times New Roman" w:hAnsi="Times New Roman" w:cs="Times New Roman"/>
          <w:sz w:val="28"/>
          <w:szCs w:val="28"/>
        </w:rPr>
        <w:t>582</w:t>
      </w:r>
      <w:r w:rsidRPr="008809E7">
        <w:rPr>
          <w:rFonts w:ascii="Times New Roman" w:hAnsi="Times New Roman" w:cs="Times New Roman"/>
          <w:sz w:val="28"/>
          <w:szCs w:val="28"/>
        </w:rPr>
        <w:t xml:space="preserve">. </w:t>
      </w:r>
    </w:p>
    <w:p w14:paraId="3FB6A460" w14:textId="77777777" w:rsidR="002D6B7A" w:rsidRPr="008809E7" w:rsidRDefault="002D6B7A" w:rsidP="003277F5">
      <w:pPr>
        <w:spacing w:after="120" w:line="240" w:lineRule="auto"/>
        <w:ind w:firstLine="567"/>
        <w:jc w:val="both"/>
        <w:rPr>
          <w:rFonts w:ascii="Times New Roman" w:hAnsi="Times New Roman" w:cs="Times New Roman"/>
          <w:sz w:val="28"/>
          <w:szCs w:val="28"/>
        </w:rPr>
      </w:pPr>
      <w:r w:rsidRPr="008809E7">
        <w:rPr>
          <w:rFonts w:ascii="Times New Roman" w:hAnsi="Times New Roman" w:cs="Times New Roman"/>
          <w:sz w:val="28"/>
          <w:szCs w:val="28"/>
        </w:rPr>
        <w:t>До сукупного розміру очікуваних збитків включаються розмір резервів за активними банківськими операціями, сформованих відповідно до вимог МСФЗ, розмір уцінки фінансових активів, що оцінюються за справедливою вартістю, та розмір очікуваних кредитних збитків, які відповідно до нормативно-правового акта Національного банку України з питань бухгалтерського обліку фінансових інструментів відображаються за окремими аналітичними рахунками дисконтів, якщо такі кредитні збитки не обліковуються за рахунками резервів.</w:t>
      </w:r>
    </w:p>
    <w:p w14:paraId="2C3F3852" w14:textId="77777777" w:rsidR="006F6E2E" w:rsidRDefault="00705402" w:rsidP="003277F5">
      <w:pPr>
        <w:spacing w:after="0" w:line="240" w:lineRule="auto"/>
        <w:ind w:firstLine="567"/>
        <w:jc w:val="both"/>
        <w:rPr>
          <w:rFonts w:ascii="Times New Roman" w:hAnsi="Times New Roman" w:cs="Times New Roman"/>
          <w:sz w:val="28"/>
          <w:szCs w:val="28"/>
        </w:rPr>
      </w:pPr>
      <w:r w:rsidRPr="005C6AE8">
        <w:rPr>
          <w:rFonts w:ascii="Times New Roman" w:hAnsi="Times New Roman" w:cs="Times New Roman"/>
          <w:b/>
          <w:sz w:val="28"/>
          <w:szCs w:val="28"/>
        </w:rPr>
        <w:t>Параметр</w:t>
      </w:r>
      <w:r w:rsidRPr="005C6AE8">
        <w:rPr>
          <w:rFonts w:ascii="Times New Roman" w:hAnsi="Times New Roman" w:cs="Times New Roman"/>
          <w:sz w:val="28"/>
          <w:szCs w:val="28"/>
        </w:rPr>
        <w:t xml:space="preserve"> </w:t>
      </w:r>
      <w:r w:rsidR="00EB3D28" w:rsidRPr="005C6AE8">
        <w:rPr>
          <w:rFonts w:ascii="Times New Roman" w:hAnsi="Times New Roman" w:cs="Times New Roman"/>
          <w:b/>
          <w:sz w:val="28"/>
          <w:szCs w:val="28"/>
        </w:rPr>
        <w:t>K198</w:t>
      </w:r>
      <w:r w:rsidRPr="005C6AE8">
        <w:rPr>
          <w:rFonts w:ascii="Times New Roman" w:hAnsi="Times New Roman" w:cs="Times New Roman"/>
          <w:sz w:val="28"/>
          <w:szCs w:val="28"/>
        </w:rPr>
        <w:t xml:space="preserve"> – </w:t>
      </w:r>
      <w:r w:rsidR="005804FF" w:rsidRPr="005C6AE8">
        <w:rPr>
          <w:rFonts w:ascii="Times New Roman" w:hAnsi="Times New Roman" w:cs="Times New Roman"/>
          <w:sz w:val="28"/>
          <w:szCs w:val="28"/>
        </w:rPr>
        <w:t>код застосування кредитного рейтингу</w:t>
      </w:r>
      <w:r w:rsidR="006F30A3">
        <w:rPr>
          <w:rFonts w:ascii="Times New Roman" w:hAnsi="Times New Roman" w:cs="Times New Roman"/>
          <w:sz w:val="28"/>
          <w:szCs w:val="28"/>
        </w:rPr>
        <w:t xml:space="preserve"> </w:t>
      </w:r>
      <w:r w:rsidRPr="005C6AE8">
        <w:rPr>
          <w:rFonts w:ascii="Times New Roman" w:hAnsi="Times New Roman" w:cs="Times New Roman"/>
          <w:sz w:val="28"/>
          <w:szCs w:val="28"/>
        </w:rPr>
        <w:t xml:space="preserve">(довідник </w:t>
      </w:r>
      <w:r w:rsidR="00EB3D28" w:rsidRPr="005C6AE8">
        <w:rPr>
          <w:rFonts w:ascii="Times New Roman" w:hAnsi="Times New Roman" w:cs="Times New Roman"/>
          <w:sz w:val="28"/>
          <w:szCs w:val="28"/>
        </w:rPr>
        <w:t>K198</w:t>
      </w:r>
      <w:r w:rsidRPr="005C6AE8">
        <w:rPr>
          <w:rFonts w:ascii="Times New Roman" w:hAnsi="Times New Roman" w:cs="Times New Roman"/>
          <w:sz w:val="28"/>
          <w:szCs w:val="28"/>
        </w:rPr>
        <w:t>)</w:t>
      </w:r>
      <w:r w:rsidR="005C6AE8">
        <w:rPr>
          <w:rFonts w:ascii="Times New Roman" w:hAnsi="Times New Roman" w:cs="Times New Roman"/>
          <w:sz w:val="28"/>
          <w:szCs w:val="28"/>
          <w:lang w:val="ru-RU"/>
        </w:rPr>
        <w:t xml:space="preserve">. </w:t>
      </w:r>
      <w:r w:rsidR="00BB79AC">
        <w:rPr>
          <w:rFonts w:ascii="Times New Roman" w:hAnsi="Times New Roman" w:cs="Times New Roman"/>
          <w:sz w:val="28"/>
          <w:szCs w:val="28"/>
          <w:lang w:val="ru-RU"/>
        </w:rPr>
        <w:t xml:space="preserve">Параметр </w:t>
      </w:r>
      <w:r w:rsidR="00A57CDB">
        <w:rPr>
          <w:rFonts w:ascii="Times New Roman" w:hAnsi="Times New Roman" w:cs="Times New Roman"/>
          <w:sz w:val="28"/>
          <w:szCs w:val="28"/>
          <w:lang w:val="en-US"/>
        </w:rPr>
        <w:t>K</w:t>
      </w:r>
      <w:r w:rsidR="00A57CDB" w:rsidRPr="00604232">
        <w:rPr>
          <w:rFonts w:ascii="Times New Roman" w:hAnsi="Times New Roman" w:cs="Times New Roman"/>
          <w:sz w:val="28"/>
          <w:szCs w:val="28"/>
          <w:lang w:val="ru-RU"/>
        </w:rPr>
        <w:t xml:space="preserve">198 </w:t>
      </w:r>
      <w:r w:rsidR="00BB79AC">
        <w:rPr>
          <w:rFonts w:ascii="Times New Roman" w:hAnsi="Times New Roman" w:cs="Times New Roman"/>
          <w:sz w:val="28"/>
          <w:szCs w:val="28"/>
        </w:rPr>
        <w:t>враховується із застосу</w:t>
      </w:r>
      <w:r w:rsidR="006B1291">
        <w:rPr>
          <w:rFonts w:ascii="Times New Roman" w:hAnsi="Times New Roman" w:cs="Times New Roman"/>
          <w:sz w:val="28"/>
          <w:szCs w:val="28"/>
        </w:rPr>
        <w:t>в</w:t>
      </w:r>
      <w:r w:rsidR="00BB79AC">
        <w:rPr>
          <w:rFonts w:ascii="Times New Roman" w:hAnsi="Times New Roman" w:cs="Times New Roman"/>
          <w:sz w:val="28"/>
          <w:szCs w:val="28"/>
        </w:rPr>
        <w:t>анням</w:t>
      </w:r>
      <w:r w:rsidR="00A57CDB">
        <w:rPr>
          <w:rFonts w:ascii="Times New Roman" w:hAnsi="Times New Roman" w:cs="Times New Roman"/>
          <w:sz w:val="28"/>
          <w:szCs w:val="28"/>
        </w:rPr>
        <w:t xml:space="preserve"> вимог розділів </w:t>
      </w:r>
      <w:r w:rsidR="00A57CDB">
        <w:rPr>
          <w:rFonts w:ascii="Times New Roman" w:hAnsi="Times New Roman" w:cs="Times New Roman"/>
          <w:sz w:val="28"/>
          <w:szCs w:val="28"/>
          <w:lang w:val="en-US"/>
        </w:rPr>
        <w:t>II</w:t>
      </w:r>
      <w:r w:rsidR="00A57CDB">
        <w:rPr>
          <w:rFonts w:ascii="Times New Roman" w:hAnsi="Times New Roman" w:cs="Times New Roman"/>
          <w:sz w:val="28"/>
          <w:szCs w:val="28"/>
          <w:lang w:val="ru-RU"/>
        </w:rPr>
        <w:t xml:space="preserve">, </w:t>
      </w:r>
      <w:r w:rsidR="00A57CDB">
        <w:rPr>
          <w:rFonts w:ascii="Times New Roman" w:hAnsi="Times New Roman" w:cs="Times New Roman"/>
          <w:sz w:val="28"/>
          <w:szCs w:val="28"/>
        </w:rPr>
        <w:t>ІІІ Положення № 43</w:t>
      </w:r>
      <w:r w:rsidR="00057043" w:rsidRPr="00137AD2">
        <w:rPr>
          <w:rFonts w:ascii="Times New Roman" w:hAnsi="Times New Roman" w:cs="Times New Roman"/>
          <w:sz w:val="28"/>
          <w:szCs w:val="28"/>
        </w:rPr>
        <w:t>.</w:t>
      </w:r>
      <w:r w:rsidR="00137AD2" w:rsidRPr="002D6B7A">
        <w:rPr>
          <w:rFonts w:ascii="Times New Roman" w:hAnsi="Times New Roman" w:cs="Times New Roman"/>
          <w:sz w:val="28"/>
          <w:szCs w:val="28"/>
        </w:rPr>
        <w:t xml:space="preserve"> </w:t>
      </w:r>
    </w:p>
    <w:p w14:paraId="53ADAC3C" w14:textId="367C7CBF" w:rsidR="00705402" w:rsidRPr="00A57CDB" w:rsidRDefault="00137AD2" w:rsidP="003277F5">
      <w:pPr>
        <w:spacing w:after="120" w:line="240" w:lineRule="auto"/>
        <w:ind w:firstLine="567"/>
        <w:jc w:val="both"/>
        <w:rPr>
          <w:rFonts w:ascii="Times New Roman" w:hAnsi="Times New Roman" w:cs="Times New Roman"/>
          <w:sz w:val="28"/>
          <w:szCs w:val="28"/>
        </w:rPr>
      </w:pPr>
      <w:r w:rsidRPr="00137AD2">
        <w:rPr>
          <w:rFonts w:ascii="Times New Roman" w:hAnsi="Times New Roman" w:cs="Times New Roman"/>
          <w:sz w:val="28"/>
          <w:szCs w:val="28"/>
        </w:rPr>
        <w:t>З</w:t>
      </w:r>
      <w:r w:rsidRPr="002D6B7A">
        <w:rPr>
          <w:rFonts w:ascii="Times New Roman" w:hAnsi="Times New Roman" w:cs="Times New Roman"/>
          <w:sz w:val="28"/>
          <w:szCs w:val="28"/>
        </w:rPr>
        <w:t xml:space="preserve">начення параметра </w:t>
      </w:r>
      <w:r w:rsidRPr="002D6B7A">
        <w:rPr>
          <w:rFonts w:ascii="Times New Roman" w:hAnsi="Times New Roman" w:cs="Times New Roman"/>
          <w:sz w:val="28"/>
          <w:szCs w:val="28"/>
          <w:lang w:val="en-US"/>
        </w:rPr>
        <w:t>K</w:t>
      </w:r>
      <w:r w:rsidR="00713BAD">
        <w:rPr>
          <w:rFonts w:ascii="Times New Roman" w:hAnsi="Times New Roman" w:cs="Times New Roman"/>
          <w:sz w:val="28"/>
          <w:szCs w:val="28"/>
        </w:rPr>
        <w:t>198</w:t>
      </w:r>
      <w:r w:rsidR="00416747" w:rsidRPr="00416747">
        <w:rPr>
          <w:rFonts w:ascii="Times New Roman" w:hAnsi="Times New Roman" w:cs="Times New Roman"/>
          <w:sz w:val="28"/>
          <w:szCs w:val="28"/>
        </w:rPr>
        <w:t>=99</w:t>
      </w:r>
      <w:r w:rsidR="00713BAD">
        <w:rPr>
          <w:rFonts w:ascii="Times New Roman" w:hAnsi="Times New Roman" w:cs="Times New Roman"/>
          <w:sz w:val="28"/>
          <w:szCs w:val="28"/>
        </w:rPr>
        <w:t xml:space="preserve"> </w:t>
      </w:r>
      <w:r w:rsidRPr="00137AD2">
        <w:rPr>
          <w:rFonts w:ascii="Times New Roman" w:hAnsi="Times New Roman" w:cs="Times New Roman"/>
          <w:sz w:val="28"/>
          <w:szCs w:val="28"/>
        </w:rPr>
        <w:t>застосовується до</w:t>
      </w:r>
      <w:r w:rsidRPr="002D6B7A">
        <w:rPr>
          <w:color w:val="1F497D"/>
        </w:rPr>
        <w:t xml:space="preserve"> </w:t>
      </w:r>
      <w:r w:rsidRPr="00137AD2">
        <w:rPr>
          <w:rFonts w:ascii="Times New Roman" w:hAnsi="Times New Roman" w:cs="Times New Roman"/>
          <w:sz w:val="28"/>
          <w:szCs w:val="28"/>
        </w:rPr>
        <w:t>експозицій</w:t>
      </w:r>
      <w:r w:rsidRPr="002D6B7A">
        <w:rPr>
          <w:rFonts w:ascii="Times New Roman" w:hAnsi="Times New Roman" w:cs="Times New Roman"/>
          <w:sz w:val="28"/>
          <w:szCs w:val="28"/>
        </w:rPr>
        <w:t>, за якими  згідно з Положенням № 43 значення ваг ризику визначається без застосування кредитних рейтингів та експозиції / частин експозицій, які не включаються до розрахунку мінімального розміру експозицій згідно з пунктом 12 глави 2 розділу I Положення № 43.</w:t>
      </w:r>
    </w:p>
    <w:p w14:paraId="7E6490DE" w14:textId="77777777" w:rsidR="006F6E2E" w:rsidRDefault="0077428D" w:rsidP="003277F5">
      <w:pPr>
        <w:spacing w:after="0" w:line="240" w:lineRule="auto"/>
        <w:ind w:firstLine="567"/>
        <w:jc w:val="both"/>
        <w:rPr>
          <w:rFonts w:ascii="Times New Roman" w:hAnsi="Times New Roman" w:cs="Times New Roman"/>
          <w:sz w:val="28"/>
          <w:szCs w:val="28"/>
        </w:rPr>
      </w:pPr>
      <w:r w:rsidRPr="005C6AE8">
        <w:rPr>
          <w:rFonts w:ascii="Times New Roman" w:hAnsi="Times New Roman" w:cs="Times New Roman"/>
          <w:b/>
          <w:sz w:val="28"/>
          <w:szCs w:val="28"/>
        </w:rPr>
        <w:t>Параметр</w:t>
      </w:r>
      <w:r w:rsidRPr="005C6AE8">
        <w:rPr>
          <w:rFonts w:ascii="Times New Roman" w:hAnsi="Times New Roman" w:cs="Times New Roman"/>
          <w:sz w:val="28"/>
          <w:szCs w:val="28"/>
        </w:rPr>
        <w:t xml:space="preserve"> </w:t>
      </w:r>
      <w:r w:rsidR="00622B97" w:rsidRPr="005C6AE8">
        <w:rPr>
          <w:rFonts w:ascii="Times New Roman" w:hAnsi="Times New Roman" w:cs="Times New Roman"/>
          <w:b/>
          <w:sz w:val="28"/>
          <w:szCs w:val="28"/>
        </w:rPr>
        <w:t>FCCF</w:t>
      </w:r>
      <w:r w:rsidRPr="005C6AE8">
        <w:rPr>
          <w:rFonts w:ascii="Times New Roman" w:hAnsi="Times New Roman" w:cs="Times New Roman"/>
          <w:sz w:val="28"/>
          <w:szCs w:val="28"/>
        </w:rPr>
        <w:t xml:space="preserve"> </w:t>
      </w:r>
      <w:r w:rsidR="00337F00" w:rsidRPr="005C6AE8">
        <w:rPr>
          <w:rFonts w:ascii="Times New Roman" w:hAnsi="Times New Roman" w:cs="Times New Roman"/>
          <w:sz w:val="28"/>
          <w:szCs w:val="28"/>
        </w:rPr>
        <w:t xml:space="preserve">– </w:t>
      </w:r>
      <w:r w:rsidRPr="005C6AE8">
        <w:rPr>
          <w:rFonts w:ascii="Times New Roman" w:hAnsi="Times New Roman" w:cs="Times New Roman"/>
          <w:sz w:val="28"/>
          <w:szCs w:val="28"/>
        </w:rPr>
        <w:t xml:space="preserve">код значення коефіцієнта кредитної конверсії (CCF) (довідник </w:t>
      </w:r>
      <w:r w:rsidR="00251A0B" w:rsidRPr="005C6AE8">
        <w:rPr>
          <w:rFonts w:ascii="Times New Roman" w:hAnsi="Times New Roman" w:cs="Times New Roman"/>
          <w:sz w:val="28"/>
          <w:szCs w:val="28"/>
        </w:rPr>
        <w:t>FCCF</w:t>
      </w:r>
      <w:r w:rsidRPr="005C6AE8">
        <w:rPr>
          <w:rFonts w:ascii="Times New Roman" w:hAnsi="Times New Roman" w:cs="Times New Roman"/>
          <w:sz w:val="28"/>
          <w:szCs w:val="28"/>
        </w:rPr>
        <w:t>)</w:t>
      </w:r>
      <w:r w:rsidR="00A57CDB">
        <w:rPr>
          <w:rFonts w:ascii="Times New Roman" w:hAnsi="Times New Roman" w:cs="Times New Roman"/>
          <w:sz w:val="28"/>
          <w:szCs w:val="28"/>
        </w:rPr>
        <w:t xml:space="preserve">. </w:t>
      </w:r>
      <w:r w:rsidR="00BB79AC">
        <w:rPr>
          <w:rFonts w:ascii="Times New Roman" w:hAnsi="Times New Roman" w:cs="Times New Roman"/>
          <w:sz w:val="28"/>
          <w:szCs w:val="28"/>
        </w:rPr>
        <w:t>П</w:t>
      </w:r>
      <w:r w:rsidR="00A57CDB">
        <w:rPr>
          <w:rFonts w:ascii="Times New Roman" w:hAnsi="Times New Roman" w:cs="Times New Roman"/>
          <w:sz w:val="28"/>
          <w:szCs w:val="28"/>
        </w:rPr>
        <w:t xml:space="preserve">араметр </w:t>
      </w:r>
      <w:r w:rsidR="00A57CDB">
        <w:rPr>
          <w:rFonts w:ascii="Times New Roman" w:hAnsi="Times New Roman" w:cs="Times New Roman"/>
          <w:sz w:val="28"/>
          <w:szCs w:val="28"/>
          <w:lang w:val="en-US"/>
        </w:rPr>
        <w:t>FCCF</w:t>
      </w:r>
      <w:r w:rsidR="00A57CDB" w:rsidRPr="00604232">
        <w:rPr>
          <w:rFonts w:ascii="Times New Roman" w:hAnsi="Times New Roman" w:cs="Times New Roman"/>
          <w:sz w:val="28"/>
          <w:szCs w:val="28"/>
          <w:lang w:val="ru-RU"/>
        </w:rPr>
        <w:t xml:space="preserve"> </w:t>
      </w:r>
      <w:r w:rsidR="00BB79AC">
        <w:rPr>
          <w:rFonts w:ascii="Times New Roman" w:hAnsi="Times New Roman" w:cs="Times New Roman"/>
          <w:sz w:val="28"/>
          <w:szCs w:val="28"/>
        </w:rPr>
        <w:t xml:space="preserve">враховується із </w:t>
      </w:r>
      <w:r w:rsidR="006B1291">
        <w:rPr>
          <w:rFonts w:ascii="Times New Roman" w:hAnsi="Times New Roman" w:cs="Times New Roman"/>
          <w:sz w:val="28"/>
          <w:szCs w:val="28"/>
        </w:rPr>
        <w:t>застосовуються</w:t>
      </w:r>
      <w:r w:rsidR="00BB79AC">
        <w:rPr>
          <w:rFonts w:ascii="Times New Roman" w:hAnsi="Times New Roman" w:cs="Times New Roman"/>
          <w:sz w:val="28"/>
          <w:szCs w:val="28"/>
        </w:rPr>
        <w:t xml:space="preserve"> вимог</w:t>
      </w:r>
      <w:r w:rsidR="00A57CDB">
        <w:rPr>
          <w:rFonts w:ascii="Times New Roman" w:hAnsi="Times New Roman" w:cs="Times New Roman"/>
          <w:sz w:val="28"/>
          <w:szCs w:val="28"/>
        </w:rPr>
        <w:t xml:space="preserve"> </w:t>
      </w:r>
      <w:r w:rsidR="001B4394">
        <w:rPr>
          <w:rFonts w:ascii="Times New Roman" w:hAnsi="Times New Roman" w:cs="Times New Roman"/>
          <w:sz w:val="28"/>
          <w:szCs w:val="28"/>
        </w:rPr>
        <w:t>глави 3 розділу І Положення № 43</w:t>
      </w:r>
      <w:r w:rsidR="00057043" w:rsidRPr="00137AD2">
        <w:rPr>
          <w:rFonts w:ascii="Times New Roman" w:hAnsi="Times New Roman" w:cs="Times New Roman"/>
          <w:sz w:val="28"/>
          <w:szCs w:val="28"/>
        </w:rPr>
        <w:t>.</w:t>
      </w:r>
      <w:r w:rsidR="00137AD2" w:rsidRPr="002D6B7A">
        <w:rPr>
          <w:rFonts w:ascii="Times New Roman" w:hAnsi="Times New Roman" w:cs="Times New Roman"/>
          <w:sz w:val="28"/>
          <w:szCs w:val="28"/>
        </w:rPr>
        <w:t xml:space="preserve"> </w:t>
      </w:r>
    </w:p>
    <w:p w14:paraId="48B55F2D" w14:textId="3FB97B9F" w:rsidR="0077428D" w:rsidRPr="001B4394" w:rsidRDefault="00137AD2" w:rsidP="003277F5">
      <w:pPr>
        <w:spacing w:after="120" w:line="240" w:lineRule="auto"/>
        <w:ind w:firstLine="567"/>
        <w:jc w:val="both"/>
        <w:rPr>
          <w:rFonts w:ascii="Times New Roman" w:hAnsi="Times New Roman" w:cs="Times New Roman"/>
          <w:sz w:val="28"/>
          <w:szCs w:val="28"/>
        </w:rPr>
      </w:pPr>
      <w:r w:rsidRPr="00137AD2">
        <w:rPr>
          <w:rFonts w:ascii="Times New Roman" w:hAnsi="Times New Roman" w:cs="Times New Roman"/>
          <w:sz w:val="28"/>
          <w:szCs w:val="28"/>
        </w:rPr>
        <w:t>З</w:t>
      </w:r>
      <w:r w:rsidRPr="002D6B7A">
        <w:rPr>
          <w:rFonts w:ascii="Times New Roman" w:hAnsi="Times New Roman" w:cs="Times New Roman"/>
          <w:sz w:val="28"/>
          <w:szCs w:val="28"/>
        </w:rPr>
        <w:t xml:space="preserve">начення параметра </w:t>
      </w:r>
      <w:r w:rsidRPr="002D6B7A">
        <w:rPr>
          <w:rFonts w:ascii="Times New Roman" w:hAnsi="Times New Roman" w:cs="Times New Roman"/>
          <w:sz w:val="28"/>
          <w:szCs w:val="28"/>
          <w:lang w:val="en-US"/>
        </w:rPr>
        <w:t>FCCF</w:t>
      </w:r>
      <w:r w:rsidR="00416747" w:rsidRPr="00416747">
        <w:rPr>
          <w:rFonts w:ascii="Times New Roman" w:hAnsi="Times New Roman" w:cs="Times New Roman"/>
          <w:sz w:val="28"/>
          <w:szCs w:val="28"/>
          <w:lang w:val="ru-RU"/>
        </w:rPr>
        <w:t>=99</w:t>
      </w:r>
      <w:r w:rsidR="00713BAD">
        <w:rPr>
          <w:rFonts w:ascii="Times New Roman" w:hAnsi="Times New Roman" w:cs="Times New Roman"/>
          <w:sz w:val="28"/>
          <w:szCs w:val="28"/>
        </w:rPr>
        <w:t xml:space="preserve"> </w:t>
      </w:r>
      <w:r w:rsidR="00B07A82">
        <w:rPr>
          <w:rFonts w:ascii="Times New Roman" w:hAnsi="Times New Roman" w:cs="Times New Roman"/>
          <w:sz w:val="28"/>
          <w:szCs w:val="28"/>
        </w:rPr>
        <w:t>застосовується до</w:t>
      </w:r>
      <w:r w:rsidRPr="002D6B7A">
        <w:rPr>
          <w:rFonts w:ascii="Times New Roman" w:hAnsi="Times New Roman" w:cs="Times New Roman"/>
          <w:sz w:val="28"/>
          <w:szCs w:val="28"/>
          <w:lang w:val="ru-RU"/>
        </w:rPr>
        <w:t xml:space="preserve">  </w:t>
      </w:r>
      <w:r w:rsidRPr="002D6B7A">
        <w:rPr>
          <w:rFonts w:ascii="Times New Roman" w:hAnsi="Times New Roman" w:cs="Times New Roman"/>
          <w:sz w:val="28"/>
          <w:szCs w:val="28"/>
        </w:rPr>
        <w:t>експозиці</w:t>
      </w:r>
      <w:r w:rsidR="00B07A82" w:rsidRPr="00B07A82">
        <w:rPr>
          <w:rFonts w:ascii="Times New Roman" w:hAnsi="Times New Roman" w:cs="Times New Roman"/>
          <w:sz w:val="28"/>
          <w:szCs w:val="28"/>
        </w:rPr>
        <w:t>й</w:t>
      </w:r>
      <w:r w:rsidRPr="002D6B7A">
        <w:rPr>
          <w:rFonts w:ascii="Times New Roman" w:hAnsi="Times New Roman" w:cs="Times New Roman"/>
          <w:sz w:val="28"/>
          <w:szCs w:val="28"/>
        </w:rPr>
        <w:t>, до яких згідно з Положенням № 43 не застосовуються значення коефіцієнта кредитної конверсії (CCF).</w:t>
      </w:r>
    </w:p>
    <w:p w14:paraId="7061FCBB" w14:textId="77777777" w:rsidR="006F6E2E" w:rsidRDefault="00B34C38" w:rsidP="003277F5">
      <w:pPr>
        <w:spacing w:after="0" w:line="240" w:lineRule="auto"/>
        <w:ind w:firstLine="567"/>
        <w:jc w:val="both"/>
        <w:rPr>
          <w:rFonts w:ascii="Times New Roman" w:hAnsi="Times New Roman" w:cs="Times New Roman"/>
          <w:sz w:val="28"/>
          <w:szCs w:val="28"/>
        </w:rPr>
      </w:pPr>
      <w:r w:rsidRPr="00057043">
        <w:rPr>
          <w:rFonts w:ascii="Times New Roman" w:hAnsi="Times New Roman" w:cs="Times New Roman"/>
          <w:b/>
          <w:sz w:val="28"/>
          <w:szCs w:val="28"/>
        </w:rPr>
        <w:t>Параметр S035</w:t>
      </w:r>
      <w:r w:rsidRPr="00057043">
        <w:t xml:space="preserve"> </w:t>
      </w:r>
      <w:r w:rsidRPr="00057043">
        <w:rPr>
          <w:rFonts w:ascii="Times New Roman" w:hAnsi="Times New Roman" w:cs="Times New Roman"/>
          <w:sz w:val="28"/>
          <w:szCs w:val="28"/>
        </w:rPr>
        <w:t>–</w:t>
      </w:r>
      <w:r w:rsidRPr="00057043">
        <w:rPr>
          <w:rFonts w:ascii="Times New Roman" w:hAnsi="Times New Roman" w:cs="Times New Roman"/>
          <w:sz w:val="28"/>
          <w:szCs w:val="28"/>
          <w:lang w:val="ru-RU"/>
        </w:rPr>
        <w:t xml:space="preserve"> </w:t>
      </w:r>
      <w:r w:rsidRPr="00057043">
        <w:rPr>
          <w:rFonts w:ascii="Times New Roman" w:hAnsi="Times New Roman" w:cs="Times New Roman"/>
          <w:sz w:val="28"/>
          <w:szCs w:val="28"/>
        </w:rPr>
        <w:t>код прийнятного інструменту забезпечення</w:t>
      </w:r>
      <w:r w:rsidR="00057043">
        <w:rPr>
          <w:rFonts w:ascii="Times New Roman" w:hAnsi="Times New Roman" w:cs="Times New Roman"/>
          <w:sz w:val="28"/>
          <w:szCs w:val="28"/>
        </w:rPr>
        <w:t>.</w:t>
      </w:r>
      <w:r w:rsidR="00C16402" w:rsidRPr="00DB6F46">
        <w:rPr>
          <w:rFonts w:ascii="Times New Roman" w:hAnsi="Times New Roman" w:cs="Times New Roman"/>
          <w:sz w:val="28"/>
          <w:szCs w:val="28"/>
          <w:lang w:val="ru-RU"/>
        </w:rPr>
        <w:t xml:space="preserve"> Параметр </w:t>
      </w:r>
      <w:r w:rsidR="00C16402" w:rsidRPr="00DB6F46">
        <w:rPr>
          <w:rFonts w:ascii="Times New Roman" w:hAnsi="Times New Roman" w:cs="Times New Roman"/>
          <w:sz w:val="28"/>
          <w:szCs w:val="28"/>
          <w:lang w:val="en-US"/>
        </w:rPr>
        <w:t>S</w:t>
      </w:r>
      <w:r w:rsidR="00C16402" w:rsidRPr="00DB6F46">
        <w:rPr>
          <w:rFonts w:ascii="Times New Roman" w:hAnsi="Times New Roman" w:cs="Times New Roman"/>
          <w:sz w:val="28"/>
          <w:szCs w:val="28"/>
          <w:lang w:val="ru-RU"/>
        </w:rPr>
        <w:t xml:space="preserve">035 </w:t>
      </w:r>
      <w:r w:rsidR="00C16402" w:rsidRPr="00DB6F46">
        <w:rPr>
          <w:rFonts w:ascii="Times New Roman" w:hAnsi="Times New Roman" w:cs="Times New Roman"/>
          <w:sz w:val="28"/>
          <w:szCs w:val="28"/>
        </w:rPr>
        <w:t xml:space="preserve">враховується із застосуванням </w:t>
      </w:r>
      <w:r w:rsidR="004D1F57" w:rsidRPr="00DB6F46">
        <w:rPr>
          <w:rFonts w:ascii="Times New Roman" w:hAnsi="Times New Roman" w:cs="Times New Roman"/>
          <w:sz w:val="28"/>
          <w:szCs w:val="28"/>
        </w:rPr>
        <w:t xml:space="preserve">вимог розділу </w:t>
      </w:r>
      <w:r w:rsidR="004D1F57" w:rsidRPr="00DB6F46">
        <w:rPr>
          <w:rFonts w:ascii="Times New Roman" w:hAnsi="Times New Roman" w:cs="Times New Roman"/>
          <w:sz w:val="28"/>
          <w:szCs w:val="28"/>
          <w:lang w:val="en-US"/>
        </w:rPr>
        <w:t>IV</w:t>
      </w:r>
      <w:r w:rsidR="004D1F57" w:rsidRPr="00DB6F46">
        <w:rPr>
          <w:rFonts w:ascii="Times New Roman" w:hAnsi="Times New Roman" w:cs="Times New Roman"/>
          <w:sz w:val="28"/>
          <w:szCs w:val="28"/>
          <w:lang w:val="ru-RU"/>
        </w:rPr>
        <w:t xml:space="preserve"> </w:t>
      </w:r>
      <w:r w:rsidR="000565E7" w:rsidRPr="00DB6F46">
        <w:rPr>
          <w:rFonts w:ascii="Times New Roman" w:hAnsi="Times New Roman" w:cs="Times New Roman"/>
          <w:sz w:val="28"/>
          <w:szCs w:val="28"/>
        </w:rPr>
        <w:t>Положення № 43</w:t>
      </w:r>
      <w:r w:rsidR="000565E7" w:rsidRPr="00137AD2">
        <w:rPr>
          <w:rFonts w:ascii="Times New Roman" w:hAnsi="Times New Roman" w:cs="Times New Roman"/>
          <w:sz w:val="28"/>
          <w:szCs w:val="28"/>
        </w:rPr>
        <w:t>.</w:t>
      </w:r>
      <w:r w:rsidR="00137AD2" w:rsidRPr="002D6B7A">
        <w:rPr>
          <w:rFonts w:ascii="Times New Roman" w:hAnsi="Times New Roman" w:cs="Times New Roman"/>
          <w:sz w:val="28"/>
          <w:szCs w:val="28"/>
        </w:rPr>
        <w:t xml:space="preserve"> </w:t>
      </w:r>
    </w:p>
    <w:p w14:paraId="711111F8" w14:textId="6EC04630" w:rsidR="00B34C38" w:rsidRPr="00DB6F46" w:rsidRDefault="00B07A82" w:rsidP="003277F5">
      <w:pPr>
        <w:spacing w:after="0" w:line="240" w:lineRule="auto"/>
        <w:ind w:firstLine="567"/>
        <w:jc w:val="both"/>
        <w:rPr>
          <w:rFonts w:ascii="Times New Roman" w:hAnsi="Times New Roman" w:cs="Times New Roman"/>
          <w:b/>
          <w:sz w:val="28"/>
          <w:szCs w:val="28"/>
        </w:rPr>
      </w:pPr>
      <w:r w:rsidRPr="00B07A82">
        <w:rPr>
          <w:rFonts w:ascii="Times New Roman" w:hAnsi="Times New Roman" w:cs="Times New Roman"/>
          <w:sz w:val="28"/>
          <w:szCs w:val="28"/>
        </w:rPr>
        <w:t>З</w:t>
      </w:r>
      <w:r w:rsidR="00137AD2" w:rsidRPr="002D6B7A">
        <w:rPr>
          <w:rFonts w:ascii="Times New Roman" w:hAnsi="Times New Roman" w:cs="Times New Roman"/>
          <w:sz w:val="28"/>
          <w:szCs w:val="28"/>
        </w:rPr>
        <w:t xml:space="preserve">начення параметра </w:t>
      </w:r>
      <w:r w:rsidR="00137AD2" w:rsidRPr="002D6B7A">
        <w:rPr>
          <w:rFonts w:ascii="Times New Roman" w:hAnsi="Times New Roman" w:cs="Times New Roman"/>
          <w:sz w:val="28"/>
          <w:szCs w:val="28"/>
          <w:lang w:val="en-US"/>
        </w:rPr>
        <w:t>S</w:t>
      </w:r>
      <w:r w:rsidRPr="00B07A82">
        <w:rPr>
          <w:rFonts w:ascii="Times New Roman" w:hAnsi="Times New Roman" w:cs="Times New Roman"/>
          <w:sz w:val="28"/>
          <w:szCs w:val="28"/>
        </w:rPr>
        <w:t>035</w:t>
      </w:r>
      <w:r w:rsidR="00416747" w:rsidRPr="00416747">
        <w:rPr>
          <w:rFonts w:ascii="Times New Roman" w:hAnsi="Times New Roman" w:cs="Times New Roman"/>
          <w:sz w:val="28"/>
          <w:szCs w:val="28"/>
        </w:rPr>
        <w:t xml:space="preserve">=999 </w:t>
      </w:r>
      <w:r w:rsidR="00C9012E">
        <w:rPr>
          <w:rFonts w:ascii="Times New Roman" w:hAnsi="Times New Roman" w:cs="Times New Roman"/>
          <w:sz w:val="28"/>
          <w:szCs w:val="28"/>
        </w:rPr>
        <w:t>застосовується до</w:t>
      </w:r>
      <w:r w:rsidR="00C9012E" w:rsidRPr="00C9012E">
        <w:rPr>
          <w:rFonts w:ascii="Times New Roman" w:hAnsi="Times New Roman" w:cs="Times New Roman"/>
          <w:sz w:val="28"/>
          <w:szCs w:val="28"/>
        </w:rPr>
        <w:t xml:space="preserve"> експозицій</w:t>
      </w:r>
      <w:r w:rsidR="00137AD2" w:rsidRPr="002D6B7A">
        <w:rPr>
          <w:rFonts w:ascii="Times New Roman" w:hAnsi="Times New Roman" w:cs="Times New Roman"/>
          <w:sz w:val="28"/>
          <w:szCs w:val="28"/>
        </w:rPr>
        <w:t xml:space="preserve"> / частин експозицій, до яких згідно з Положенням № 43 не застосовується пом'якшення кредитного ризику</w:t>
      </w:r>
      <w:r w:rsidR="00C9012E" w:rsidRPr="00C9012E">
        <w:rPr>
          <w:rFonts w:ascii="Times New Roman" w:hAnsi="Times New Roman" w:cs="Times New Roman"/>
          <w:sz w:val="28"/>
          <w:szCs w:val="28"/>
        </w:rPr>
        <w:t xml:space="preserve"> та експозицій</w:t>
      </w:r>
      <w:r w:rsidR="00137AD2" w:rsidRPr="002D6B7A">
        <w:rPr>
          <w:rFonts w:ascii="Times New Roman" w:hAnsi="Times New Roman" w:cs="Times New Roman"/>
          <w:sz w:val="28"/>
          <w:szCs w:val="28"/>
        </w:rPr>
        <w:t xml:space="preserve"> / частин експозицій, які не включаються до розрахунку мінімального розміру експозицій згідно з пунктом 12 глави 2 розділу I Положення № 43.</w:t>
      </w:r>
    </w:p>
    <w:p w14:paraId="263FECD4" w14:textId="77777777" w:rsidR="006F6E2E" w:rsidRDefault="00CE750F" w:rsidP="003277F5">
      <w:pPr>
        <w:spacing w:after="0"/>
        <w:ind w:firstLine="567"/>
        <w:jc w:val="both"/>
      </w:pPr>
      <w:r w:rsidRPr="005C6AE8">
        <w:rPr>
          <w:rFonts w:ascii="Times New Roman" w:hAnsi="Times New Roman" w:cs="Times New Roman"/>
          <w:b/>
          <w:sz w:val="28"/>
          <w:szCs w:val="28"/>
        </w:rPr>
        <w:lastRenderedPageBreak/>
        <w:t>Параметр</w:t>
      </w:r>
      <w:r w:rsidR="009347A5" w:rsidRPr="005C6AE8">
        <w:rPr>
          <w:rFonts w:ascii="Times New Roman" w:hAnsi="Times New Roman" w:cs="Times New Roman"/>
          <w:sz w:val="28"/>
          <w:szCs w:val="28"/>
        </w:rPr>
        <w:t xml:space="preserve"> </w:t>
      </w:r>
      <w:r w:rsidR="009347A5" w:rsidRPr="005C6AE8">
        <w:rPr>
          <w:rFonts w:ascii="Times New Roman" w:hAnsi="Times New Roman" w:cs="Times New Roman"/>
          <w:b/>
          <w:sz w:val="28"/>
          <w:szCs w:val="28"/>
        </w:rPr>
        <w:t>K153</w:t>
      </w:r>
      <w:r w:rsidRPr="005C6AE8">
        <w:rPr>
          <w:rFonts w:ascii="Times New Roman" w:hAnsi="Times New Roman" w:cs="Times New Roman"/>
          <w:sz w:val="28"/>
          <w:szCs w:val="28"/>
        </w:rPr>
        <w:t xml:space="preserve"> – </w:t>
      </w:r>
      <w:r w:rsidR="00DE4781" w:rsidRPr="005C6AE8">
        <w:rPr>
          <w:rFonts w:ascii="Times New Roman" w:hAnsi="Times New Roman" w:cs="Times New Roman"/>
          <w:sz w:val="28"/>
          <w:szCs w:val="28"/>
        </w:rPr>
        <w:t>код прийнятного надавача непрофінансованого забезпечення</w:t>
      </w:r>
      <w:r w:rsidR="00E151E9">
        <w:rPr>
          <w:rFonts w:ascii="Times New Roman" w:hAnsi="Times New Roman" w:cs="Times New Roman"/>
          <w:sz w:val="28"/>
          <w:szCs w:val="28"/>
        </w:rPr>
        <w:t xml:space="preserve"> </w:t>
      </w:r>
      <w:r w:rsidRPr="005C6AE8">
        <w:rPr>
          <w:rFonts w:ascii="Times New Roman" w:hAnsi="Times New Roman" w:cs="Times New Roman"/>
          <w:sz w:val="28"/>
          <w:szCs w:val="28"/>
        </w:rPr>
        <w:t xml:space="preserve">(довідник </w:t>
      </w:r>
      <w:r w:rsidR="009347A5" w:rsidRPr="005C6AE8">
        <w:rPr>
          <w:rFonts w:ascii="Times New Roman" w:hAnsi="Times New Roman" w:cs="Times New Roman"/>
          <w:sz w:val="28"/>
          <w:szCs w:val="28"/>
        </w:rPr>
        <w:t>K153)</w:t>
      </w:r>
      <w:r w:rsidR="00E151E9">
        <w:rPr>
          <w:rFonts w:ascii="Times New Roman" w:hAnsi="Times New Roman" w:cs="Times New Roman"/>
          <w:sz w:val="28"/>
          <w:szCs w:val="28"/>
          <w:lang w:val="ru-RU"/>
        </w:rPr>
        <w:t xml:space="preserve">. </w:t>
      </w:r>
      <w:r w:rsidR="00A7216F">
        <w:rPr>
          <w:rFonts w:ascii="Times New Roman" w:hAnsi="Times New Roman" w:cs="Times New Roman"/>
          <w:sz w:val="28"/>
          <w:szCs w:val="28"/>
          <w:lang w:val="ru-RU"/>
        </w:rPr>
        <w:t xml:space="preserve">Параметр </w:t>
      </w:r>
      <w:r w:rsidR="00E151E9" w:rsidRPr="00B446ED">
        <w:rPr>
          <w:rFonts w:ascii="Times New Roman" w:hAnsi="Times New Roman" w:cs="Times New Roman"/>
          <w:sz w:val="28"/>
          <w:szCs w:val="28"/>
        </w:rPr>
        <w:t xml:space="preserve">K153 </w:t>
      </w:r>
      <w:r w:rsidR="00A7216F">
        <w:rPr>
          <w:rFonts w:ascii="Times New Roman" w:hAnsi="Times New Roman" w:cs="Times New Roman"/>
          <w:sz w:val="28"/>
          <w:szCs w:val="28"/>
        </w:rPr>
        <w:t>враховує</w:t>
      </w:r>
      <w:r w:rsidR="00B446ED" w:rsidRPr="00B446ED">
        <w:rPr>
          <w:rFonts w:ascii="Times New Roman" w:hAnsi="Times New Roman" w:cs="Times New Roman"/>
          <w:sz w:val="28"/>
          <w:szCs w:val="28"/>
        </w:rPr>
        <w:t xml:space="preserve">ться </w:t>
      </w:r>
      <w:r w:rsidR="00A7216F">
        <w:rPr>
          <w:rFonts w:ascii="Times New Roman" w:hAnsi="Times New Roman" w:cs="Times New Roman"/>
          <w:sz w:val="28"/>
          <w:szCs w:val="28"/>
        </w:rPr>
        <w:t>із застосуванням вимог</w:t>
      </w:r>
      <w:r w:rsidR="00B446ED">
        <w:rPr>
          <w:rFonts w:ascii="Times New Roman" w:hAnsi="Times New Roman" w:cs="Times New Roman"/>
          <w:sz w:val="28"/>
          <w:szCs w:val="28"/>
        </w:rPr>
        <w:t xml:space="preserve"> глави 20 розділу </w:t>
      </w:r>
      <w:r w:rsidR="00B446ED">
        <w:rPr>
          <w:rFonts w:ascii="Times New Roman" w:hAnsi="Times New Roman" w:cs="Times New Roman"/>
          <w:sz w:val="28"/>
          <w:szCs w:val="28"/>
          <w:lang w:val="en-US"/>
        </w:rPr>
        <w:t>IV</w:t>
      </w:r>
      <w:r w:rsidR="00B446ED" w:rsidRPr="00604232">
        <w:rPr>
          <w:rFonts w:ascii="Times New Roman" w:hAnsi="Times New Roman" w:cs="Times New Roman"/>
          <w:sz w:val="28"/>
          <w:szCs w:val="28"/>
          <w:lang w:val="ru-RU"/>
        </w:rPr>
        <w:t xml:space="preserve"> </w:t>
      </w:r>
      <w:r w:rsidR="00B446ED">
        <w:rPr>
          <w:rFonts w:ascii="Times New Roman" w:hAnsi="Times New Roman" w:cs="Times New Roman"/>
          <w:sz w:val="28"/>
          <w:szCs w:val="28"/>
        </w:rPr>
        <w:t>Положення № 43</w:t>
      </w:r>
      <w:r w:rsidR="00057043">
        <w:rPr>
          <w:rFonts w:ascii="Times New Roman" w:hAnsi="Times New Roman" w:cs="Times New Roman"/>
          <w:sz w:val="28"/>
          <w:szCs w:val="28"/>
        </w:rPr>
        <w:t>.</w:t>
      </w:r>
      <w:r w:rsidR="00C9012E" w:rsidRPr="00C9012E">
        <w:t xml:space="preserve"> </w:t>
      </w:r>
    </w:p>
    <w:p w14:paraId="36EB4204" w14:textId="5DDA5E2A" w:rsidR="00CE750F" w:rsidRPr="00B446ED" w:rsidRDefault="00713BAD" w:rsidP="003277F5">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Значення </w:t>
      </w:r>
      <w:r w:rsidR="00C9012E">
        <w:rPr>
          <w:rFonts w:ascii="Times New Roman" w:hAnsi="Times New Roman" w:cs="Times New Roman"/>
          <w:sz w:val="28"/>
          <w:szCs w:val="28"/>
        </w:rPr>
        <w:t xml:space="preserve">параметра </w:t>
      </w:r>
      <w:r w:rsidR="00C9012E">
        <w:rPr>
          <w:rFonts w:ascii="Times New Roman" w:hAnsi="Times New Roman" w:cs="Times New Roman"/>
          <w:sz w:val="28"/>
          <w:szCs w:val="28"/>
          <w:lang w:val="en-US"/>
        </w:rPr>
        <w:t>K</w:t>
      </w:r>
      <w:r w:rsidR="00C9012E" w:rsidRPr="002D6B7A">
        <w:rPr>
          <w:rFonts w:ascii="Times New Roman" w:hAnsi="Times New Roman" w:cs="Times New Roman"/>
          <w:sz w:val="28"/>
          <w:szCs w:val="28"/>
        </w:rPr>
        <w:t>153</w:t>
      </w:r>
      <w:r w:rsidR="00416747" w:rsidRPr="00416747">
        <w:rPr>
          <w:rFonts w:ascii="Times New Roman" w:hAnsi="Times New Roman" w:cs="Times New Roman"/>
          <w:sz w:val="28"/>
          <w:szCs w:val="28"/>
        </w:rPr>
        <w:t>=99</w:t>
      </w:r>
      <w:r w:rsidR="00C9012E" w:rsidRPr="00C9012E">
        <w:rPr>
          <w:rFonts w:ascii="Times New Roman" w:hAnsi="Times New Roman" w:cs="Times New Roman"/>
          <w:sz w:val="28"/>
          <w:szCs w:val="28"/>
        </w:rPr>
        <w:t xml:space="preserve"> </w:t>
      </w:r>
      <w:r w:rsidR="00C9012E">
        <w:rPr>
          <w:rFonts w:ascii="Times New Roman" w:hAnsi="Times New Roman" w:cs="Times New Roman"/>
          <w:sz w:val="28"/>
          <w:szCs w:val="28"/>
        </w:rPr>
        <w:t xml:space="preserve">використовується </w:t>
      </w:r>
      <w:r w:rsidR="00C9012E" w:rsidRPr="002D6B7A">
        <w:rPr>
          <w:rFonts w:ascii="Times New Roman" w:hAnsi="Times New Roman" w:cs="Times New Roman"/>
          <w:sz w:val="28"/>
          <w:szCs w:val="28"/>
        </w:rPr>
        <w:t xml:space="preserve">щодо </w:t>
      </w:r>
      <w:r w:rsidR="00C9012E" w:rsidRPr="00C9012E">
        <w:rPr>
          <w:rFonts w:ascii="Times New Roman" w:hAnsi="Times New Roman" w:cs="Times New Roman"/>
          <w:sz w:val="28"/>
          <w:szCs w:val="28"/>
        </w:rPr>
        <w:t>експозицій / частин експозицій, до яких згідно з Положенням № 43 не застосовується пом'якшення кредитного ризику у вигляді непрофінансованого фінансового з</w:t>
      </w:r>
      <w:r w:rsidR="00C9012E">
        <w:rPr>
          <w:rFonts w:ascii="Times New Roman" w:hAnsi="Times New Roman" w:cs="Times New Roman"/>
          <w:sz w:val="28"/>
          <w:szCs w:val="28"/>
        </w:rPr>
        <w:t xml:space="preserve">абезпечення та щодо </w:t>
      </w:r>
      <w:r w:rsidR="00C9012E" w:rsidRPr="00C9012E">
        <w:rPr>
          <w:rFonts w:ascii="Times New Roman" w:hAnsi="Times New Roman" w:cs="Times New Roman"/>
          <w:sz w:val="28"/>
          <w:szCs w:val="28"/>
        </w:rPr>
        <w:t>експозицій / частин експозицій, які не включаються до розрахунку мінімального розміру експозицій згідно з пунктом 12 глави 2 розділу I Положення № 43.</w:t>
      </w:r>
    </w:p>
    <w:p w14:paraId="670AFDE3" w14:textId="28BE4AD4" w:rsidR="006F6E2E" w:rsidRDefault="002133E9" w:rsidP="003277F5">
      <w:pPr>
        <w:spacing w:after="0" w:line="240" w:lineRule="auto"/>
        <w:ind w:firstLine="567"/>
        <w:jc w:val="both"/>
        <w:rPr>
          <w:rFonts w:ascii="Times New Roman" w:hAnsi="Times New Roman" w:cs="Times New Roman"/>
          <w:sz w:val="28"/>
          <w:szCs w:val="28"/>
        </w:rPr>
      </w:pPr>
      <w:r w:rsidRPr="00BA7FA8">
        <w:rPr>
          <w:rFonts w:ascii="Times New Roman" w:hAnsi="Times New Roman" w:cs="Times New Roman"/>
          <w:b/>
          <w:sz w:val="28"/>
          <w:szCs w:val="28"/>
        </w:rPr>
        <w:t>Параметр</w:t>
      </w:r>
      <w:r w:rsidRPr="00BA7FA8">
        <w:rPr>
          <w:rFonts w:ascii="Times New Roman" w:hAnsi="Times New Roman" w:cs="Times New Roman"/>
          <w:sz w:val="28"/>
          <w:szCs w:val="28"/>
        </w:rPr>
        <w:t xml:space="preserve"> </w:t>
      </w:r>
      <w:r w:rsidR="009347A5" w:rsidRPr="00BA7FA8">
        <w:rPr>
          <w:rFonts w:ascii="Times New Roman" w:hAnsi="Times New Roman" w:cs="Times New Roman"/>
          <w:b/>
          <w:sz w:val="28"/>
          <w:szCs w:val="28"/>
        </w:rPr>
        <w:t>F200</w:t>
      </w:r>
      <w:r w:rsidRPr="00BA7FA8">
        <w:rPr>
          <w:rFonts w:ascii="Times New Roman" w:hAnsi="Times New Roman" w:cs="Times New Roman"/>
          <w:sz w:val="28"/>
          <w:szCs w:val="28"/>
        </w:rPr>
        <w:t xml:space="preserve"> </w:t>
      </w:r>
      <w:r w:rsidR="005610E6" w:rsidRPr="00BA7FA8">
        <w:rPr>
          <w:rFonts w:ascii="Times New Roman" w:hAnsi="Times New Roman" w:cs="Times New Roman"/>
          <w:sz w:val="28"/>
          <w:szCs w:val="28"/>
        </w:rPr>
        <w:t xml:space="preserve">– </w:t>
      </w:r>
      <w:r w:rsidR="007F1001" w:rsidRPr="00BA7FA8">
        <w:rPr>
          <w:rFonts w:ascii="Times New Roman" w:hAnsi="Times New Roman" w:cs="Times New Roman"/>
          <w:sz w:val="28"/>
          <w:szCs w:val="28"/>
        </w:rPr>
        <w:t>код</w:t>
      </w:r>
      <w:r w:rsidR="00057043" w:rsidRPr="00057043">
        <w:rPr>
          <w:rFonts w:ascii="Times New Roman" w:hAnsi="Times New Roman" w:cs="Times New Roman"/>
          <w:sz w:val="28"/>
          <w:szCs w:val="28"/>
        </w:rPr>
        <w:t xml:space="preserve"> коригуючого коефіцієнта для експозицій щодо мікропідприємництва, малого, середнього підприємництва</w:t>
      </w:r>
      <w:r w:rsidR="007F1001" w:rsidRPr="00BA7FA8">
        <w:rPr>
          <w:rFonts w:ascii="Times New Roman" w:hAnsi="Times New Roman" w:cs="Times New Roman"/>
          <w:sz w:val="28"/>
          <w:szCs w:val="28"/>
        </w:rPr>
        <w:t xml:space="preserve"> </w:t>
      </w:r>
      <w:r w:rsidR="009347A5" w:rsidRPr="00BA7FA8">
        <w:rPr>
          <w:rFonts w:ascii="Times New Roman" w:hAnsi="Times New Roman" w:cs="Times New Roman"/>
          <w:sz w:val="28"/>
          <w:szCs w:val="28"/>
        </w:rPr>
        <w:t>(довідник F200)</w:t>
      </w:r>
      <w:r w:rsidR="002B7847" w:rsidRPr="00BA7FA8">
        <w:rPr>
          <w:rFonts w:ascii="Times New Roman" w:hAnsi="Times New Roman" w:cs="Times New Roman"/>
          <w:sz w:val="28"/>
          <w:szCs w:val="28"/>
        </w:rPr>
        <w:t xml:space="preserve">. </w:t>
      </w:r>
      <w:r w:rsidR="00A7216F">
        <w:rPr>
          <w:rFonts w:ascii="Times New Roman" w:hAnsi="Times New Roman" w:cs="Times New Roman"/>
          <w:sz w:val="28"/>
          <w:szCs w:val="28"/>
        </w:rPr>
        <w:t>Параметр F200 враховує</w:t>
      </w:r>
      <w:r w:rsidR="002B7847" w:rsidRPr="00BA7FA8">
        <w:rPr>
          <w:rFonts w:ascii="Times New Roman" w:hAnsi="Times New Roman" w:cs="Times New Roman"/>
          <w:sz w:val="28"/>
          <w:szCs w:val="28"/>
        </w:rPr>
        <w:t xml:space="preserve">ться </w:t>
      </w:r>
      <w:r w:rsidR="00A7216F">
        <w:rPr>
          <w:rFonts w:ascii="Times New Roman" w:hAnsi="Times New Roman" w:cs="Times New Roman"/>
          <w:sz w:val="28"/>
          <w:szCs w:val="28"/>
        </w:rPr>
        <w:t>із застосуванням вимог</w:t>
      </w:r>
      <w:r w:rsidR="002B7847" w:rsidRPr="00BA7FA8">
        <w:rPr>
          <w:rFonts w:ascii="Times New Roman" w:hAnsi="Times New Roman" w:cs="Times New Roman"/>
          <w:sz w:val="28"/>
          <w:szCs w:val="28"/>
        </w:rPr>
        <w:t xml:space="preserve"> пункту 22 глави 2 розділу </w:t>
      </w:r>
      <w:r w:rsidR="00BA7FA8" w:rsidRPr="00BA7FA8">
        <w:rPr>
          <w:rFonts w:ascii="Times New Roman" w:hAnsi="Times New Roman" w:cs="Times New Roman"/>
          <w:sz w:val="28"/>
          <w:szCs w:val="28"/>
        </w:rPr>
        <w:t>I Положення</w:t>
      </w:r>
      <w:r w:rsidR="00BA7FA8">
        <w:rPr>
          <w:rFonts w:ascii="Times New Roman" w:hAnsi="Times New Roman" w:cs="Times New Roman"/>
          <w:sz w:val="28"/>
          <w:szCs w:val="28"/>
        </w:rPr>
        <w:t xml:space="preserve"> № 43</w:t>
      </w:r>
      <w:r w:rsidR="00057043">
        <w:rPr>
          <w:rFonts w:ascii="Times New Roman" w:hAnsi="Times New Roman" w:cs="Times New Roman"/>
          <w:sz w:val="28"/>
          <w:szCs w:val="28"/>
        </w:rPr>
        <w:t>.</w:t>
      </w:r>
      <w:r w:rsidR="00713BAD" w:rsidRPr="00713BAD">
        <w:rPr>
          <w:rFonts w:ascii="Times New Roman" w:hAnsi="Times New Roman" w:cs="Times New Roman"/>
          <w:sz w:val="28"/>
          <w:szCs w:val="28"/>
        </w:rPr>
        <w:t xml:space="preserve"> </w:t>
      </w:r>
    </w:p>
    <w:p w14:paraId="7A507515" w14:textId="34F3A8FB" w:rsidR="00530B95" w:rsidRPr="00BA7FA8" w:rsidRDefault="00713BAD" w:rsidP="003277F5">
      <w:pPr>
        <w:spacing w:after="0" w:line="240" w:lineRule="auto"/>
        <w:ind w:firstLine="567"/>
        <w:jc w:val="both"/>
        <w:rPr>
          <w:rFonts w:ascii="Times New Roman" w:hAnsi="Times New Roman" w:cs="Times New Roman"/>
          <w:sz w:val="28"/>
          <w:szCs w:val="28"/>
        </w:rPr>
      </w:pPr>
      <w:r w:rsidRPr="00B07A82">
        <w:rPr>
          <w:rFonts w:ascii="Times New Roman" w:hAnsi="Times New Roman" w:cs="Times New Roman"/>
          <w:sz w:val="28"/>
          <w:szCs w:val="28"/>
        </w:rPr>
        <w:t>З</w:t>
      </w:r>
      <w:r w:rsidRPr="009E4525">
        <w:rPr>
          <w:rFonts w:ascii="Times New Roman" w:hAnsi="Times New Roman" w:cs="Times New Roman"/>
          <w:sz w:val="28"/>
          <w:szCs w:val="28"/>
        </w:rPr>
        <w:t xml:space="preserve">начення параметра </w:t>
      </w:r>
      <w:r>
        <w:rPr>
          <w:rFonts w:ascii="Times New Roman" w:hAnsi="Times New Roman" w:cs="Times New Roman"/>
          <w:sz w:val="28"/>
          <w:szCs w:val="28"/>
          <w:lang w:val="en-US"/>
        </w:rPr>
        <w:t>F</w:t>
      </w:r>
      <w:r w:rsidRPr="002D6B7A">
        <w:rPr>
          <w:rFonts w:ascii="Times New Roman" w:hAnsi="Times New Roman" w:cs="Times New Roman"/>
          <w:sz w:val="28"/>
          <w:szCs w:val="28"/>
        </w:rPr>
        <w:t>200</w:t>
      </w:r>
      <w:r w:rsidR="00416747" w:rsidRPr="00416747">
        <w:rPr>
          <w:rFonts w:ascii="Times New Roman" w:hAnsi="Times New Roman" w:cs="Times New Roman"/>
          <w:sz w:val="28"/>
          <w:szCs w:val="28"/>
        </w:rPr>
        <w:t>=99</w:t>
      </w:r>
      <w:r w:rsidRPr="00B07A82">
        <w:rPr>
          <w:rFonts w:ascii="Times New Roman" w:hAnsi="Times New Roman" w:cs="Times New Roman"/>
          <w:sz w:val="28"/>
          <w:szCs w:val="28"/>
        </w:rPr>
        <w:t xml:space="preserve"> </w:t>
      </w:r>
      <w:r>
        <w:rPr>
          <w:rFonts w:ascii="Times New Roman" w:hAnsi="Times New Roman" w:cs="Times New Roman"/>
          <w:sz w:val="28"/>
          <w:szCs w:val="28"/>
        </w:rPr>
        <w:t>застосовується до</w:t>
      </w:r>
      <w:r w:rsidRPr="00C9012E">
        <w:rPr>
          <w:rFonts w:ascii="Times New Roman" w:hAnsi="Times New Roman" w:cs="Times New Roman"/>
          <w:sz w:val="28"/>
          <w:szCs w:val="28"/>
        </w:rPr>
        <w:t xml:space="preserve"> експозицій</w:t>
      </w:r>
      <w:r w:rsidRPr="009E4525">
        <w:rPr>
          <w:rFonts w:ascii="Times New Roman" w:hAnsi="Times New Roman" w:cs="Times New Roman"/>
          <w:sz w:val="28"/>
          <w:szCs w:val="28"/>
        </w:rPr>
        <w:t xml:space="preserve"> / частин експозицій, до яких згідно з Положенням № 43 не застосовуєть</w:t>
      </w:r>
      <w:r>
        <w:rPr>
          <w:rFonts w:ascii="Times New Roman" w:hAnsi="Times New Roman" w:cs="Times New Roman"/>
          <w:sz w:val="28"/>
          <w:szCs w:val="28"/>
        </w:rPr>
        <w:t xml:space="preserve">ся коригуючий коефіцієнт згідно з пунктом 22 глави 2 розділу </w:t>
      </w:r>
      <w:r>
        <w:rPr>
          <w:rFonts w:ascii="Times New Roman" w:hAnsi="Times New Roman" w:cs="Times New Roman"/>
          <w:sz w:val="28"/>
          <w:szCs w:val="28"/>
          <w:lang w:val="en-US"/>
        </w:rPr>
        <w:t>I</w:t>
      </w:r>
      <w:r w:rsidRPr="002D6B7A">
        <w:rPr>
          <w:rFonts w:ascii="Times New Roman" w:hAnsi="Times New Roman" w:cs="Times New Roman"/>
          <w:sz w:val="28"/>
          <w:szCs w:val="28"/>
        </w:rPr>
        <w:t xml:space="preserve"> </w:t>
      </w:r>
      <w:r>
        <w:rPr>
          <w:rFonts w:ascii="Times New Roman" w:hAnsi="Times New Roman" w:cs="Times New Roman"/>
          <w:sz w:val="28"/>
          <w:szCs w:val="28"/>
        </w:rPr>
        <w:t>Положення № 43</w:t>
      </w:r>
      <w:r w:rsidRPr="00C9012E">
        <w:rPr>
          <w:rFonts w:ascii="Times New Roman" w:hAnsi="Times New Roman" w:cs="Times New Roman"/>
          <w:sz w:val="28"/>
          <w:szCs w:val="28"/>
        </w:rPr>
        <w:t xml:space="preserve"> та експозицій</w:t>
      </w:r>
      <w:r w:rsidRPr="009E4525">
        <w:rPr>
          <w:rFonts w:ascii="Times New Roman" w:hAnsi="Times New Roman" w:cs="Times New Roman"/>
          <w:sz w:val="28"/>
          <w:szCs w:val="28"/>
        </w:rPr>
        <w:t xml:space="preserve"> / частин експозицій, які не включаються до розрахунку мінімального розміру експозицій згідно з пунктом 12 глави 2 розділу I Положення № 43.</w:t>
      </w:r>
    </w:p>
    <w:p w14:paraId="7BA89A77" w14:textId="77777777" w:rsidR="000C4BF5" w:rsidRPr="005C6AE8" w:rsidRDefault="000C4BF5" w:rsidP="00F87660">
      <w:pPr>
        <w:spacing w:after="0"/>
        <w:jc w:val="center"/>
        <w:rPr>
          <w:rFonts w:ascii="Times New Roman" w:hAnsi="Times New Roman" w:cs="Times New Roman"/>
          <w:sz w:val="28"/>
          <w:szCs w:val="28"/>
        </w:rPr>
      </w:pPr>
    </w:p>
    <w:p w14:paraId="0E3AC08B" w14:textId="77777777" w:rsidR="00F87660" w:rsidRPr="005C6AE8" w:rsidRDefault="00F87660" w:rsidP="00F87660">
      <w:pPr>
        <w:spacing w:after="0"/>
        <w:jc w:val="center"/>
        <w:rPr>
          <w:rFonts w:ascii="Times New Roman" w:hAnsi="Times New Roman" w:cs="Times New Roman"/>
          <w:b/>
          <w:sz w:val="28"/>
          <w:szCs w:val="28"/>
        </w:rPr>
      </w:pPr>
      <w:r w:rsidRPr="005C6AE8">
        <w:rPr>
          <w:rFonts w:ascii="Times New Roman" w:hAnsi="Times New Roman" w:cs="Times New Roman"/>
          <w:b/>
          <w:sz w:val="28"/>
          <w:szCs w:val="28"/>
        </w:rPr>
        <w:t>Правила формування показників</w:t>
      </w:r>
    </w:p>
    <w:p w14:paraId="7EF94AF7" w14:textId="77777777" w:rsidR="00FC6DD8" w:rsidRPr="005C6AE8" w:rsidRDefault="00FC6DD8" w:rsidP="00F87660">
      <w:pPr>
        <w:spacing w:after="0"/>
        <w:jc w:val="center"/>
        <w:rPr>
          <w:rFonts w:ascii="Times New Roman" w:hAnsi="Times New Roman" w:cs="Times New Roman"/>
          <w:sz w:val="28"/>
          <w:szCs w:val="28"/>
        </w:rPr>
      </w:pPr>
    </w:p>
    <w:tbl>
      <w:tblPr>
        <w:tblStyle w:val="a4"/>
        <w:tblW w:w="0" w:type="auto"/>
        <w:jc w:val="center"/>
        <w:tblLook w:val="04A0" w:firstRow="1" w:lastRow="0" w:firstColumn="1" w:lastColumn="0" w:noHBand="0" w:noVBand="1"/>
      </w:tblPr>
      <w:tblGrid>
        <w:gridCol w:w="756"/>
        <w:gridCol w:w="2306"/>
        <w:gridCol w:w="1396"/>
        <w:gridCol w:w="5171"/>
      </w:tblGrid>
      <w:tr w:rsidR="008D666B" w:rsidRPr="005C6AE8" w14:paraId="3582147B" w14:textId="77777777" w:rsidTr="00497F43">
        <w:trPr>
          <w:jc w:val="center"/>
        </w:trPr>
        <w:tc>
          <w:tcPr>
            <w:tcW w:w="756" w:type="dxa"/>
          </w:tcPr>
          <w:p w14:paraId="3CBDE7F5" w14:textId="77777777" w:rsidR="00FC6DD8" w:rsidRPr="005C6AE8" w:rsidRDefault="00FC6DD8" w:rsidP="00D97D58">
            <w:pPr>
              <w:rPr>
                <w:rFonts w:ascii="Times New Roman" w:hAnsi="Times New Roman" w:cs="Times New Roman"/>
                <w:sz w:val="24"/>
                <w:szCs w:val="24"/>
              </w:rPr>
            </w:pPr>
            <w:r w:rsidRPr="005C6AE8">
              <w:rPr>
                <w:rFonts w:ascii="Times New Roman" w:hAnsi="Times New Roman" w:cs="Times New Roman"/>
                <w:sz w:val="24"/>
                <w:szCs w:val="24"/>
              </w:rPr>
              <w:t>№</w:t>
            </w:r>
          </w:p>
          <w:p w14:paraId="5C787027" w14:textId="77777777" w:rsidR="00FC6DD8" w:rsidRPr="005C6AE8" w:rsidRDefault="00FC6DD8" w:rsidP="00D97D58">
            <w:pPr>
              <w:rPr>
                <w:rFonts w:ascii="Times New Roman" w:hAnsi="Times New Roman" w:cs="Times New Roman"/>
                <w:sz w:val="24"/>
                <w:szCs w:val="24"/>
              </w:rPr>
            </w:pPr>
            <w:r w:rsidRPr="005C6AE8">
              <w:rPr>
                <w:rFonts w:ascii="Times New Roman" w:hAnsi="Times New Roman" w:cs="Times New Roman"/>
                <w:sz w:val="24"/>
                <w:szCs w:val="24"/>
              </w:rPr>
              <w:t>з/п</w:t>
            </w:r>
          </w:p>
        </w:tc>
        <w:tc>
          <w:tcPr>
            <w:tcW w:w="2306" w:type="dxa"/>
            <w:vAlign w:val="center"/>
          </w:tcPr>
          <w:p w14:paraId="13737352" w14:textId="77777777" w:rsidR="00FC6DD8" w:rsidRPr="005C6AE8" w:rsidRDefault="00FC6DD8" w:rsidP="003F4F9B">
            <w:pPr>
              <w:jc w:val="center"/>
              <w:rPr>
                <w:rFonts w:ascii="Times New Roman" w:hAnsi="Times New Roman" w:cs="Times New Roman"/>
                <w:sz w:val="24"/>
                <w:szCs w:val="24"/>
              </w:rPr>
            </w:pPr>
            <w:r w:rsidRPr="005C6AE8">
              <w:rPr>
                <w:rFonts w:ascii="Times New Roman" w:hAnsi="Times New Roman" w:cs="Times New Roman"/>
                <w:sz w:val="24"/>
                <w:szCs w:val="24"/>
              </w:rPr>
              <w:t xml:space="preserve">Складова розрахунку </w:t>
            </w:r>
          </w:p>
        </w:tc>
        <w:tc>
          <w:tcPr>
            <w:tcW w:w="1396" w:type="dxa"/>
            <w:shd w:val="clear" w:color="auto" w:fill="auto"/>
            <w:vAlign w:val="center"/>
          </w:tcPr>
          <w:p w14:paraId="4F1BBA86" w14:textId="77777777" w:rsidR="00FC6DD8" w:rsidRPr="005C6AE8" w:rsidRDefault="00FC6DD8" w:rsidP="00D97D58">
            <w:pPr>
              <w:jc w:val="center"/>
              <w:rPr>
                <w:rFonts w:ascii="Times New Roman" w:hAnsi="Times New Roman" w:cs="Times New Roman"/>
                <w:sz w:val="24"/>
                <w:szCs w:val="24"/>
              </w:rPr>
            </w:pPr>
            <w:r w:rsidRPr="005C6AE8">
              <w:rPr>
                <w:rFonts w:ascii="Times New Roman" w:hAnsi="Times New Roman" w:cs="Times New Roman"/>
                <w:sz w:val="24"/>
                <w:szCs w:val="24"/>
              </w:rPr>
              <w:t>ID показника</w:t>
            </w:r>
          </w:p>
        </w:tc>
        <w:tc>
          <w:tcPr>
            <w:tcW w:w="5171" w:type="dxa"/>
            <w:vAlign w:val="center"/>
          </w:tcPr>
          <w:p w14:paraId="75CF872F" w14:textId="77777777" w:rsidR="00FC6DD8" w:rsidRPr="005C6AE8" w:rsidRDefault="00FC6DD8" w:rsidP="00D97D58">
            <w:pPr>
              <w:jc w:val="center"/>
              <w:rPr>
                <w:rFonts w:ascii="Times New Roman" w:hAnsi="Times New Roman" w:cs="Times New Roman"/>
                <w:sz w:val="24"/>
                <w:szCs w:val="24"/>
              </w:rPr>
            </w:pPr>
            <w:r w:rsidRPr="005C6AE8">
              <w:rPr>
                <w:rFonts w:ascii="Times New Roman" w:hAnsi="Times New Roman" w:cs="Times New Roman"/>
                <w:sz w:val="24"/>
                <w:szCs w:val="24"/>
              </w:rPr>
              <w:t>Правило формування показника</w:t>
            </w:r>
          </w:p>
        </w:tc>
      </w:tr>
      <w:tr w:rsidR="008D666B" w:rsidRPr="005C6AE8" w14:paraId="7CF82460" w14:textId="77777777" w:rsidTr="00497F43">
        <w:trPr>
          <w:trHeight w:val="1116"/>
          <w:jc w:val="center"/>
        </w:trPr>
        <w:tc>
          <w:tcPr>
            <w:tcW w:w="756" w:type="dxa"/>
          </w:tcPr>
          <w:p w14:paraId="5A5876A4" w14:textId="77777777" w:rsidR="001046F0" w:rsidRPr="005C6AE8" w:rsidRDefault="00D613A3">
            <w:pPr>
              <w:rPr>
                <w:rFonts w:ascii="Times New Roman" w:hAnsi="Times New Roman" w:cs="Times New Roman"/>
                <w:sz w:val="24"/>
                <w:szCs w:val="24"/>
              </w:rPr>
            </w:pPr>
            <w:r w:rsidRPr="005C6AE8">
              <w:rPr>
                <w:rFonts w:ascii="Times New Roman" w:hAnsi="Times New Roman" w:cs="Times New Roman"/>
                <w:sz w:val="24"/>
                <w:szCs w:val="24"/>
              </w:rPr>
              <w:t>1</w:t>
            </w:r>
          </w:p>
        </w:tc>
        <w:tc>
          <w:tcPr>
            <w:tcW w:w="2306" w:type="dxa"/>
          </w:tcPr>
          <w:p w14:paraId="0ECC681E" w14:textId="77777777" w:rsidR="001046F0" w:rsidRPr="005C6AE8" w:rsidRDefault="001046F0" w:rsidP="007E2EE0">
            <w:pPr>
              <w:jc w:val="center"/>
              <w:rPr>
                <w:rFonts w:ascii="Times New Roman" w:hAnsi="Times New Roman" w:cs="Times New Roman"/>
                <w:sz w:val="24"/>
                <w:szCs w:val="24"/>
              </w:rPr>
            </w:pPr>
          </w:p>
        </w:tc>
        <w:tc>
          <w:tcPr>
            <w:tcW w:w="1396" w:type="dxa"/>
            <w:vAlign w:val="center"/>
          </w:tcPr>
          <w:p w14:paraId="52C30803" w14:textId="77777777" w:rsidR="001046F0" w:rsidRPr="005C6AE8" w:rsidRDefault="00497F43">
            <w:pPr>
              <w:rPr>
                <w:rFonts w:ascii="Times New Roman" w:hAnsi="Times New Roman" w:cs="Times New Roman"/>
                <w:sz w:val="24"/>
                <w:szCs w:val="24"/>
              </w:rPr>
            </w:pPr>
            <w:r w:rsidRPr="005C6AE8">
              <w:rPr>
                <w:rFonts w:ascii="Times New Roman" w:hAnsi="Times New Roman" w:cs="Times New Roman"/>
                <w:sz w:val="24"/>
                <w:szCs w:val="24"/>
              </w:rPr>
              <w:t>A6RW001</w:t>
            </w:r>
          </w:p>
        </w:tc>
        <w:tc>
          <w:tcPr>
            <w:tcW w:w="5171" w:type="dxa"/>
          </w:tcPr>
          <w:p w14:paraId="1F172F03" w14:textId="77777777" w:rsidR="001046F0" w:rsidRPr="005C6AE8" w:rsidRDefault="001046F0" w:rsidP="001046F0">
            <w:pPr>
              <w:rPr>
                <w:rFonts w:ascii="Times New Roman" w:hAnsi="Times New Roman" w:cs="Times New Roman"/>
                <w:b/>
                <w:sz w:val="24"/>
                <w:szCs w:val="24"/>
              </w:rPr>
            </w:pPr>
            <w:r w:rsidRPr="005C6AE8">
              <w:rPr>
                <w:rFonts w:ascii="Times New Roman" w:hAnsi="Times New Roman" w:cs="Times New Roman"/>
                <w:b/>
                <w:sz w:val="24"/>
                <w:szCs w:val="24"/>
              </w:rPr>
              <w:t>Мінімальний розмір експозицій, зважених за кредитним ризиком</w:t>
            </w:r>
          </w:p>
          <w:p w14:paraId="57734A59" w14:textId="77777777" w:rsidR="001046F0" w:rsidRPr="005C6AE8" w:rsidRDefault="001046F0" w:rsidP="002D6B7A">
            <w:pPr>
              <w:jc w:val="both"/>
              <w:rPr>
                <w:rFonts w:ascii="Times New Roman" w:hAnsi="Times New Roman" w:cs="Times New Roman"/>
                <w:sz w:val="24"/>
                <w:szCs w:val="24"/>
              </w:rPr>
            </w:pPr>
            <w:r w:rsidRPr="005C6AE8">
              <w:rPr>
                <w:rFonts w:ascii="Times New Roman" w:hAnsi="Times New Roman" w:cs="Times New Roman"/>
                <w:sz w:val="24"/>
                <w:szCs w:val="24"/>
              </w:rPr>
              <w:t xml:space="preserve">1. </w:t>
            </w:r>
            <w:r w:rsidR="002A2D02" w:rsidRPr="005C6AE8">
              <w:rPr>
                <w:rFonts w:ascii="Times New Roman" w:hAnsi="Times New Roman" w:cs="Times New Roman"/>
                <w:sz w:val="24"/>
                <w:szCs w:val="24"/>
              </w:rPr>
              <w:t>За показником відображається величина</w:t>
            </w:r>
            <w:r w:rsidR="005A259F" w:rsidRPr="005C6AE8">
              <w:rPr>
                <w:rFonts w:ascii="Times New Roman" w:hAnsi="Times New Roman" w:cs="Times New Roman"/>
                <w:sz w:val="24"/>
                <w:szCs w:val="24"/>
              </w:rPr>
              <w:t xml:space="preserve">, що </w:t>
            </w:r>
            <w:r w:rsidRPr="005C6AE8">
              <w:rPr>
                <w:rFonts w:ascii="Times New Roman" w:hAnsi="Times New Roman" w:cs="Times New Roman"/>
                <w:sz w:val="24"/>
                <w:szCs w:val="24"/>
              </w:rPr>
              <w:t>розр</w:t>
            </w:r>
            <w:r w:rsidR="006E331C" w:rsidRPr="005C6AE8">
              <w:rPr>
                <w:rFonts w:ascii="Times New Roman" w:hAnsi="Times New Roman" w:cs="Times New Roman"/>
                <w:sz w:val="24"/>
                <w:szCs w:val="24"/>
              </w:rPr>
              <w:t>ахов</w:t>
            </w:r>
            <w:r w:rsidR="002A2D02" w:rsidRPr="005C6AE8">
              <w:rPr>
                <w:rFonts w:ascii="Times New Roman" w:hAnsi="Times New Roman" w:cs="Times New Roman"/>
                <w:sz w:val="24"/>
                <w:szCs w:val="24"/>
              </w:rPr>
              <w:t>ана</w:t>
            </w:r>
            <w:r w:rsidR="006E331C" w:rsidRPr="005C6AE8">
              <w:rPr>
                <w:rFonts w:ascii="Times New Roman" w:hAnsi="Times New Roman" w:cs="Times New Roman"/>
                <w:sz w:val="24"/>
                <w:szCs w:val="24"/>
              </w:rPr>
              <w:t xml:space="preserve"> відповідно до </w:t>
            </w:r>
            <w:r w:rsidR="00FD6ACE" w:rsidRPr="005C6AE8">
              <w:rPr>
                <w:rFonts w:ascii="Times New Roman" w:hAnsi="Times New Roman" w:cs="Times New Roman"/>
                <w:sz w:val="24"/>
                <w:szCs w:val="24"/>
              </w:rPr>
              <w:t>пункту 11</w:t>
            </w:r>
            <w:r w:rsidR="006E331C" w:rsidRPr="005C6AE8">
              <w:rPr>
                <w:rFonts w:ascii="Times New Roman" w:hAnsi="Times New Roman" w:cs="Times New Roman"/>
                <w:sz w:val="24"/>
                <w:szCs w:val="24"/>
              </w:rPr>
              <w:t xml:space="preserve"> глави 2 розділу І Положення № 43</w:t>
            </w:r>
            <w:r w:rsidR="00ED0F15" w:rsidRPr="005C6AE8">
              <w:rPr>
                <w:rFonts w:ascii="Times New Roman" w:hAnsi="Times New Roman" w:cs="Times New Roman"/>
                <w:sz w:val="24"/>
                <w:szCs w:val="24"/>
              </w:rPr>
              <w:t xml:space="preserve"> за всіма </w:t>
            </w:r>
            <w:r w:rsidR="00A15E01" w:rsidRPr="005C6AE8">
              <w:rPr>
                <w:rFonts w:ascii="Times New Roman" w:hAnsi="Times New Roman" w:cs="Times New Roman"/>
                <w:sz w:val="24"/>
                <w:szCs w:val="24"/>
              </w:rPr>
              <w:t>експозиціями</w:t>
            </w:r>
            <w:r w:rsidR="006E331C" w:rsidRPr="005C6AE8">
              <w:rPr>
                <w:rFonts w:ascii="Times New Roman" w:hAnsi="Times New Roman" w:cs="Times New Roman"/>
                <w:sz w:val="24"/>
                <w:szCs w:val="24"/>
              </w:rPr>
              <w:t>.</w:t>
            </w:r>
          </w:p>
        </w:tc>
      </w:tr>
      <w:tr w:rsidR="008D666B" w:rsidRPr="005C6AE8" w14:paraId="4AFFCB72" w14:textId="77777777" w:rsidTr="00497F43">
        <w:trPr>
          <w:jc w:val="center"/>
        </w:trPr>
        <w:tc>
          <w:tcPr>
            <w:tcW w:w="756" w:type="dxa"/>
          </w:tcPr>
          <w:p w14:paraId="5698743B" w14:textId="77777777" w:rsidR="00FD6ACE" w:rsidRPr="005C6AE8" w:rsidRDefault="00FD6ACE" w:rsidP="00FD6ACE">
            <w:pPr>
              <w:rPr>
                <w:rFonts w:ascii="Times New Roman" w:hAnsi="Times New Roman" w:cs="Times New Roman"/>
                <w:sz w:val="24"/>
                <w:szCs w:val="24"/>
              </w:rPr>
            </w:pPr>
            <w:r w:rsidRPr="005C6AE8">
              <w:rPr>
                <w:rFonts w:ascii="Times New Roman" w:hAnsi="Times New Roman" w:cs="Times New Roman"/>
                <w:sz w:val="24"/>
                <w:szCs w:val="24"/>
              </w:rPr>
              <w:t>2</w:t>
            </w:r>
          </w:p>
        </w:tc>
        <w:tc>
          <w:tcPr>
            <w:tcW w:w="2306" w:type="dxa"/>
          </w:tcPr>
          <w:p w14:paraId="31AFD0EE" w14:textId="1040E97D" w:rsidR="00FD6ACE" w:rsidRPr="00DB6F46" w:rsidRDefault="00C0615C" w:rsidP="00C0615C">
            <w:pPr>
              <w:jc w:val="center"/>
              <w:rPr>
                <w:rFonts w:ascii="Times New Roman" w:hAnsi="Times New Roman" w:cs="Times New Roman"/>
                <w:sz w:val="24"/>
                <w:szCs w:val="24"/>
              </w:rPr>
            </w:pPr>
            <w:r w:rsidRPr="00DB6F46">
              <w:rPr>
                <w:rFonts w:ascii="Times New Roman" w:hAnsi="Times New Roman" w:cs="Times New Roman"/>
                <w:sz w:val="24"/>
                <w:szCs w:val="24"/>
              </w:rPr>
              <w:t>Складова р</w:t>
            </w:r>
            <w:r w:rsidR="002531F3" w:rsidRPr="00DB6F46">
              <w:rPr>
                <w:rFonts w:ascii="Times New Roman" w:hAnsi="Times New Roman" w:cs="Times New Roman"/>
                <w:sz w:val="24"/>
                <w:szCs w:val="24"/>
              </w:rPr>
              <w:t>озмір</w:t>
            </w:r>
            <w:r w:rsidRPr="00DB6F46">
              <w:rPr>
                <w:rFonts w:ascii="Times New Roman" w:hAnsi="Times New Roman" w:cs="Times New Roman"/>
                <w:sz w:val="24"/>
                <w:szCs w:val="24"/>
              </w:rPr>
              <w:t>у</w:t>
            </w:r>
            <w:r w:rsidR="002531F3" w:rsidRPr="00DB6F46">
              <w:rPr>
                <w:rFonts w:ascii="Times New Roman" w:hAnsi="Times New Roman" w:cs="Times New Roman"/>
                <w:sz w:val="24"/>
                <w:szCs w:val="24"/>
              </w:rPr>
              <w:t xml:space="preserve"> експозицій</w:t>
            </w:r>
          </w:p>
        </w:tc>
        <w:tc>
          <w:tcPr>
            <w:tcW w:w="1396" w:type="dxa"/>
            <w:vAlign w:val="center"/>
          </w:tcPr>
          <w:p w14:paraId="40EEF79A" w14:textId="77777777" w:rsidR="00FD6ACE" w:rsidRPr="00DB6F46" w:rsidRDefault="00497F43" w:rsidP="00FD6ACE">
            <w:pPr>
              <w:rPr>
                <w:rFonts w:ascii="Times New Roman" w:hAnsi="Times New Roman" w:cs="Times New Roman"/>
                <w:sz w:val="24"/>
                <w:szCs w:val="24"/>
              </w:rPr>
            </w:pPr>
            <w:r w:rsidRPr="00DB6F46">
              <w:rPr>
                <w:rFonts w:ascii="Times New Roman" w:hAnsi="Times New Roman" w:cs="Times New Roman"/>
                <w:sz w:val="24"/>
                <w:szCs w:val="24"/>
              </w:rPr>
              <w:t>A6RW002</w:t>
            </w:r>
          </w:p>
        </w:tc>
        <w:tc>
          <w:tcPr>
            <w:tcW w:w="5171" w:type="dxa"/>
          </w:tcPr>
          <w:p w14:paraId="2A9DB12E" w14:textId="3BAC62E9" w:rsidR="00E23DDF" w:rsidRPr="00DB6F46" w:rsidRDefault="00BB2A8E" w:rsidP="002D6B7A">
            <w:pPr>
              <w:jc w:val="both"/>
              <w:rPr>
                <w:rFonts w:ascii="Times New Roman" w:hAnsi="Times New Roman" w:cs="Times New Roman"/>
                <w:b/>
                <w:sz w:val="24"/>
                <w:szCs w:val="24"/>
              </w:rPr>
            </w:pPr>
            <w:r w:rsidRPr="00DB6F46">
              <w:rPr>
                <w:rFonts w:ascii="Times New Roman" w:hAnsi="Times New Roman" w:cs="Times New Roman"/>
                <w:b/>
                <w:sz w:val="24"/>
                <w:szCs w:val="24"/>
              </w:rPr>
              <w:t>Сукупний р</w:t>
            </w:r>
            <w:r w:rsidR="00FD6ACE" w:rsidRPr="00DB6F46">
              <w:rPr>
                <w:rFonts w:ascii="Times New Roman" w:hAnsi="Times New Roman" w:cs="Times New Roman"/>
                <w:b/>
                <w:sz w:val="24"/>
                <w:szCs w:val="24"/>
              </w:rPr>
              <w:t>озмір експозицій</w:t>
            </w:r>
            <w:r w:rsidR="00C0615C" w:rsidRPr="00DB6F46">
              <w:rPr>
                <w:rFonts w:ascii="Times New Roman" w:hAnsi="Times New Roman" w:cs="Times New Roman"/>
                <w:b/>
                <w:sz w:val="24"/>
                <w:szCs w:val="24"/>
              </w:rPr>
              <w:t xml:space="preserve">, </w:t>
            </w:r>
            <w:r w:rsidR="001850A5" w:rsidRPr="00DB6F46">
              <w:rPr>
                <w:rFonts w:ascii="Times New Roman" w:hAnsi="Times New Roman" w:cs="Times New Roman"/>
                <w:b/>
                <w:sz w:val="24"/>
                <w:szCs w:val="24"/>
              </w:rPr>
              <w:t>крім експозицій за деривативами</w:t>
            </w:r>
          </w:p>
          <w:p w14:paraId="7EA2EA34" w14:textId="5D82EABC" w:rsidR="00FD6ACE" w:rsidRPr="00DB6F46" w:rsidRDefault="00FD6ACE" w:rsidP="002D6B7A">
            <w:pPr>
              <w:jc w:val="both"/>
              <w:rPr>
                <w:rFonts w:ascii="Times New Roman" w:hAnsi="Times New Roman" w:cs="Times New Roman"/>
                <w:b/>
                <w:sz w:val="24"/>
                <w:szCs w:val="24"/>
              </w:rPr>
            </w:pPr>
            <w:r w:rsidRPr="00DB6F46">
              <w:rPr>
                <w:rFonts w:ascii="Times New Roman" w:hAnsi="Times New Roman" w:cs="Times New Roman"/>
                <w:sz w:val="24"/>
                <w:szCs w:val="24"/>
              </w:rPr>
              <w:t xml:space="preserve">1. </w:t>
            </w:r>
            <w:r w:rsidR="00565D8A">
              <w:rPr>
                <w:rFonts w:ascii="Times New Roman" w:hAnsi="Times New Roman" w:cs="Times New Roman"/>
                <w:sz w:val="24"/>
                <w:szCs w:val="24"/>
              </w:rPr>
              <w:t>За показником відображаю</w:t>
            </w:r>
            <w:r w:rsidR="002A2D02" w:rsidRPr="00DB6F46">
              <w:rPr>
                <w:rFonts w:ascii="Times New Roman" w:hAnsi="Times New Roman" w:cs="Times New Roman"/>
                <w:sz w:val="24"/>
                <w:szCs w:val="24"/>
              </w:rPr>
              <w:t xml:space="preserve">ться </w:t>
            </w:r>
            <w:r w:rsidR="00565D8A">
              <w:rPr>
                <w:rFonts w:ascii="Times New Roman" w:hAnsi="Times New Roman" w:cs="Times New Roman"/>
                <w:sz w:val="24"/>
                <w:szCs w:val="24"/>
              </w:rPr>
              <w:t xml:space="preserve">дані для розрахунку </w:t>
            </w:r>
            <w:r w:rsidR="00B360FB" w:rsidRPr="00DB6F46">
              <w:rPr>
                <w:rFonts w:ascii="Times New Roman" w:hAnsi="Times New Roman" w:cs="Times New Roman"/>
                <w:sz w:val="24"/>
                <w:szCs w:val="24"/>
              </w:rPr>
              <w:t>сукупн</w:t>
            </w:r>
            <w:r w:rsidR="00565D8A">
              <w:rPr>
                <w:rFonts w:ascii="Times New Roman" w:hAnsi="Times New Roman" w:cs="Times New Roman"/>
                <w:sz w:val="24"/>
                <w:szCs w:val="24"/>
              </w:rPr>
              <w:t>ого</w:t>
            </w:r>
            <w:r w:rsidR="00B360FB" w:rsidRPr="00DB6F46">
              <w:rPr>
                <w:rFonts w:ascii="Times New Roman" w:hAnsi="Times New Roman" w:cs="Times New Roman"/>
                <w:sz w:val="24"/>
                <w:szCs w:val="24"/>
              </w:rPr>
              <w:t xml:space="preserve"> </w:t>
            </w:r>
            <w:r w:rsidR="002A2D02" w:rsidRPr="00DB6F46">
              <w:rPr>
                <w:rFonts w:ascii="Times New Roman" w:hAnsi="Times New Roman" w:cs="Times New Roman"/>
                <w:sz w:val="24"/>
                <w:szCs w:val="24"/>
              </w:rPr>
              <w:t>розмір</w:t>
            </w:r>
            <w:r w:rsidR="00565D8A">
              <w:rPr>
                <w:rFonts w:ascii="Times New Roman" w:hAnsi="Times New Roman" w:cs="Times New Roman"/>
                <w:sz w:val="24"/>
                <w:szCs w:val="24"/>
              </w:rPr>
              <w:t>у</w:t>
            </w:r>
            <w:r w:rsidR="002A2D02" w:rsidRPr="00DB6F46">
              <w:rPr>
                <w:rFonts w:ascii="Times New Roman" w:hAnsi="Times New Roman" w:cs="Times New Roman"/>
                <w:sz w:val="24"/>
                <w:szCs w:val="24"/>
              </w:rPr>
              <w:t xml:space="preserve"> екс</w:t>
            </w:r>
            <w:r w:rsidR="00B360FB" w:rsidRPr="00DB6F46">
              <w:rPr>
                <w:rFonts w:ascii="Times New Roman" w:hAnsi="Times New Roman" w:cs="Times New Roman"/>
                <w:sz w:val="24"/>
                <w:szCs w:val="24"/>
              </w:rPr>
              <w:t>позицій</w:t>
            </w:r>
            <w:r w:rsidR="002A2D02" w:rsidRPr="00DB6F46">
              <w:rPr>
                <w:rFonts w:ascii="Times New Roman" w:hAnsi="Times New Roman" w:cs="Times New Roman"/>
                <w:sz w:val="24"/>
                <w:szCs w:val="24"/>
              </w:rPr>
              <w:t>, визначен</w:t>
            </w:r>
            <w:r w:rsidR="00C64FD7">
              <w:rPr>
                <w:rFonts w:ascii="Times New Roman" w:hAnsi="Times New Roman" w:cs="Times New Roman"/>
                <w:sz w:val="24"/>
                <w:szCs w:val="24"/>
              </w:rPr>
              <w:t>ого</w:t>
            </w:r>
            <w:r w:rsidR="002A2D02" w:rsidRPr="00DB6F46">
              <w:rPr>
                <w:rFonts w:ascii="Times New Roman" w:hAnsi="Times New Roman" w:cs="Times New Roman"/>
                <w:sz w:val="24"/>
                <w:szCs w:val="24"/>
              </w:rPr>
              <w:t xml:space="preserve"> </w:t>
            </w:r>
            <w:r w:rsidR="00AF5991" w:rsidRPr="00DB6F46">
              <w:rPr>
                <w:rFonts w:ascii="Times New Roman" w:hAnsi="Times New Roman" w:cs="Times New Roman"/>
                <w:sz w:val="24"/>
                <w:szCs w:val="24"/>
              </w:rPr>
              <w:t>відповідно до глави 3 розділу І Положення № 43</w:t>
            </w:r>
            <w:r w:rsidR="004D1F57" w:rsidRPr="00DB6F46">
              <w:rPr>
                <w:rFonts w:ascii="Times New Roman" w:hAnsi="Times New Roman" w:cs="Times New Roman"/>
                <w:sz w:val="24"/>
                <w:szCs w:val="24"/>
              </w:rPr>
              <w:t xml:space="preserve"> (крім вимог пункту 25 глави 3 розділу І </w:t>
            </w:r>
            <w:r w:rsidR="000565E7" w:rsidRPr="00DB6F46">
              <w:rPr>
                <w:rFonts w:ascii="Times New Roman" w:hAnsi="Times New Roman" w:cs="Times New Roman"/>
                <w:sz w:val="24"/>
                <w:szCs w:val="24"/>
              </w:rPr>
              <w:t>Положення № 43)</w:t>
            </w:r>
            <w:r w:rsidR="00565D8A" w:rsidRPr="00DB6F46">
              <w:rPr>
                <w:rFonts w:ascii="Times New Roman" w:hAnsi="Times New Roman" w:cs="Times New Roman"/>
                <w:sz w:val="24"/>
                <w:szCs w:val="24"/>
              </w:rPr>
              <w:t>,</w:t>
            </w:r>
            <w:r w:rsidR="00AF5991" w:rsidRPr="00DB6F46">
              <w:rPr>
                <w:rFonts w:ascii="Times New Roman" w:hAnsi="Times New Roman" w:cs="Times New Roman"/>
                <w:sz w:val="24"/>
                <w:szCs w:val="24"/>
              </w:rPr>
              <w:t xml:space="preserve"> за експозиціями, що </w:t>
            </w:r>
            <w:r w:rsidR="00326A57" w:rsidRPr="00DB6F46">
              <w:rPr>
                <w:rFonts w:ascii="Times New Roman" w:hAnsi="Times New Roman" w:cs="Times New Roman"/>
                <w:sz w:val="24"/>
                <w:szCs w:val="24"/>
              </w:rPr>
              <w:t xml:space="preserve">включаються до розрахунку мінімального розміру експозицій, зважених за кредитним ризиком, згідно з </w:t>
            </w:r>
            <w:r w:rsidR="00BB2A8E" w:rsidRPr="00DB6F46">
              <w:rPr>
                <w:rFonts w:ascii="Times New Roman" w:hAnsi="Times New Roman" w:cs="Times New Roman"/>
                <w:sz w:val="24"/>
                <w:szCs w:val="24"/>
              </w:rPr>
              <w:t>пункт</w:t>
            </w:r>
            <w:r w:rsidR="00326A57" w:rsidRPr="00DB6F46">
              <w:rPr>
                <w:rFonts w:ascii="Times New Roman" w:hAnsi="Times New Roman" w:cs="Times New Roman"/>
                <w:sz w:val="24"/>
                <w:szCs w:val="24"/>
              </w:rPr>
              <w:t>ом</w:t>
            </w:r>
            <w:r w:rsidR="00BB2A8E" w:rsidRPr="00DB6F46">
              <w:rPr>
                <w:rFonts w:ascii="Times New Roman" w:hAnsi="Times New Roman" w:cs="Times New Roman"/>
                <w:sz w:val="24"/>
                <w:szCs w:val="24"/>
              </w:rPr>
              <w:t xml:space="preserve"> 12 глави 2 розділу І Положення № 43.</w:t>
            </w:r>
          </w:p>
        </w:tc>
      </w:tr>
      <w:tr w:rsidR="008D666B" w:rsidRPr="005C6AE8" w14:paraId="378D0ED7" w14:textId="77777777" w:rsidTr="00497F43">
        <w:trPr>
          <w:jc w:val="center"/>
        </w:trPr>
        <w:tc>
          <w:tcPr>
            <w:tcW w:w="756" w:type="dxa"/>
          </w:tcPr>
          <w:p w14:paraId="522CA64F" w14:textId="77777777" w:rsidR="00345DA0" w:rsidRPr="005C6AE8" w:rsidRDefault="009C29D8" w:rsidP="005578D4">
            <w:pPr>
              <w:rPr>
                <w:rFonts w:ascii="Times New Roman" w:hAnsi="Times New Roman" w:cs="Times New Roman"/>
                <w:sz w:val="24"/>
                <w:szCs w:val="24"/>
              </w:rPr>
            </w:pPr>
            <w:r w:rsidRPr="005C6AE8">
              <w:rPr>
                <w:rFonts w:ascii="Times New Roman" w:hAnsi="Times New Roman" w:cs="Times New Roman"/>
                <w:sz w:val="24"/>
                <w:szCs w:val="24"/>
              </w:rPr>
              <w:t>3</w:t>
            </w:r>
          </w:p>
        </w:tc>
        <w:tc>
          <w:tcPr>
            <w:tcW w:w="2306" w:type="dxa"/>
          </w:tcPr>
          <w:p w14:paraId="15F512FF" w14:textId="77777777" w:rsidR="00345DA0" w:rsidRPr="005C6AE8" w:rsidRDefault="00D97D58">
            <w:pPr>
              <w:jc w:val="center"/>
              <w:rPr>
                <w:rFonts w:ascii="Times New Roman" w:hAnsi="Times New Roman" w:cs="Times New Roman"/>
                <w:sz w:val="24"/>
                <w:szCs w:val="24"/>
              </w:rPr>
            </w:pPr>
            <w:r w:rsidRPr="005C6AE8">
              <w:rPr>
                <w:rFonts w:ascii="Times New Roman" w:hAnsi="Times New Roman" w:cs="Times New Roman"/>
                <w:sz w:val="24"/>
                <w:szCs w:val="24"/>
              </w:rPr>
              <w:t>Складова мінімального розміру експозицій, зважених за кредитним ризиком</w:t>
            </w:r>
          </w:p>
        </w:tc>
        <w:tc>
          <w:tcPr>
            <w:tcW w:w="1396" w:type="dxa"/>
            <w:vAlign w:val="center"/>
          </w:tcPr>
          <w:p w14:paraId="75E6827F" w14:textId="77777777" w:rsidR="00345DA0" w:rsidRPr="005C6AE8" w:rsidRDefault="00497F43" w:rsidP="005578D4">
            <w:pPr>
              <w:rPr>
                <w:rFonts w:ascii="Times New Roman" w:hAnsi="Times New Roman" w:cs="Times New Roman"/>
                <w:sz w:val="24"/>
                <w:szCs w:val="24"/>
              </w:rPr>
            </w:pPr>
            <w:r w:rsidRPr="005C6AE8">
              <w:rPr>
                <w:rFonts w:ascii="Times New Roman" w:hAnsi="Times New Roman" w:cs="Times New Roman"/>
                <w:sz w:val="24"/>
                <w:szCs w:val="24"/>
              </w:rPr>
              <w:t>A6RW003</w:t>
            </w:r>
          </w:p>
        </w:tc>
        <w:tc>
          <w:tcPr>
            <w:tcW w:w="5171" w:type="dxa"/>
          </w:tcPr>
          <w:p w14:paraId="27293561" w14:textId="77777777" w:rsidR="00ED0F15" w:rsidRPr="005C6AE8" w:rsidRDefault="00F15E70" w:rsidP="002D6B7A">
            <w:pPr>
              <w:jc w:val="both"/>
              <w:rPr>
                <w:rFonts w:ascii="Times New Roman" w:hAnsi="Times New Roman" w:cs="Times New Roman"/>
                <w:b/>
                <w:sz w:val="24"/>
                <w:szCs w:val="24"/>
              </w:rPr>
            </w:pPr>
            <w:r w:rsidRPr="005C6AE8">
              <w:rPr>
                <w:rFonts w:ascii="Times New Roman" w:hAnsi="Times New Roman" w:cs="Times New Roman"/>
                <w:b/>
                <w:sz w:val="24"/>
                <w:szCs w:val="24"/>
              </w:rPr>
              <w:t>Сукупний р</w:t>
            </w:r>
            <w:r w:rsidR="00345DA0" w:rsidRPr="005C6AE8">
              <w:rPr>
                <w:rFonts w:ascii="Times New Roman" w:hAnsi="Times New Roman" w:cs="Times New Roman"/>
                <w:b/>
                <w:sz w:val="24"/>
                <w:szCs w:val="24"/>
              </w:rPr>
              <w:t>озмір експозицій за деривативами</w:t>
            </w:r>
            <w:r w:rsidR="00ED0F15" w:rsidRPr="005C6AE8">
              <w:rPr>
                <w:rFonts w:ascii="Times New Roman" w:hAnsi="Times New Roman" w:cs="Times New Roman"/>
                <w:b/>
                <w:sz w:val="24"/>
                <w:szCs w:val="24"/>
              </w:rPr>
              <w:t>, зважених за кредитним ризиком</w:t>
            </w:r>
          </w:p>
          <w:p w14:paraId="646F8446" w14:textId="608858A9" w:rsidR="00345DA0" w:rsidRPr="00636C9F" w:rsidRDefault="002A2D02" w:rsidP="002D6B7A">
            <w:pPr>
              <w:pStyle w:val="a3"/>
              <w:numPr>
                <w:ilvl w:val="0"/>
                <w:numId w:val="4"/>
              </w:numPr>
              <w:ind w:left="-34" w:firstLine="142"/>
              <w:jc w:val="both"/>
              <w:rPr>
                <w:rFonts w:ascii="Times New Roman" w:hAnsi="Times New Roman" w:cs="Times New Roman"/>
                <w:sz w:val="24"/>
                <w:szCs w:val="24"/>
              </w:rPr>
            </w:pPr>
            <w:r w:rsidRPr="00636C9F">
              <w:rPr>
                <w:rFonts w:ascii="Times New Roman" w:hAnsi="Times New Roman" w:cs="Times New Roman"/>
                <w:sz w:val="24"/>
                <w:szCs w:val="24"/>
              </w:rPr>
              <w:t xml:space="preserve">За показником відображається </w:t>
            </w:r>
            <w:r w:rsidR="00B360FB" w:rsidRPr="00636C9F">
              <w:rPr>
                <w:rFonts w:ascii="Times New Roman" w:hAnsi="Times New Roman" w:cs="Times New Roman"/>
                <w:sz w:val="24"/>
                <w:szCs w:val="24"/>
              </w:rPr>
              <w:t>величина</w:t>
            </w:r>
            <w:r w:rsidR="005A259F" w:rsidRPr="00636C9F">
              <w:rPr>
                <w:rFonts w:ascii="Times New Roman" w:hAnsi="Times New Roman" w:cs="Times New Roman"/>
                <w:sz w:val="24"/>
                <w:szCs w:val="24"/>
              </w:rPr>
              <w:t>, що</w:t>
            </w:r>
            <w:r w:rsidR="00B360FB" w:rsidRPr="00636C9F">
              <w:rPr>
                <w:rFonts w:ascii="Times New Roman" w:hAnsi="Times New Roman" w:cs="Times New Roman"/>
                <w:sz w:val="24"/>
                <w:szCs w:val="24"/>
              </w:rPr>
              <w:t xml:space="preserve"> розрахована</w:t>
            </w:r>
            <w:r w:rsidR="00A15E01" w:rsidRPr="00636C9F">
              <w:rPr>
                <w:rFonts w:ascii="Times New Roman" w:hAnsi="Times New Roman" w:cs="Times New Roman"/>
                <w:sz w:val="24"/>
                <w:szCs w:val="24"/>
              </w:rPr>
              <w:t xml:space="preserve"> відповідно до пункту 11 глави 2 розділу І Положення № 43 за експозиціями</w:t>
            </w:r>
            <w:r w:rsidR="003A353D" w:rsidRPr="00636C9F">
              <w:rPr>
                <w:rFonts w:ascii="Times New Roman" w:hAnsi="Times New Roman" w:cs="Times New Roman"/>
                <w:sz w:val="24"/>
                <w:szCs w:val="24"/>
              </w:rPr>
              <w:t xml:space="preserve"> щодо деривативів</w:t>
            </w:r>
            <w:r w:rsidR="00A15E01" w:rsidRPr="00636C9F">
              <w:rPr>
                <w:rFonts w:ascii="Times New Roman" w:hAnsi="Times New Roman" w:cs="Times New Roman"/>
                <w:sz w:val="24"/>
                <w:szCs w:val="24"/>
              </w:rPr>
              <w:t>.</w:t>
            </w:r>
          </w:p>
          <w:p w14:paraId="72F18BCC" w14:textId="7EAB3E29" w:rsidR="00636C9F" w:rsidRPr="00636C9F" w:rsidRDefault="00636C9F" w:rsidP="00636C9F">
            <w:pPr>
              <w:pStyle w:val="a3"/>
              <w:numPr>
                <w:ilvl w:val="0"/>
                <w:numId w:val="4"/>
              </w:numPr>
              <w:ind w:left="-34" w:firstLine="142"/>
              <w:rPr>
                <w:rFonts w:ascii="Times New Roman" w:hAnsi="Times New Roman" w:cs="Times New Roman"/>
                <w:b/>
                <w:sz w:val="24"/>
                <w:szCs w:val="24"/>
              </w:rPr>
            </w:pPr>
            <w:r w:rsidRPr="003277F5">
              <w:rPr>
                <w:rFonts w:ascii="Times New Roman" w:hAnsi="Times New Roman" w:cs="Times New Roman"/>
                <w:sz w:val="24"/>
                <w:szCs w:val="24"/>
              </w:rPr>
              <w:lastRenderedPageBreak/>
              <w:t>У разі відсутності даних для заповнення показника A6RW003 за показником передається значення  “0”.</w:t>
            </w:r>
          </w:p>
        </w:tc>
      </w:tr>
      <w:tr w:rsidR="008D666B" w:rsidRPr="005C6AE8" w14:paraId="285A79C7" w14:textId="77777777" w:rsidTr="00497F43">
        <w:trPr>
          <w:jc w:val="center"/>
        </w:trPr>
        <w:tc>
          <w:tcPr>
            <w:tcW w:w="756" w:type="dxa"/>
          </w:tcPr>
          <w:p w14:paraId="397F2027" w14:textId="77777777" w:rsidR="005578D4" w:rsidRPr="005C6AE8" w:rsidRDefault="00D772AF" w:rsidP="005578D4">
            <w:pPr>
              <w:rPr>
                <w:rFonts w:ascii="Times New Roman" w:hAnsi="Times New Roman" w:cs="Times New Roman"/>
                <w:sz w:val="24"/>
                <w:szCs w:val="24"/>
              </w:rPr>
            </w:pPr>
            <w:r w:rsidRPr="005C6AE8">
              <w:rPr>
                <w:rFonts w:ascii="Times New Roman" w:hAnsi="Times New Roman" w:cs="Times New Roman"/>
                <w:sz w:val="24"/>
                <w:szCs w:val="24"/>
              </w:rPr>
              <w:lastRenderedPageBreak/>
              <w:t>4</w:t>
            </w:r>
          </w:p>
        </w:tc>
        <w:tc>
          <w:tcPr>
            <w:tcW w:w="2306" w:type="dxa"/>
          </w:tcPr>
          <w:p w14:paraId="5D014E09" w14:textId="77777777" w:rsidR="005578D4" w:rsidRPr="005C6AE8" w:rsidRDefault="00D97D58" w:rsidP="007E2EE0">
            <w:pPr>
              <w:jc w:val="center"/>
              <w:rPr>
                <w:rFonts w:ascii="Times New Roman" w:hAnsi="Times New Roman" w:cs="Times New Roman"/>
                <w:sz w:val="24"/>
                <w:szCs w:val="24"/>
              </w:rPr>
            </w:pPr>
            <w:r w:rsidRPr="005C6AE8">
              <w:rPr>
                <w:rFonts w:ascii="Times New Roman" w:hAnsi="Times New Roman" w:cs="Times New Roman"/>
                <w:sz w:val="24"/>
                <w:szCs w:val="24"/>
              </w:rPr>
              <w:t xml:space="preserve">Складова розміру </w:t>
            </w:r>
            <w:r w:rsidR="00D778CF" w:rsidRPr="005C6AE8">
              <w:rPr>
                <w:rFonts w:ascii="Times New Roman" w:hAnsi="Times New Roman" w:cs="Times New Roman"/>
                <w:sz w:val="24"/>
                <w:szCs w:val="24"/>
              </w:rPr>
              <w:t>експозицій</w:t>
            </w:r>
            <w:r w:rsidR="00D778CF" w:rsidRPr="005C6AE8" w:rsidDel="00D778CF">
              <w:rPr>
                <w:rFonts w:ascii="Times New Roman" w:hAnsi="Times New Roman" w:cs="Times New Roman"/>
                <w:sz w:val="24"/>
                <w:szCs w:val="24"/>
              </w:rPr>
              <w:t xml:space="preserve"> </w:t>
            </w:r>
          </w:p>
        </w:tc>
        <w:tc>
          <w:tcPr>
            <w:tcW w:w="1396" w:type="dxa"/>
            <w:vAlign w:val="center"/>
          </w:tcPr>
          <w:p w14:paraId="161B8F41" w14:textId="77777777" w:rsidR="005578D4" w:rsidRPr="005C6AE8" w:rsidRDefault="00497F43" w:rsidP="005578D4">
            <w:pPr>
              <w:rPr>
                <w:rFonts w:ascii="Times New Roman" w:hAnsi="Times New Roman" w:cs="Times New Roman"/>
                <w:sz w:val="24"/>
                <w:szCs w:val="24"/>
              </w:rPr>
            </w:pPr>
            <w:r w:rsidRPr="005C6AE8">
              <w:rPr>
                <w:rFonts w:ascii="Times New Roman" w:hAnsi="Times New Roman" w:cs="Times New Roman"/>
                <w:sz w:val="24"/>
                <w:szCs w:val="24"/>
              </w:rPr>
              <w:t>A6RW004</w:t>
            </w:r>
          </w:p>
        </w:tc>
        <w:tc>
          <w:tcPr>
            <w:tcW w:w="5171" w:type="dxa"/>
          </w:tcPr>
          <w:p w14:paraId="3A537E3D" w14:textId="77777777" w:rsidR="00D772AF" w:rsidRPr="005C6AE8" w:rsidRDefault="00FF62E1" w:rsidP="002D6B7A">
            <w:pPr>
              <w:jc w:val="both"/>
              <w:rPr>
                <w:rFonts w:ascii="Times New Roman" w:hAnsi="Times New Roman" w:cs="Times New Roman"/>
                <w:sz w:val="24"/>
                <w:szCs w:val="24"/>
              </w:rPr>
            </w:pPr>
            <w:r w:rsidRPr="005C6AE8">
              <w:rPr>
                <w:rFonts w:ascii="Times New Roman" w:hAnsi="Times New Roman" w:cs="Times New Roman"/>
                <w:b/>
                <w:sz w:val="24"/>
                <w:szCs w:val="24"/>
              </w:rPr>
              <w:t>Сукупний р</w:t>
            </w:r>
            <w:r w:rsidR="005578D4" w:rsidRPr="005C6AE8">
              <w:rPr>
                <w:rFonts w:ascii="Times New Roman" w:hAnsi="Times New Roman" w:cs="Times New Roman"/>
                <w:b/>
                <w:sz w:val="24"/>
                <w:szCs w:val="24"/>
              </w:rPr>
              <w:t>озмір експозицій за деривативами</w:t>
            </w:r>
          </w:p>
          <w:p w14:paraId="63766058" w14:textId="29947FD7" w:rsidR="005578D4" w:rsidRPr="00636C9F" w:rsidRDefault="00B360FB" w:rsidP="002D6B7A">
            <w:pPr>
              <w:pStyle w:val="a3"/>
              <w:numPr>
                <w:ilvl w:val="0"/>
                <w:numId w:val="5"/>
              </w:numPr>
              <w:ind w:left="0" w:firstLine="108"/>
              <w:jc w:val="both"/>
              <w:rPr>
                <w:rFonts w:ascii="Times New Roman" w:hAnsi="Times New Roman" w:cs="Times New Roman"/>
                <w:sz w:val="24"/>
                <w:szCs w:val="24"/>
              </w:rPr>
            </w:pPr>
            <w:r w:rsidRPr="00636C9F">
              <w:rPr>
                <w:rFonts w:ascii="Times New Roman" w:hAnsi="Times New Roman" w:cs="Times New Roman"/>
                <w:sz w:val="24"/>
                <w:szCs w:val="24"/>
              </w:rPr>
              <w:t>За показником відобража</w:t>
            </w:r>
            <w:r w:rsidR="00565D8A">
              <w:rPr>
                <w:rFonts w:ascii="Times New Roman" w:hAnsi="Times New Roman" w:cs="Times New Roman"/>
                <w:sz w:val="24"/>
                <w:szCs w:val="24"/>
              </w:rPr>
              <w:t>ються дані для розрахунку</w:t>
            </w:r>
            <w:r w:rsidRPr="00636C9F">
              <w:rPr>
                <w:rFonts w:ascii="Times New Roman" w:hAnsi="Times New Roman" w:cs="Times New Roman"/>
                <w:sz w:val="24"/>
                <w:szCs w:val="24"/>
              </w:rPr>
              <w:t xml:space="preserve"> сукупн</w:t>
            </w:r>
            <w:r w:rsidR="00565D8A">
              <w:rPr>
                <w:rFonts w:ascii="Times New Roman" w:hAnsi="Times New Roman" w:cs="Times New Roman"/>
                <w:sz w:val="24"/>
                <w:szCs w:val="24"/>
              </w:rPr>
              <w:t>ого</w:t>
            </w:r>
            <w:r w:rsidRPr="00636C9F">
              <w:rPr>
                <w:rFonts w:ascii="Times New Roman" w:hAnsi="Times New Roman" w:cs="Times New Roman"/>
                <w:sz w:val="24"/>
                <w:szCs w:val="24"/>
              </w:rPr>
              <w:t xml:space="preserve"> розмір</w:t>
            </w:r>
            <w:r w:rsidR="00565D8A">
              <w:rPr>
                <w:rFonts w:ascii="Times New Roman" w:hAnsi="Times New Roman" w:cs="Times New Roman"/>
                <w:sz w:val="24"/>
                <w:szCs w:val="24"/>
              </w:rPr>
              <w:t>у</w:t>
            </w:r>
            <w:r w:rsidRPr="00636C9F">
              <w:rPr>
                <w:rFonts w:ascii="Times New Roman" w:hAnsi="Times New Roman" w:cs="Times New Roman"/>
                <w:sz w:val="24"/>
                <w:szCs w:val="24"/>
              </w:rPr>
              <w:t xml:space="preserve"> експозицій за деривативами, визначен</w:t>
            </w:r>
            <w:r w:rsidR="00C64FD7">
              <w:rPr>
                <w:rFonts w:ascii="Times New Roman" w:hAnsi="Times New Roman" w:cs="Times New Roman"/>
                <w:sz w:val="24"/>
                <w:szCs w:val="24"/>
              </w:rPr>
              <w:t>ого</w:t>
            </w:r>
            <w:r w:rsidRPr="00636C9F">
              <w:rPr>
                <w:rFonts w:ascii="Times New Roman" w:hAnsi="Times New Roman" w:cs="Times New Roman"/>
                <w:sz w:val="24"/>
                <w:szCs w:val="24"/>
              </w:rPr>
              <w:t xml:space="preserve"> </w:t>
            </w:r>
            <w:r w:rsidR="006F326F" w:rsidRPr="00636C9F">
              <w:rPr>
                <w:rFonts w:ascii="Times New Roman" w:hAnsi="Times New Roman" w:cs="Times New Roman"/>
                <w:sz w:val="24"/>
                <w:szCs w:val="24"/>
              </w:rPr>
              <w:t xml:space="preserve">відповідно до </w:t>
            </w:r>
            <w:r w:rsidR="009E65A0" w:rsidRPr="00636C9F">
              <w:rPr>
                <w:rFonts w:ascii="Times New Roman" w:hAnsi="Times New Roman" w:cs="Times New Roman"/>
                <w:sz w:val="24"/>
                <w:szCs w:val="24"/>
              </w:rPr>
              <w:t>пункту 25 глави 3 розділу І Положення № 43</w:t>
            </w:r>
            <w:r w:rsidR="002606B2" w:rsidRPr="00636C9F">
              <w:rPr>
                <w:rFonts w:ascii="Times New Roman" w:hAnsi="Times New Roman" w:cs="Times New Roman"/>
                <w:sz w:val="24"/>
                <w:szCs w:val="24"/>
              </w:rPr>
              <w:t>.</w:t>
            </w:r>
          </w:p>
          <w:p w14:paraId="301ECAE5" w14:textId="438FE3CB" w:rsidR="00636C9F" w:rsidRPr="00636C9F" w:rsidRDefault="00636C9F" w:rsidP="00636C9F">
            <w:pPr>
              <w:pStyle w:val="a3"/>
              <w:numPr>
                <w:ilvl w:val="0"/>
                <w:numId w:val="5"/>
              </w:numPr>
              <w:ind w:left="0" w:firstLine="108"/>
              <w:rPr>
                <w:rFonts w:ascii="Times New Roman" w:hAnsi="Times New Roman" w:cs="Times New Roman"/>
                <w:sz w:val="24"/>
                <w:szCs w:val="24"/>
              </w:rPr>
            </w:pPr>
            <w:r w:rsidRPr="003277F5">
              <w:rPr>
                <w:rFonts w:ascii="Times New Roman" w:hAnsi="Times New Roman" w:cs="Times New Roman"/>
                <w:sz w:val="24"/>
                <w:szCs w:val="24"/>
              </w:rPr>
              <w:t>У разі відсутності даних для заповнення показника A6RW004 показник не передається.</w:t>
            </w:r>
          </w:p>
        </w:tc>
      </w:tr>
    </w:tbl>
    <w:p w14:paraId="31FE7ED1" w14:textId="77777777" w:rsidR="00FC6DD8" w:rsidRPr="005C6AE8" w:rsidRDefault="00FC6DD8" w:rsidP="0049586A">
      <w:pPr>
        <w:rPr>
          <w:rFonts w:ascii="Times New Roman" w:hAnsi="Times New Roman" w:cs="Times New Roman"/>
          <w:sz w:val="28"/>
          <w:szCs w:val="28"/>
        </w:rPr>
      </w:pPr>
    </w:p>
    <w:sectPr w:rsidR="00FC6DD8" w:rsidRPr="005C6AE8" w:rsidSect="003A353D">
      <w:pgSz w:w="11906" w:h="16838"/>
      <w:pgMar w:top="567" w:right="566"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B3045" w14:textId="77777777" w:rsidR="009507E6" w:rsidRDefault="009507E6" w:rsidP="00530B95">
      <w:pPr>
        <w:spacing w:after="0" w:line="240" w:lineRule="auto"/>
      </w:pPr>
      <w:r>
        <w:separator/>
      </w:r>
    </w:p>
  </w:endnote>
  <w:endnote w:type="continuationSeparator" w:id="0">
    <w:p w14:paraId="574EAFBF" w14:textId="77777777" w:rsidR="009507E6" w:rsidRDefault="009507E6" w:rsidP="0053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AA14A" w14:textId="77777777" w:rsidR="009507E6" w:rsidRDefault="009507E6" w:rsidP="00530B95">
      <w:pPr>
        <w:spacing w:after="0" w:line="240" w:lineRule="auto"/>
      </w:pPr>
      <w:r>
        <w:separator/>
      </w:r>
    </w:p>
  </w:footnote>
  <w:footnote w:type="continuationSeparator" w:id="0">
    <w:p w14:paraId="0069DD5C" w14:textId="77777777" w:rsidR="009507E6" w:rsidRDefault="009507E6" w:rsidP="00530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86A45"/>
    <w:multiLevelType w:val="hybridMultilevel"/>
    <w:tmpl w:val="D37A80BC"/>
    <w:lvl w:ilvl="0" w:tplc="32ECDA12">
      <w:start w:val="1"/>
      <w:numFmt w:val="decimal"/>
      <w:lvlText w:val="%1."/>
      <w:lvlJc w:val="left"/>
      <w:pPr>
        <w:ind w:left="720" w:hanging="360"/>
      </w:pPr>
      <w:rPr>
        <w:rFonts w:ascii="Times New Roman" w:eastAsiaTheme="minorHAnsi"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BA530E3"/>
    <w:multiLevelType w:val="hybridMultilevel"/>
    <w:tmpl w:val="0EAC474C"/>
    <w:lvl w:ilvl="0" w:tplc="16D8BEC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6A615AB7"/>
    <w:multiLevelType w:val="hybridMultilevel"/>
    <w:tmpl w:val="8FC4DC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FC76C39"/>
    <w:multiLevelType w:val="hybridMultilevel"/>
    <w:tmpl w:val="AE9E78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58D06D4"/>
    <w:multiLevelType w:val="hybridMultilevel"/>
    <w:tmpl w:val="D1C404D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78257159"/>
    <w:multiLevelType w:val="hybridMultilevel"/>
    <w:tmpl w:val="D4461EF6"/>
    <w:lvl w:ilvl="0" w:tplc="0414B16A">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2B"/>
    <w:rsid w:val="000114E7"/>
    <w:rsid w:val="000535AE"/>
    <w:rsid w:val="00054064"/>
    <w:rsid w:val="000565E7"/>
    <w:rsid w:val="0005681D"/>
    <w:rsid w:val="00057043"/>
    <w:rsid w:val="00075B7A"/>
    <w:rsid w:val="00083446"/>
    <w:rsid w:val="000A0DA4"/>
    <w:rsid w:val="000B33B3"/>
    <w:rsid w:val="000C485F"/>
    <w:rsid w:val="000C4BF5"/>
    <w:rsid w:val="001046F0"/>
    <w:rsid w:val="00113F70"/>
    <w:rsid w:val="00114E94"/>
    <w:rsid w:val="00135153"/>
    <w:rsid w:val="00137AD2"/>
    <w:rsid w:val="001428E0"/>
    <w:rsid w:val="001522D4"/>
    <w:rsid w:val="00154778"/>
    <w:rsid w:val="001734F2"/>
    <w:rsid w:val="001850A5"/>
    <w:rsid w:val="00186057"/>
    <w:rsid w:val="00187290"/>
    <w:rsid w:val="001A2297"/>
    <w:rsid w:val="001A2B10"/>
    <w:rsid w:val="001B4394"/>
    <w:rsid w:val="001D1C25"/>
    <w:rsid w:val="00201C0F"/>
    <w:rsid w:val="002133E9"/>
    <w:rsid w:val="002175CA"/>
    <w:rsid w:val="002228CB"/>
    <w:rsid w:val="00230E6F"/>
    <w:rsid w:val="002432C2"/>
    <w:rsid w:val="00251A0B"/>
    <w:rsid w:val="002531F3"/>
    <w:rsid w:val="00260155"/>
    <w:rsid w:val="002606B2"/>
    <w:rsid w:val="00263A43"/>
    <w:rsid w:val="00286089"/>
    <w:rsid w:val="00290521"/>
    <w:rsid w:val="002957B0"/>
    <w:rsid w:val="002A2D02"/>
    <w:rsid w:val="002B7847"/>
    <w:rsid w:val="002C0601"/>
    <w:rsid w:val="002C52A7"/>
    <w:rsid w:val="002D0488"/>
    <w:rsid w:val="002D6B7A"/>
    <w:rsid w:val="002E68A2"/>
    <w:rsid w:val="00326A57"/>
    <w:rsid w:val="003277F5"/>
    <w:rsid w:val="00337F00"/>
    <w:rsid w:val="00345DA0"/>
    <w:rsid w:val="00352E9F"/>
    <w:rsid w:val="0037748E"/>
    <w:rsid w:val="003A353D"/>
    <w:rsid w:val="003B3977"/>
    <w:rsid w:val="003B7C75"/>
    <w:rsid w:val="003D414B"/>
    <w:rsid w:val="003E1556"/>
    <w:rsid w:val="003E57F5"/>
    <w:rsid w:val="003F4F9B"/>
    <w:rsid w:val="00407B61"/>
    <w:rsid w:val="00416747"/>
    <w:rsid w:val="00427C9A"/>
    <w:rsid w:val="00437F3A"/>
    <w:rsid w:val="00452D91"/>
    <w:rsid w:val="00457FFC"/>
    <w:rsid w:val="00461CF4"/>
    <w:rsid w:val="00463D4E"/>
    <w:rsid w:val="0046528F"/>
    <w:rsid w:val="0047505D"/>
    <w:rsid w:val="00476A4B"/>
    <w:rsid w:val="004857C1"/>
    <w:rsid w:val="0049586A"/>
    <w:rsid w:val="00497F43"/>
    <w:rsid w:val="004D1F57"/>
    <w:rsid w:val="004E0BD5"/>
    <w:rsid w:val="004E198C"/>
    <w:rsid w:val="004F3A14"/>
    <w:rsid w:val="005014B4"/>
    <w:rsid w:val="00502F96"/>
    <w:rsid w:val="005050FF"/>
    <w:rsid w:val="00512C9C"/>
    <w:rsid w:val="00512FD6"/>
    <w:rsid w:val="005171AA"/>
    <w:rsid w:val="0052634C"/>
    <w:rsid w:val="00530B95"/>
    <w:rsid w:val="00531A98"/>
    <w:rsid w:val="005574B1"/>
    <w:rsid w:val="005578D4"/>
    <w:rsid w:val="005610E6"/>
    <w:rsid w:val="00565D8A"/>
    <w:rsid w:val="005804FF"/>
    <w:rsid w:val="005A259F"/>
    <w:rsid w:val="005B2A0E"/>
    <w:rsid w:val="005B5F5B"/>
    <w:rsid w:val="005C6AE8"/>
    <w:rsid w:val="00601345"/>
    <w:rsid w:val="00604232"/>
    <w:rsid w:val="00610C9C"/>
    <w:rsid w:val="00622B97"/>
    <w:rsid w:val="00636C9F"/>
    <w:rsid w:val="00642ACB"/>
    <w:rsid w:val="006572DF"/>
    <w:rsid w:val="00660CD1"/>
    <w:rsid w:val="00660E3C"/>
    <w:rsid w:val="006A234B"/>
    <w:rsid w:val="006A267F"/>
    <w:rsid w:val="006B07E8"/>
    <w:rsid w:val="006B1291"/>
    <w:rsid w:val="006B3DD2"/>
    <w:rsid w:val="006C2205"/>
    <w:rsid w:val="006D599D"/>
    <w:rsid w:val="006E331C"/>
    <w:rsid w:val="006F1452"/>
    <w:rsid w:val="006F30A3"/>
    <w:rsid w:val="006F326F"/>
    <w:rsid w:val="006F6E2E"/>
    <w:rsid w:val="00705402"/>
    <w:rsid w:val="007138CE"/>
    <w:rsid w:val="00713BAD"/>
    <w:rsid w:val="00722486"/>
    <w:rsid w:val="00723266"/>
    <w:rsid w:val="00754E9E"/>
    <w:rsid w:val="0077428D"/>
    <w:rsid w:val="007875D9"/>
    <w:rsid w:val="007B4704"/>
    <w:rsid w:val="007C79EA"/>
    <w:rsid w:val="007E05E4"/>
    <w:rsid w:val="007E2EE0"/>
    <w:rsid w:val="007E36C2"/>
    <w:rsid w:val="007E570E"/>
    <w:rsid w:val="007E5A1C"/>
    <w:rsid w:val="007E7138"/>
    <w:rsid w:val="007F1001"/>
    <w:rsid w:val="00820338"/>
    <w:rsid w:val="00821070"/>
    <w:rsid w:val="00822EE8"/>
    <w:rsid w:val="00834051"/>
    <w:rsid w:val="00845836"/>
    <w:rsid w:val="00856A8A"/>
    <w:rsid w:val="008770BE"/>
    <w:rsid w:val="008809E7"/>
    <w:rsid w:val="00895D78"/>
    <w:rsid w:val="008B0980"/>
    <w:rsid w:val="008D413F"/>
    <w:rsid w:val="008D666B"/>
    <w:rsid w:val="009010E3"/>
    <w:rsid w:val="00902F31"/>
    <w:rsid w:val="00914791"/>
    <w:rsid w:val="00915BD2"/>
    <w:rsid w:val="0091700B"/>
    <w:rsid w:val="00932938"/>
    <w:rsid w:val="009347A5"/>
    <w:rsid w:val="00941E87"/>
    <w:rsid w:val="00943F13"/>
    <w:rsid w:val="00947269"/>
    <w:rsid w:val="009507E6"/>
    <w:rsid w:val="009660BB"/>
    <w:rsid w:val="009670DD"/>
    <w:rsid w:val="009678BB"/>
    <w:rsid w:val="009725BF"/>
    <w:rsid w:val="0098161B"/>
    <w:rsid w:val="0098239F"/>
    <w:rsid w:val="009A112D"/>
    <w:rsid w:val="009A40D6"/>
    <w:rsid w:val="009C29D8"/>
    <w:rsid w:val="009C50BC"/>
    <w:rsid w:val="009D16CD"/>
    <w:rsid w:val="009D388F"/>
    <w:rsid w:val="009E22BF"/>
    <w:rsid w:val="009E22D1"/>
    <w:rsid w:val="009E2BEB"/>
    <w:rsid w:val="009E65A0"/>
    <w:rsid w:val="009F1503"/>
    <w:rsid w:val="00A15E01"/>
    <w:rsid w:val="00A57CDB"/>
    <w:rsid w:val="00A60E9A"/>
    <w:rsid w:val="00A63633"/>
    <w:rsid w:val="00A6686E"/>
    <w:rsid w:val="00A70A6C"/>
    <w:rsid w:val="00A71709"/>
    <w:rsid w:val="00A7216F"/>
    <w:rsid w:val="00A77609"/>
    <w:rsid w:val="00A77755"/>
    <w:rsid w:val="00A91C1D"/>
    <w:rsid w:val="00AC13BB"/>
    <w:rsid w:val="00AD0457"/>
    <w:rsid w:val="00AE6E3D"/>
    <w:rsid w:val="00AF5991"/>
    <w:rsid w:val="00B0668E"/>
    <w:rsid w:val="00B07A82"/>
    <w:rsid w:val="00B14FF9"/>
    <w:rsid w:val="00B34C38"/>
    <w:rsid w:val="00B360FB"/>
    <w:rsid w:val="00B446ED"/>
    <w:rsid w:val="00B668CF"/>
    <w:rsid w:val="00B77C03"/>
    <w:rsid w:val="00BA7FA8"/>
    <w:rsid w:val="00BB0B8B"/>
    <w:rsid w:val="00BB1D2B"/>
    <w:rsid w:val="00BB2A8E"/>
    <w:rsid w:val="00BB79AC"/>
    <w:rsid w:val="00BF7AAF"/>
    <w:rsid w:val="00C0615C"/>
    <w:rsid w:val="00C13743"/>
    <w:rsid w:val="00C16402"/>
    <w:rsid w:val="00C16DF4"/>
    <w:rsid w:val="00C2212B"/>
    <w:rsid w:val="00C23331"/>
    <w:rsid w:val="00C26047"/>
    <w:rsid w:val="00C64FD7"/>
    <w:rsid w:val="00C842D1"/>
    <w:rsid w:val="00C9012E"/>
    <w:rsid w:val="00C93D61"/>
    <w:rsid w:val="00C95818"/>
    <w:rsid w:val="00CA0063"/>
    <w:rsid w:val="00CA4BA3"/>
    <w:rsid w:val="00CA595A"/>
    <w:rsid w:val="00CB2FC1"/>
    <w:rsid w:val="00CB6386"/>
    <w:rsid w:val="00CE2A41"/>
    <w:rsid w:val="00CE750F"/>
    <w:rsid w:val="00D10A1B"/>
    <w:rsid w:val="00D34EA5"/>
    <w:rsid w:val="00D34F10"/>
    <w:rsid w:val="00D50BB2"/>
    <w:rsid w:val="00D613A3"/>
    <w:rsid w:val="00D63364"/>
    <w:rsid w:val="00D772AF"/>
    <w:rsid w:val="00D778CF"/>
    <w:rsid w:val="00D801B5"/>
    <w:rsid w:val="00D97D58"/>
    <w:rsid w:val="00DB52DB"/>
    <w:rsid w:val="00DB6F46"/>
    <w:rsid w:val="00DD03AA"/>
    <w:rsid w:val="00DD280F"/>
    <w:rsid w:val="00DE4781"/>
    <w:rsid w:val="00DE4926"/>
    <w:rsid w:val="00DF753B"/>
    <w:rsid w:val="00E00946"/>
    <w:rsid w:val="00E151E9"/>
    <w:rsid w:val="00E23DDF"/>
    <w:rsid w:val="00E322E7"/>
    <w:rsid w:val="00E5553A"/>
    <w:rsid w:val="00E6191F"/>
    <w:rsid w:val="00E62009"/>
    <w:rsid w:val="00EB3D28"/>
    <w:rsid w:val="00EC3F6E"/>
    <w:rsid w:val="00ED0F15"/>
    <w:rsid w:val="00EE428B"/>
    <w:rsid w:val="00F13499"/>
    <w:rsid w:val="00F15E70"/>
    <w:rsid w:val="00F23E3E"/>
    <w:rsid w:val="00F40914"/>
    <w:rsid w:val="00F4392F"/>
    <w:rsid w:val="00F624D3"/>
    <w:rsid w:val="00F62D43"/>
    <w:rsid w:val="00F638F4"/>
    <w:rsid w:val="00F63A4C"/>
    <w:rsid w:val="00F87660"/>
    <w:rsid w:val="00F877DD"/>
    <w:rsid w:val="00FB0FF4"/>
    <w:rsid w:val="00FC6DD8"/>
    <w:rsid w:val="00FD6ACE"/>
    <w:rsid w:val="00FF62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D70D"/>
  <w15:chartTrackingRefBased/>
  <w15:docId w15:val="{B25857BF-A300-4577-AB1F-7BEDDE66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F3A"/>
    <w:pPr>
      <w:ind w:left="720"/>
      <w:contextualSpacing/>
    </w:pPr>
  </w:style>
  <w:style w:type="table" w:styleId="a4">
    <w:name w:val="Table Grid"/>
    <w:basedOn w:val="a1"/>
    <w:uiPriority w:val="39"/>
    <w:rsid w:val="00FC6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B0668E"/>
    <w:rPr>
      <w:sz w:val="16"/>
      <w:szCs w:val="16"/>
    </w:rPr>
  </w:style>
  <w:style w:type="paragraph" w:styleId="a6">
    <w:name w:val="annotation text"/>
    <w:basedOn w:val="a"/>
    <w:link w:val="a7"/>
    <w:uiPriority w:val="99"/>
    <w:unhideWhenUsed/>
    <w:rsid w:val="00B0668E"/>
    <w:pPr>
      <w:spacing w:line="240" w:lineRule="auto"/>
    </w:pPr>
    <w:rPr>
      <w:sz w:val="20"/>
      <w:szCs w:val="20"/>
    </w:rPr>
  </w:style>
  <w:style w:type="character" w:customStyle="1" w:styleId="a7">
    <w:name w:val="Текст примітки Знак"/>
    <w:basedOn w:val="a0"/>
    <w:link w:val="a6"/>
    <w:uiPriority w:val="99"/>
    <w:rsid w:val="00B0668E"/>
    <w:rPr>
      <w:sz w:val="20"/>
      <w:szCs w:val="20"/>
    </w:rPr>
  </w:style>
  <w:style w:type="paragraph" w:styleId="a8">
    <w:name w:val="annotation subject"/>
    <w:basedOn w:val="a6"/>
    <w:next w:val="a6"/>
    <w:link w:val="a9"/>
    <w:uiPriority w:val="99"/>
    <w:semiHidden/>
    <w:unhideWhenUsed/>
    <w:rsid w:val="00B0668E"/>
    <w:rPr>
      <w:b/>
      <w:bCs/>
    </w:rPr>
  </w:style>
  <w:style w:type="character" w:customStyle="1" w:styleId="a9">
    <w:name w:val="Тема примітки Знак"/>
    <w:basedOn w:val="a7"/>
    <w:link w:val="a8"/>
    <w:uiPriority w:val="99"/>
    <w:semiHidden/>
    <w:rsid w:val="00B0668E"/>
    <w:rPr>
      <w:b/>
      <w:bCs/>
      <w:sz w:val="20"/>
      <w:szCs w:val="20"/>
    </w:rPr>
  </w:style>
  <w:style w:type="paragraph" w:styleId="aa">
    <w:name w:val="Balloon Text"/>
    <w:basedOn w:val="a"/>
    <w:link w:val="ab"/>
    <w:uiPriority w:val="99"/>
    <w:semiHidden/>
    <w:unhideWhenUsed/>
    <w:rsid w:val="00B0668E"/>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B0668E"/>
    <w:rPr>
      <w:rFonts w:ascii="Segoe UI" w:hAnsi="Segoe UI" w:cs="Segoe UI"/>
      <w:sz w:val="18"/>
      <w:szCs w:val="18"/>
    </w:rPr>
  </w:style>
  <w:style w:type="paragraph" w:styleId="ac">
    <w:name w:val="Normal (Web)"/>
    <w:basedOn w:val="a"/>
    <w:link w:val="ad"/>
    <w:uiPriority w:val="99"/>
    <w:unhideWhenUsed/>
    <w:rsid w:val="00A60E9A"/>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ad">
    <w:name w:val="Звичайний (веб) Знак"/>
    <w:link w:val="ac"/>
    <w:uiPriority w:val="99"/>
    <w:locked/>
    <w:rsid w:val="00A60E9A"/>
    <w:rPr>
      <w:rFonts w:ascii="Times New Roman" w:eastAsiaTheme="minorEastAsia" w:hAnsi="Times New Roman" w:cs="Times New Roman"/>
      <w:sz w:val="24"/>
      <w:szCs w:val="24"/>
      <w:lang w:eastAsia="uk-UA"/>
    </w:rPr>
  </w:style>
  <w:style w:type="paragraph" w:styleId="ae">
    <w:name w:val="header"/>
    <w:basedOn w:val="a"/>
    <w:link w:val="af"/>
    <w:uiPriority w:val="99"/>
    <w:unhideWhenUsed/>
    <w:rsid w:val="00530B95"/>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30B95"/>
  </w:style>
  <w:style w:type="paragraph" w:styleId="af0">
    <w:name w:val="footer"/>
    <w:basedOn w:val="a"/>
    <w:link w:val="af1"/>
    <w:uiPriority w:val="99"/>
    <w:unhideWhenUsed/>
    <w:rsid w:val="00530B95"/>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30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19330">
      <w:bodyDiv w:val="1"/>
      <w:marLeft w:val="0"/>
      <w:marRight w:val="0"/>
      <w:marTop w:val="0"/>
      <w:marBottom w:val="0"/>
      <w:divBdr>
        <w:top w:val="none" w:sz="0" w:space="0" w:color="auto"/>
        <w:left w:val="none" w:sz="0" w:space="0" w:color="auto"/>
        <w:bottom w:val="none" w:sz="0" w:space="0" w:color="auto"/>
        <w:right w:val="none" w:sz="0" w:space="0" w:color="auto"/>
      </w:divBdr>
    </w:div>
    <w:div w:id="529102375">
      <w:bodyDiv w:val="1"/>
      <w:marLeft w:val="0"/>
      <w:marRight w:val="0"/>
      <w:marTop w:val="0"/>
      <w:marBottom w:val="0"/>
      <w:divBdr>
        <w:top w:val="none" w:sz="0" w:space="0" w:color="auto"/>
        <w:left w:val="none" w:sz="0" w:space="0" w:color="auto"/>
        <w:bottom w:val="none" w:sz="0" w:space="0" w:color="auto"/>
        <w:right w:val="none" w:sz="0" w:space="0" w:color="auto"/>
      </w:divBdr>
    </w:div>
    <w:div w:id="663894738">
      <w:bodyDiv w:val="1"/>
      <w:marLeft w:val="0"/>
      <w:marRight w:val="0"/>
      <w:marTop w:val="0"/>
      <w:marBottom w:val="0"/>
      <w:divBdr>
        <w:top w:val="none" w:sz="0" w:space="0" w:color="auto"/>
        <w:left w:val="none" w:sz="0" w:space="0" w:color="auto"/>
        <w:bottom w:val="none" w:sz="0" w:space="0" w:color="auto"/>
        <w:right w:val="none" w:sz="0" w:space="0" w:color="auto"/>
      </w:divBdr>
    </w:div>
    <w:div w:id="729378659">
      <w:bodyDiv w:val="1"/>
      <w:marLeft w:val="0"/>
      <w:marRight w:val="0"/>
      <w:marTop w:val="0"/>
      <w:marBottom w:val="0"/>
      <w:divBdr>
        <w:top w:val="none" w:sz="0" w:space="0" w:color="auto"/>
        <w:left w:val="none" w:sz="0" w:space="0" w:color="auto"/>
        <w:bottom w:val="none" w:sz="0" w:space="0" w:color="auto"/>
        <w:right w:val="none" w:sz="0" w:space="0" w:color="auto"/>
      </w:divBdr>
    </w:div>
    <w:div w:id="1659269058">
      <w:bodyDiv w:val="1"/>
      <w:marLeft w:val="0"/>
      <w:marRight w:val="0"/>
      <w:marTop w:val="0"/>
      <w:marBottom w:val="0"/>
      <w:divBdr>
        <w:top w:val="none" w:sz="0" w:space="0" w:color="auto"/>
        <w:left w:val="none" w:sz="0" w:space="0" w:color="auto"/>
        <w:bottom w:val="none" w:sz="0" w:space="0" w:color="auto"/>
        <w:right w:val="none" w:sz="0" w:space="0" w:color="auto"/>
      </w:divBdr>
    </w:div>
    <w:div w:id="1677608285">
      <w:bodyDiv w:val="1"/>
      <w:marLeft w:val="0"/>
      <w:marRight w:val="0"/>
      <w:marTop w:val="0"/>
      <w:marBottom w:val="0"/>
      <w:divBdr>
        <w:top w:val="none" w:sz="0" w:space="0" w:color="auto"/>
        <w:left w:val="none" w:sz="0" w:space="0" w:color="auto"/>
        <w:bottom w:val="none" w:sz="0" w:space="0" w:color="auto"/>
        <w:right w:val="none" w:sz="0" w:space="0" w:color="auto"/>
      </w:divBdr>
    </w:div>
    <w:div w:id="189080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69B8A-1343-4F1E-BA61-4E24EB005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4773</Words>
  <Characters>2722</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Забудська Людмила Гаврилівна</dc:creator>
  <cp:keywords/>
  <dc:description/>
  <cp:lastModifiedBy>Пісоцька Оксана Миколаївна</cp:lastModifiedBy>
  <cp:revision>4</cp:revision>
  <cp:lastPrinted>2025-08-27T07:03:00Z</cp:lastPrinted>
  <dcterms:created xsi:type="dcterms:W3CDTF">2025-09-05T07:11:00Z</dcterms:created>
  <dcterms:modified xsi:type="dcterms:W3CDTF">2025-09-05T11:43:00Z</dcterms:modified>
</cp:coreProperties>
</file>