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940A04"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bookmarkEnd w:id="0"/>
      <w:r w:rsidRPr="00940A04">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940A04">
        <w:rPr>
          <w:rFonts w:ascii="Times New Roman" w:eastAsia="Times New Roman" w:hAnsi="Times New Roman" w:cs="Times New Roman"/>
          <w:b/>
          <w:sz w:val="28"/>
          <w:szCs w:val="28"/>
          <w:u w:val="single"/>
          <w:lang w:eastAsia="uk-UA"/>
        </w:rPr>
        <w:t>D5</w:t>
      </w:r>
      <w:r w:rsidRPr="00940A04">
        <w:rPr>
          <w:rFonts w:ascii="Times New Roman" w:eastAsia="Times New Roman" w:hAnsi="Times New Roman" w:cs="Times New Roman"/>
          <w:b/>
          <w:sz w:val="28"/>
          <w:szCs w:val="28"/>
          <w:u w:val="single"/>
          <w:lang w:eastAsia="uk-UA"/>
        </w:rPr>
        <w:t>X (пояснення)</w:t>
      </w:r>
    </w:p>
    <w:p w14:paraId="60CD01BA" w14:textId="77777777" w:rsidR="001A6896" w:rsidRPr="00940A04"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21D27F55" w14:textId="77777777" w:rsidR="0035328D" w:rsidRPr="00940A04" w:rsidRDefault="0035328D" w:rsidP="0035328D">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Дані файла D5X 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p>
    <w:p w14:paraId="32A9D741" w14:textId="77777777" w:rsidR="00347E29" w:rsidRPr="00940A04" w:rsidRDefault="00347E29" w:rsidP="00347E29">
      <w:pPr>
        <w:pStyle w:val="a3"/>
        <w:tabs>
          <w:tab w:val="left" w:pos="851"/>
        </w:tabs>
        <w:spacing w:after="0" w:line="240" w:lineRule="auto"/>
        <w:ind w:left="567"/>
        <w:jc w:val="both"/>
        <w:rPr>
          <w:rFonts w:ascii="Times New Roman" w:hAnsi="Times New Roman" w:cs="Times New Roman"/>
          <w:sz w:val="28"/>
          <w:szCs w:val="28"/>
        </w:rPr>
      </w:pPr>
    </w:p>
    <w:p w14:paraId="4F6C4AA7" w14:textId="5CA53CA2" w:rsidR="001A6896" w:rsidRPr="00940A04"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Дані у файлі </w:t>
      </w:r>
      <w:r w:rsidR="003E7BE2" w:rsidRPr="00940A04">
        <w:rPr>
          <w:rFonts w:ascii="Times New Roman" w:hAnsi="Times New Roman" w:cs="Times New Roman"/>
          <w:sz w:val="28"/>
          <w:szCs w:val="28"/>
        </w:rPr>
        <w:t>D5</w:t>
      </w:r>
      <w:r w:rsidRPr="00940A04">
        <w:rPr>
          <w:rFonts w:ascii="Times New Roman" w:hAnsi="Times New Roman" w:cs="Times New Roman"/>
          <w:sz w:val="28"/>
          <w:szCs w:val="28"/>
        </w:rPr>
        <w:t>X збираються за показниками:</w:t>
      </w:r>
    </w:p>
    <w:p w14:paraId="063DBFEF" w14:textId="72CFF749"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xml:space="preserve"> овердрафт, наданими суб'єктам господарювання, іншим банкам</w:t>
      </w:r>
      <w:r w:rsidRPr="00940A04">
        <w:rPr>
          <w:rFonts w:ascii="Times New Roman" w:eastAsia="Times New Roman" w:hAnsi="Times New Roman" w:cs="Times New Roman"/>
          <w:sz w:val="28"/>
          <w:szCs w:val="28"/>
          <w:lang w:eastAsia="uk-UA"/>
        </w:rPr>
        <w:t>»;</w:t>
      </w:r>
    </w:p>
    <w:p w14:paraId="6ECCA3AE" w14:textId="0B545A6F" w:rsidR="00B001D0" w:rsidRPr="00940A04" w:rsidRDefault="00763CEE" w:rsidP="00763CE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4</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наданими суб'єктам господарювання, органам державної влади, іншим банкам</w:t>
      </w:r>
      <w:r w:rsidRPr="00940A04">
        <w:rPr>
          <w:rFonts w:ascii="Times New Roman" w:eastAsia="Times New Roman" w:hAnsi="Times New Roman" w:cs="Times New Roman"/>
          <w:sz w:val="28"/>
          <w:szCs w:val="28"/>
          <w:lang w:eastAsia="uk-UA"/>
        </w:rPr>
        <w:t>»;</w:t>
      </w:r>
    </w:p>
    <w:p w14:paraId="4CD5CBBF" w14:textId="77777777"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AD52F2 «</w:t>
      </w:r>
      <w:r w:rsidRPr="00940A04">
        <w:rPr>
          <w:rFonts w:ascii="Times New Roman" w:hAnsi="Times New Roman" w:cs="Times New Roman"/>
          <w:sz w:val="28"/>
          <w:szCs w:val="28"/>
        </w:rPr>
        <w:t>Сума залишків за розміщеними депозитами</w:t>
      </w:r>
      <w:r w:rsidRPr="00940A04">
        <w:rPr>
          <w:rFonts w:ascii="Times New Roman" w:eastAsia="Times New Roman" w:hAnsi="Times New Roman" w:cs="Times New Roman"/>
          <w:sz w:val="28"/>
          <w:szCs w:val="28"/>
          <w:lang w:eastAsia="uk-UA"/>
        </w:rPr>
        <w:t>»;</w:t>
      </w:r>
    </w:p>
    <w:p w14:paraId="71298E28" w14:textId="1443F7D7"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AD51F8 «</w:t>
      </w:r>
      <w:r w:rsidRPr="00940A04">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940A04">
        <w:rPr>
          <w:rFonts w:ascii="Times New Roman" w:eastAsia="Times New Roman" w:hAnsi="Times New Roman" w:cs="Times New Roman"/>
          <w:sz w:val="28"/>
          <w:szCs w:val="28"/>
          <w:lang w:eastAsia="uk-UA"/>
        </w:rPr>
        <w:t>»;</w:t>
      </w:r>
    </w:p>
    <w:p w14:paraId="1C58EC4E" w14:textId="3EDE44CB" w:rsidR="00CD4F8D" w:rsidRPr="00940A04" w:rsidRDefault="00CD4F8D" w:rsidP="00CD4F8D">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2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Сума залишків за кредитами овердрафт, наданими фізичним особам</w:t>
      </w:r>
      <w:r w:rsidRPr="00940A04">
        <w:rPr>
          <w:rFonts w:ascii="Times New Roman" w:eastAsia="Times New Roman" w:hAnsi="Times New Roman" w:cs="Times New Roman"/>
          <w:sz w:val="28"/>
          <w:szCs w:val="28"/>
          <w:lang w:eastAsia="uk-UA"/>
        </w:rPr>
        <w:t>»;</w:t>
      </w:r>
    </w:p>
    <w:p w14:paraId="5D424E7A" w14:textId="39A0AE75" w:rsidR="00CD4F8D" w:rsidRPr="00940A04" w:rsidRDefault="00CD4F8D" w:rsidP="00236DB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 xml:space="preserve">Сума </w:t>
      </w:r>
      <w:r w:rsidR="00E04B0D" w:rsidRPr="00940A04">
        <w:rPr>
          <w:rFonts w:ascii="Times New Roman" w:hAnsi="Times New Roman" w:cs="Times New Roman"/>
          <w:sz w:val="28"/>
          <w:szCs w:val="28"/>
        </w:rPr>
        <w:t>залишків за</w:t>
      </w:r>
      <w:r w:rsidRPr="00940A04">
        <w:rPr>
          <w:rFonts w:ascii="Times New Roman" w:hAnsi="Times New Roman" w:cs="Times New Roman"/>
          <w:sz w:val="28"/>
          <w:szCs w:val="28"/>
        </w:rPr>
        <w:t xml:space="preserve"> кредитами, наданими фізичним особам</w:t>
      </w:r>
      <w:r w:rsidRPr="00940A04">
        <w:rPr>
          <w:rFonts w:ascii="Times New Roman" w:eastAsia="Times New Roman" w:hAnsi="Times New Roman" w:cs="Times New Roman"/>
          <w:sz w:val="28"/>
          <w:szCs w:val="28"/>
          <w:lang w:eastAsia="uk-UA"/>
        </w:rPr>
        <w:t>»;</w:t>
      </w:r>
    </w:p>
    <w:p w14:paraId="7938A5D9" w14:textId="6A5BCBDD"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AD51N9 «</w:t>
      </w:r>
      <w:r w:rsidRPr="00940A04">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940A04">
        <w:rPr>
          <w:rFonts w:ascii="Times New Roman" w:eastAsia="Times New Roman" w:hAnsi="Times New Roman" w:cs="Times New Roman"/>
          <w:sz w:val="28"/>
          <w:szCs w:val="28"/>
          <w:lang w:eastAsia="uk-UA"/>
        </w:rPr>
        <w:t>»;</w:t>
      </w:r>
    </w:p>
    <w:p w14:paraId="4099C3D1" w14:textId="5EA8BD7E"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 «</w:t>
      </w:r>
      <w:r w:rsidRPr="00940A04">
        <w:rPr>
          <w:rFonts w:ascii="Times New Roman" w:hAnsi="Times New Roman" w:cs="Times New Roman"/>
          <w:sz w:val="28"/>
          <w:szCs w:val="28"/>
        </w:rPr>
        <w:t>Суми за кредитами/депозитами/зобов’язаннями в частині розміру кредитного ризику</w:t>
      </w:r>
      <w:r w:rsidRPr="00940A04">
        <w:rPr>
          <w:rFonts w:ascii="Times New Roman" w:eastAsia="Times New Roman" w:hAnsi="Times New Roman" w:cs="Times New Roman"/>
          <w:sz w:val="28"/>
          <w:szCs w:val="28"/>
          <w:lang w:eastAsia="uk-UA"/>
        </w:rPr>
        <w:t>»;</w:t>
      </w:r>
    </w:p>
    <w:p w14:paraId="344DBF8B" w14:textId="653B50A5"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 «</w:t>
      </w:r>
      <w:r w:rsidRPr="00940A04">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940A04">
        <w:rPr>
          <w:rFonts w:ascii="Times New Roman" w:eastAsia="Times New Roman" w:hAnsi="Times New Roman" w:cs="Times New Roman"/>
          <w:sz w:val="28"/>
          <w:szCs w:val="28"/>
          <w:lang w:eastAsia="uk-UA"/>
        </w:rPr>
        <w:t>».</w:t>
      </w:r>
    </w:p>
    <w:p w14:paraId="2F91B889" w14:textId="388BA8A9" w:rsidR="005D34A0" w:rsidRPr="00940A04"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940A04"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eastAsia="uk-UA"/>
        </w:rPr>
        <w:t xml:space="preserve">Файл </w:t>
      </w: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подається частинами (</w:t>
      </w:r>
      <w:r w:rsidR="00B46435" w:rsidRPr="00940A04">
        <w:rPr>
          <w:rFonts w:ascii="Times New Roman" w:eastAsia="Times New Roman" w:hAnsi="Times New Roman" w:cs="Times New Roman"/>
          <w:sz w:val="28"/>
          <w:szCs w:val="28"/>
          <w:lang w:eastAsia="uk-UA"/>
        </w:rPr>
        <w:t xml:space="preserve">окремими </w:t>
      </w:r>
      <w:r w:rsidRPr="00940A04">
        <w:rPr>
          <w:rFonts w:ascii="Times New Roman" w:eastAsia="Times New Roman" w:hAnsi="Times New Roman" w:cs="Times New Roman"/>
          <w:sz w:val="28"/>
          <w:szCs w:val="28"/>
          <w:lang w:val="en-US" w:eastAsia="uk-UA"/>
        </w:rPr>
        <w:t>xml</w:t>
      </w:r>
      <w:r w:rsidR="00B46435" w:rsidRPr="00940A04">
        <w:rPr>
          <w:rFonts w:ascii="Times New Roman" w:eastAsia="Times New Roman" w:hAnsi="Times New Roman" w:cs="Times New Roman"/>
          <w:sz w:val="28"/>
          <w:szCs w:val="28"/>
          <w:lang w:eastAsia="uk-UA"/>
        </w:rPr>
        <w:t>-файлами</w:t>
      </w:r>
      <w:r w:rsidRPr="00940A04">
        <w:rPr>
          <w:rFonts w:ascii="Times New Roman" w:eastAsia="Times New Roman" w:hAnsi="Times New Roman" w:cs="Times New Roman"/>
          <w:sz w:val="28"/>
          <w:szCs w:val="28"/>
          <w:lang w:eastAsia="uk-UA"/>
        </w:rPr>
        <w:t>):</w:t>
      </w:r>
    </w:p>
    <w:p w14:paraId="5B100ECA" w14:textId="736775CD" w:rsidR="005D34A0" w:rsidRPr="00940A04" w:rsidRDefault="005D34A0" w:rsidP="005D34A0">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51</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2,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AD52F2</w:t>
      </w:r>
      <w:r w:rsidRPr="00940A04">
        <w:rPr>
          <w:rFonts w:ascii="Times New Roman" w:eastAsia="Times New Roman" w:hAnsi="Times New Roman" w:cs="Times New Roman"/>
          <w:sz w:val="28"/>
          <w:szCs w:val="28"/>
          <w:lang w:val="ru-RU" w:eastAsia="uk-UA"/>
        </w:rPr>
        <w:t>);</w:t>
      </w:r>
    </w:p>
    <w:p w14:paraId="57D724AD" w14:textId="6770829B" w:rsidR="005D34A0" w:rsidRPr="00940A04" w:rsidRDefault="005D34A0" w:rsidP="005D34A0">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52</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за показниками AD51F8</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43C9FF9F" w14:textId="3CA31B42" w:rsidR="00570405" w:rsidRPr="00940A04" w:rsidRDefault="00570405" w:rsidP="00570405">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4);</w:t>
      </w:r>
    </w:p>
    <w:p w14:paraId="37605F36" w14:textId="3347B334" w:rsidR="00570405" w:rsidRPr="00940A04" w:rsidRDefault="00570405" w:rsidP="00570405">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54</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987E59" w:rsidRPr="00940A04">
        <w:rPr>
          <w:rFonts w:ascii="Times New Roman" w:eastAsia="Times New Roman" w:hAnsi="Times New Roman" w:cs="Times New Roman"/>
          <w:sz w:val="28"/>
          <w:szCs w:val="28"/>
          <w:lang w:eastAsia="uk-UA"/>
        </w:rPr>
        <w:t xml:space="preserve">AD51N9, </w:t>
      </w:r>
      <w:r w:rsidRPr="00940A04">
        <w:rPr>
          <w:rFonts w:ascii="Times New Roman" w:eastAsia="Times New Roman" w:hAnsi="Times New Roman" w:cs="Times New Roman"/>
          <w:sz w:val="28"/>
          <w:szCs w:val="28"/>
          <w:lang w:eastAsia="uk-UA"/>
        </w:rPr>
        <w:t>AD52N1, AD52N2</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1CE292FF" w14:textId="6CC0A058" w:rsidR="008315C1" w:rsidRPr="00940A04" w:rsidRDefault="008315C1" w:rsidP="005D34A0">
      <w:pPr>
        <w:spacing w:after="0" w:line="240" w:lineRule="auto"/>
        <w:rPr>
          <w:rFonts w:ascii="Times New Roman" w:eastAsia="Times New Roman" w:hAnsi="Times New Roman" w:cs="Times New Roman"/>
          <w:sz w:val="28"/>
          <w:szCs w:val="28"/>
          <w:lang w:eastAsia="uk-UA"/>
        </w:rPr>
      </w:pPr>
    </w:p>
    <w:p w14:paraId="5674CDF4" w14:textId="77777777" w:rsidR="008B073B" w:rsidRPr="00940A04"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Показники надаються у розрізах параметрів:</w:t>
      </w:r>
    </w:p>
    <w:p w14:paraId="10C39DAB" w14:textId="08F1FE5B" w:rsidR="00A4571F" w:rsidRPr="00940A04"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T020 - </w:t>
      </w:r>
      <w:r w:rsidR="00A4571F" w:rsidRPr="00940A04">
        <w:rPr>
          <w:rFonts w:ascii="Times New Roman" w:eastAsia="Times New Roman" w:hAnsi="Times New Roman" w:cs="Times New Roman"/>
          <w:sz w:val="28"/>
          <w:szCs w:val="28"/>
          <w:lang w:eastAsia="uk-UA"/>
        </w:rPr>
        <w:t>код елемент</w:t>
      </w:r>
      <w:r w:rsidR="001018C0" w:rsidRPr="00940A04">
        <w:rPr>
          <w:rFonts w:ascii="Times New Roman" w:eastAsia="Times New Roman" w:hAnsi="Times New Roman" w:cs="Times New Roman"/>
          <w:sz w:val="28"/>
          <w:szCs w:val="28"/>
          <w:lang w:eastAsia="uk-UA"/>
        </w:rPr>
        <w:t>а</w:t>
      </w:r>
      <w:r w:rsidR="00A4571F" w:rsidRPr="00940A04">
        <w:rPr>
          <w:rFonts w:ascii="Times New Roman" w:eastAsia="Times New Roman" w:hAnsi="Times New Roman" w:cs="Times New Roman"/>
          <w:sz w:val="28"/>
          <w:szCs w:val="28"/>
          <w:lang w:eastAsia="uk-UA"/>
        </w:rPr>
        <w:t xml:space="preserve"> даних за рахунком  (довідник T020);</w:t>
      </w:r>
    </w:p>
    <w:p w14:paraId="3B84545B" w14:textId="2AC12B4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R020 - код </w:t>
      </w:r>
      <w:r w:rsidR="00745135" w:rsidRPr="00940A04">
        <w:rPr>
          <w:rFonts w:ascii="Times New Roman" w:eastAsia="Times New Roman" w:hAnsi="Times New Roman" w:cs="Times New Roman"/>
          <w:sz w:val="28"/>
          <w:szCs w:val="28"/>
          <w:lang w:eastAsia="uk-UA"/>
        </w:rPr>
        <w:t xml:space="preserve">балансового </w:t>
      </w:r>
      <w:r w:rsidRPr="00940A04">
        <w:rPr>
          <w:rFonts w:ascii="Times New Roman" w:eastAsia="Times New Roman" w:hAnsi="Times New Roman" w:cs="Times New Roman"/>
          <w:sz w:val="28"/>
          <w:szCs w:val="28"/>
          <w:lang w:eastAsia="uk-UA"/>
        </w:rPr>
        <w:t>рахунку (довідник R020);</w:t>
      </w:r>
    </w:p>
    <w:p w14:paraId="5EA4F97A" w14:textId="49709F8B"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R011</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значення складової R011 параметра аналітичного обліку R110 (довідник R020.R011) для рахунку R020;</w:t>
      </w:r>
    </w:p>
    <w:p w14:paraId="7A03B607" w14:textId="69366D64"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R013</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значення складової R013 параметра аналітичного обліку R110 (довідник R020.R013) для рахунку R020;</w:t>
      </w:r>
    </w:p>
    <w:p w14:paraId="7B6B1C48"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R030 - код валюти або банківського металу (довідник R030);</w:t>
      </w:r>
    </w:p>
    <w:p w14:paraId="5728EC2B"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K040 - код країни (довідник K040);</w:t>
      </w:r>
    </w:p>
    <w:p w14:paraId="57F90AC1"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K072 - коди секторів економіки (узагальнені)</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(довідник K072);</w:t>
      </w:r>
    </w:p>
    <w:p w14:paraId="081E85DA"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K111 - коди роздiлів видiв економiчної дiяльностi (узагальнені) (довідник K111);</w:t>
      </w:r>
    </w:p>
    <w:p w14:paraId="1601B9B7" w14:textId="77777777" w:rsidR="00A4571F" w:rsidRPr="00940A04" w:rsidRDefault="00A4571F" w:rsidP="00A4571F">
      <w:pPr>
        <w:pStyle w:val="Default"/>
        <w:jc w:val="both"/>
        <w:rPr>
          <w:rFonts w:eastAsia="Times New Roman"/>
          <w:color w:val="auto"/>
          <w:sz w:val="28"/>
          <w:szCs w:val="28"/>
          <w:lang w:eastAsia="uk-UA"/>
        </w:rPr>
      </w:pPr>
      <w:r w:rsidRPr="00940A04">
        <w:rPr>
          <w:rFonts w:eastAsia="Times New Roman"/>
          <w:color w:val="auto"/>
          <w:sz w:val="28"/>
          <w:szCs w:val="28"/>
          <w:lang w:eastAsia="uk-UA"/>
        </w:rPr>
        <w:t xml:space="preserve">K140 - </w:t>
      </w:r>
      <w:r w:rsidRPr="00940A04">
        <w:rPr>
          <w:color w:val="auto"/>
          <w:sz w:val="28"/>
          <w:szCs w:val="28"/>
        </w:rPr>
        <w:t xml:space="preserve">код розміру суб’єкта господарювання </w:t>
      </w:r>
      <w:r w:rsidRPr="00940A04">
        <w:rPr>
          <w:rFonts w:eastAsia="Times New Roman"/>
          <w:color w:val="auto"/>
          <w:sz w:val="28"/>
          <w:szCs w:val="28"/>
          <w:lang w:eastAsia="uk-UA"/>
        </w:rPr>
        <w:t>(довідник K140);</w:t>
      </w:r>
    </w:p>
    <w:p w14:paraId="5B3E59D3" w14:textId="5C18E25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F037 - код виду активної операції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F037)</w:t>
      </w:r>
      <w:r w:rsidRPr="00940A04">
        <w:rPr>
          <w:rFonts w:ascii="Times New Roman" w:eastAsia="Times New Roman" w:hAnsi="Times New Roman" w:cs="Times New Roman"/>
          <w:sz w:val="28"/>
          <w:szCs w:val="28"/>
          <w:lang w:eastAsia="uk-UA"/>
        </w:rPr>
        <w:t>;</w:t>
      </w:r>
    </w:p>
    <w:p w14:paraId="0208E446" w14:textId="1CC71CB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C568D9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F083 - код значення коефіцієнта кредитної конверсії, рівня покриття боргу заставою, складової балансової вартості</w:t>
      </w:r>
      <w:r w:rsidRPr="00940A04">
        <w:rPr>
          <w:rFonts w:ascii="Times New Roman" w:eastAsia="Times New Roman" w:hAnsi="Times New Roman" w:cs="Times New Roman"/>
          <w:strike/>
          <w:sz w:val="28"/>
          <w:szCs w:val="28"/>
          <w:lang w:eastAsia="uk-UA"/>
        </w:rPr>
        <w:t>,</w:t>
      </w:r>
      <w:r w:rsidRPr="00940A04">
        <w:rPr>
          <w:rFonts w:ascii="Times New Roman" w:eastAsia="Times New Roman" w:hAnsi="Times New Roman" w:cs="Times New Roman"/>
          <w:sz w:val="28"/>
          <w:szCs w:val="28"/>
          <w:lang w:eastAsia="uk-UA"/>
        </w:rPr>
        <w:t xml:space="preserve"> відповідно до Положення №</w:t>
      </w:r>
      <w:r w:rsidR="00244096"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351</w:t>
      </w:r>
      <w:r w:rsidR="00C10CC0" w:rsidRPr="00940A04">
        <w:rPr>
          <w:rFonts w:ascii="Times New Roman" w:eastAsia="Times New Roman" w:hAnsi="Times New Roman" w:cs="Times New Roman"/>
          <w:sz w:val="28"/>
          <w:szCs w:val="28"/>
          <w:lang w:eastAsia="uk-UA"/>
        </w:rPr>
        <w:t xml:space="preserve"> (довідник F083)</w:t>
      </w:r>
      <w:r w:rsidRPr="00940A04">
        <w:rPr>
          <w:rFonts w:ascii="Times New Roman" w:eastAsia="Times New Roman" w:hAnsi="Times New Roman" w:cs="Times New Roman"/>
          <w:sz w:val="28"/>
          <w:szCs w:val="28"/>
          <w:lang w:eastAsia="uk-UA"/>
        </w:rPr>
        <w:t>;</w:t>
      </w:r>
    </w:p>
    <w:p w14:paraId="2913A992" w14:textId="6EDE4EA4"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S031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код виду забезпечення активу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031</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725D03B4"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S083 - код типу оцінки кредитного ризику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eastAsia="uk-UA"/>
        </w:rPr>
        <w:t>083)</w:t>
      </w:r>
      <w:r w:rsidRPr="00940A04">
        <w:rPr>
          <w:rFonts w:ascii="Times New Roman" w:eastAsia="Times New Roman" w:hAnsi="Times New Roman" w:cs="Times New Roman"/>
          <w:sz w:val="28"/>
          <w:szCs w:val="28"/>
          <w:lang w:eastAsia="uk-UA"/>
        </w:rPr>
        <w:t>;</w:t>
      </w:r>
    </w:p>
    <w:p w14:paraId="17EF2ACC" w14:textId="7543685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S130 </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код виду фінансового інструменту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130)</w:t>
      </w:r>
      <w:r w:rsidRPr="00940A04">
        <w:rPr>
          <w:rFonts w:ascii="Times New Roman" w:eastAsia="Times New Roman" w:hAnsi="Times New Roman" w:cs="Times New Roman"/>
          <w:sz w:val="28"/>
          <w:szCs w:val="28"/>
          <w:lang w:eastAsia="uk-UA"/>
        </w:rPr>
        <w:t>;</w:t>
      </w:r>
    </w:p>
    <w:p w14:paraId="4D499692"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38F8A5E2"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S190 - код строк</w:t>
      </w:r>
      <w:r w:rsidR="00CE4211"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прострочення погашення боргу (довідник S190);</w:t>
      </w:r>
    </w:p>
    <w:p w14:paraId="0B9679C9" w14:textId="23BD52B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S210 - код активної операції щодо реструктуризації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210</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26CABA16" w14:textId="0FF729E5" w:rsidR="00A4571F" w:rsidRPr="00940A04"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S241</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узагальнені коди строків до погашення</w:t>
      </w:r>
      <w:r w:rsidR="006074EE" w:rsidRPr="00940A04">
        <w:rPr>
          <w:rFonts w:ascii="Times New Roman" w:eastAsia="Times New Roman" w:hAnsi="Times New Roman" w:cs="Times New Roman"/>
          <w:sz w:val="28"/>
          <w:szCs w:val="28"/>
          <w:lang w:eastAsia="uk-UA"/>
        </w:rPr>
        <w:t xml:space="preserve"> (короткострокові, довгострокові) </w:t>
      </w:r>
      <w:r w:rsidRPr="00940A04">
        <w:rPr>
          <w:rFonts w:ascii="Times New Roman" w:eastAsia="Times New Roman" w:hAnsi="Times New Roman" w:cs="Times New Roman"/>
          <w:sz w:val="28"/>
          <w:szCs w:val="28"/>
          <w:lang w:eastAsia="uk-UA"/>
        </w:rPr>
        <w:t>(довідник S241);</w:t>
      </w:r>
    </w:p>
    <w:p w14:paraId="4A519BF5" w14:textId="1B766B2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S260 - вид</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20C6454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F048 - код тип</w:t>
      </w:r>
      <w:r w:rsidR="00A04A03"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процентн</w:t>
      </w:r>
      <w:r w:rsidR="00A04A03" w:rsidRPr="00940A04">
        <w:rPr>
          <w:rFonts w:ascii="Times New Roman" w:eastAsia="Times New Roman" w:hAnsi="Times New Roman" w:cs="Times New Roman"/>
          <w:sz w:val="28"/>
          <w:szCs w:val="28"/>
          <w:lang w:eastAsia="uk-UA"/>
        </w:rPr>
        <w:t>ої</w:t>
      </w:r>
      <w:r w:rsidRPr="00940A04">
        <w:rPr>
          <w:rFonts w:ascii="Times New Roman" w:eastAsia="Times New Roman" w:hAnsi="Times New Roman" w:cs="Times New Roman"/>
          <w:sz w:val="28"/>
          <w:szCs w:val="28"/>
          <w:lang w:eastAsia="uk-UA"/>
        </w:rPr>
        <w:t xml:space="preserve"> ставк</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(довідник F048);</w:t>
      </w:r>
    </w:p>
    <w:p w14:paraId="174F44CA" w14:textId="19455568"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FST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код зміни стадії знецінення</w:t>
      </w:r>
      <w:r w:rsidR="00A04A03" w:rsidRPr="00940A04">
        <w:rPr>
          <w:rFonts w:ascii="Times New Roman" w:eastAsia="Times New Roman" w:hAnsi="Times New Roman" w:cs="Times New Roman"/>
          <w:sz w:val="28"/>
          <w:szCs w:val="28"/>
          <w:lang w:eastAsia="uk-UA"/>
        </w:rPr>
        <w:t>/моделі очікуваних кредитних збитків</w:t>
      </w:r>
      <w:r w:rsidRPr="00940A04">
        <w:rPr>
          <w:rFonts w:ascii="Times New Roman" w:eastAsia="Times New Roman" w:hAnsi="Times New Roman" w:cs="Times New Roman"/>
          <w:sz w:val="28"/>
          <w:szCs w:val="28"/>
          <w:lang w:eastAsia="uk-UA"/>
        </w:rPr>
        <w:t xml:space="preserve">, визнаної за </w:t>
      </w:r>
      <w:r w:rsidR="00CF55E3" w:rsidRPr="00940A04">
        <w:rPr>
          <w:rFonts w:ascii="Times New Roman" w:eastAsia="Times New Roman" w:hAnsi="Times New Roman" w:cs="Times New Roman"/>
          <w:sz w:val="28"/>
          <w:szCs w:val="28"/>
          <w:lang w:eastAsia="uk-UA"/>
        </w:rPr>
        <w:t>М</w:t>
      </w:r>
      <w:r w:rsidRPr="00940A04">
        <w:rPr>
          <w:rFonts w:ascii="Times New Roman" w:eastAsia="Times New Roman" w:hAnsi="Times New Roman" w:cs="Times New Roman"/>
          <w:sz w:val="28"/>
          <w:szCs w:val="28"/>
          <w:lang w:eastAsia="uk-UA"/>
        </w:rPr>
        <w:t>іжнародним стандартом фінансової звітності 9 “Фінансові інструменти”</w:t>
      </w:r>
      <w:r w:rsidR="00C10CC0" w:rsidRPr="00940A04">
        <w:rPr>
          <w:rFonts w:ascii="Times New Roman" w:eastAsia="Times New Roman" w:hAnsi="Times New Roman" w:cs="Times New Roman"/>
          <w:sz w:val="28"/>
          <w:szCs w:val="28"/>
          <w:lang w:eastAsia="uk-UA"/>
        </w:rPr>
        <w:t xml:space="preserve"> (довідник F</w:t>
      </w:r>
      <w:r w:rsidR="00C10CC0" w:rsidRPr="00940A04">
        <w:rPr>
          <w:rFonts w:ascii="Times New Roman" w:eastAsia="Times New Roman" w:hAnsi="Times New Roman" w:cs="Times New Roman"/>
          <w:sz w:val="28"/>
          <w:szCs w:val="28"/>
          <w:lang w:val="en-US" w:eastAsia="uk-UA"/>
        </w:rPr>
        <w:t>ST</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570EAF55" w14:textId="12C9DCB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FBM</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виду моделі обліку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BM</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320380C6" w14:textId="6BA94C82" w:rsidR="00E3274C" w:rsidRPr="00940A04" w:rsidRDefault="00A4571F" w:rsidP="00A4571F">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FMC</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моделі розрахунку інтегрального показника</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MC</w:t>
      </w:r>
      <w:r w:rsidR="00C10CC0" w:rsidRPr="00940A04">
        <w:rPr>
          <w:rFonts w:ascii="Times New Roman" w:eastAsia="Times New Roman" w:hAnsi="Times New Roman" w:cs="Times New Roman"/>
          <w:sz w:val="28"/>
          <w:szCs w:val="28"/>
          <w:lang w:val="ru-RU" w:eastAsia="uk-UA"/>
        </w:rPr>
        <w:t>)</w:t>
      </w:r>
      <w:r w:rsidR="00B2208E">
        <w:rPr>
          <w:rFonts w:ascii="Times New Roman" w:eastAsia="Times New Roman" w:hAnsi="Times New Roman" w:cs="Times New Roman"/>
          <w:sz w:val="28"/>
          <w:szCs w:val="28"/>
          <w:lang w:eastAsia="uk-UA"/>
        </w:rPr>
        <w:t>;</w:t>
      </w:r>
    </w:p>
    <w:p w14:paraId="54FC0ABE" w14:textId="77777777" w:rsidR="00B2208E" w:rsidRPr="00B2208E" w:rsidRDefault="00B2208E" w:rsidP="00B2208E">
      <w:pPr>
        <w:autoSpaceDE w:val="0"/>
        <w:autoSpaceDN w:val="0"/>
        <w:adjustRightInd w:val="0"/>
        <w:spacing w:after="0" w:line="240" w:lineRule="auto"/>
        <w:jc w:val="both"/>
        <w:rPr>
          <w:rFonts w:ascii="Times New Roman" w:eastAsia="Times New Roman" w:hAnsi="Times New Roman" w:cs="Times New Roman"/>
          <w:color w:val="FF0000"/>
          <w:sz w:val="28"/>
          <w:szCs w:val="28"/>
          <w:lang w:eastAsia="uk-UA"/>
        </w:rPr>
      </w:pPr>
      <w:r w:rsidRPr="00B2208E">
        <w:rPr>
          <w:rFonts w:ascii="Times New Roman" w:eastAsia="Times New Roman" w:hAnsi="Times New Roman" w:cs="Times New Roman"/>
          <w:color w:val="FF0000"/>
          <w:sz w:val="28"/>
          <w:szCs w:val="28"/>
          <w:lang w:eastAsia="uk-UA"/>
        </w:rPr>
        <w:t xml:space="preserve">D180 - Державна програма кредитування (довідник D180); </w:t>
      </w:r>
    </w:p>
    <w:p w14:paraId="6434ED85" w14:textId="77777777" w:rsidR="00B2208E" w:rsidRPr="00B2208E" w:rsidRDefault="00B2208E" w:rsidP="00B2208E">
      <w:pPr>
        <w:spacing w:after="0" w:line="240" w:lineRule="auto"/>
        <w:jc w:val="both"/>
        <w:rPr>
          <w:rFonts w:ascii="Times New Roman" w:eastAsia="Times New Roman" w:hAnsi="Times New Roman" w:cs="Times New Roman"/>
          <w:color w:val="FF0000"/>
          <w:sz w:val="28"/>
          <w:szCs w:val="28"/>
          <w:lang w:eastAsia="uk-UA"/>
        </w:rPr>
      </w:pPr>
      <w:r w:rsidRPr="00B2208E">
        <w:rPr>
          <w:rFonts w:ascii="Times New Roman" w:eastAsia="Times New Roman" w:hAnsi="Times New Roman" w:cs="Times New Roman"/>
          <w:color w:val="FF0000"/>
          <w:sz w:val="28"/>
          <w:szCs w:val="28"/>
          <w:lang w:eastAsia="uk-UA"/>
        </w:rPr>
        <w:t xml:space="preserve">F131 - код якості активу (довідник F131). </w:t>
      </w:r>
    </w:p>
    <w:p w14:paraId="021864D5" w14:textId="7743602C" w:rsidR="00347E29" w:rsidRPr="00940A04" w:rsidRDefault="00347E29" w:rsidP="00A4571F">
      <w:pPr>
        <w:spacing w:after="0" w:line="240" w:lineRule="auto"/>
        <w:jc w:val="both"/>
        <w:rPr>
          <w:rFonts w:ascii="Times New Roman" w:eastAsia="Times New Roman" w:hAnsi="Times New Roman" w:cs="Times New Roman"/>
          <w:sz w:val="28"/>
          <w:szCs w:val="28"/>
          <w:lang w:eastAsia="uk-UA"/>
        </w:rPr>
      </w:pPr>
    </w:p>
    <w:p w14:paraId="156CD6DD" w14:textId="756B924F" w:rsidR="002607BD" w:rsidRPr="00940A04"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Таблиця </w:t>
      </w:r>
      <w:r w:rsidR="00FA3B17" w:rsidRPr="00940A04">
        <w:rPr>
          <w:rFonts w:ascii="Times New Roman" w:hAnsi="Times New Roman" w:cs="Times New Roman"/>
          <w:sz w:val="28"/>
          <w:szCs w:val="28"/>
        </w:rPr>
        <w:t>заповнення</w:t>
      </w:r>
      <w:r w:rsidR="00A8745E" w:rsidRPr="00940A04">
        <w:rPr>
          <w:rFonts w:ascii="Times New Roman" w:hAnsi="Times New Roman" w:cs="Times New Roman"/>
          <w:sz w:val="28"/>
          <w:szCs w:val="28"/>
        </w:rPr>
        <w:t xml:space="preserve"> </w:t>
      </w:r>
      <w:r w:rsidRPr="00940A04">
        <w:rPr>
          <w:rFonts w:ascii="Times New Roman" w:hAnsi="Times New Roman" w:cs="Times New Roman"/>
          <w:sz w:val="28"/>
          <w:szCs w:val="28"/>
        </w:rPr>
        <w:t>параметрів файл</w:t>
      </w:r>
      <w:r w:rsidR="00FA3B17" w:rsidRPr="00940A04">
        <w:rPr>
          <w:rFonts w:ascii="Times New Roman" w:hAnsi="Times New Roman" w:cs="Times New Roman"/>
          <w:sz w:val="28"/>
          <w:szCs w:val="28"/>
        </w:rPr>
        <w:t>а</w:t>
      </w:r>
      <w:r w:rsidRPr="00940A04">
        <w:rPr>
          <w:rFonts w:ascii="Times New Roman" w:hAnsi="Times New Roman" w:cs="Times New Roman"/>
          <w:sz w:val="28"/>
          <w:szCs w:val="28"/>
        </w:rPr>
        <w:t xml:space="preserve"> D5X</w:t>
      </w:r>
    </w:p>
    <w:tbl>
      <w:tblPr>
        <w:tblW w:w="10348" w:type="dxa"/>
        <w:tblInd w:w="-572" w:type="dxa"/>
        <w:tblLayout w:type="fixed"/>
        <w:tblLook w:val="04A0" w:firstRow="1" w:lastRow="0" w:firstColumn="1" w:lastColumn="0" w:noHBand="0" w:noVBand="1"/>
      </w:tblPr>
      <w:tblGrid>
        <w:gridCol w:w="1156"/>
        <w:gridCol w:w="1020"/>
        <w:gridCol w:w="1020"/>
        <w:gridCol w:w="1021"/>
        <w:gridCol w:w="1021"/>
        <w:gridCol w:w="1021"/>
        <w:gridCol w:w="1021"/>
        <w:gridCol w:w="1021"/>
        <w:gridCol w:w="1021"/>
        <w:gridCol w:w="1026"/>
      </w:tblGrid>
      <w:tr w:rsidR="00940A04" w:rsidRPr="00940A04" w14:paraId="78872CE7" w14:textId="77777777" w:rsidTr="00B57FD1">
        <w:trPr>
          <w:trHeight w:val="285"/>
          <w:tblHeader/>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14:paraId="34290C6C"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Параметр</w:t>
            </w:r>
          </w:p>
        </w:tc>
        <w:tc>
          <w:tcPr>
            <w:tcW w:w="9192" w:type="dxa"/>
            <w:gridSpan w:val="9"/>
            <w:tcBorders>
              <w:top w:val="single" w:sz="4" w:space="0" w:color="auto"/>
              <w:left w:val="nil"/>
              <w:right w:val="single" w:sz="4" w:space="0" w:color="auto"/>
            </w:tcBorders>
          </w:tcPr>
          <w:p w14:paraId="25CE5B09"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Показник</w:t>
            </w:r>
          </w:p>
        </w:tc>
      </w:tr>
      <w:tr w:rsidR="00940A04" w:rsidRPr="00940A04" w14:paraId="7BFAC587" w14:textId="77777777" w:rsidTr="00B57FD1">
        <w:trPr>
          <w:trHeight w:val="315"/>
          <w:tblHeader/>
        </w:trPr>
        <w:tc>
          <w:tcPr>
            <w:tcW w:w="1156" w:type="dxa"/>
            <w:vMerge/>
            <w:tcBorders>
              <w:left w:val="single" w:sz="4" w:space="0" w:color="auto"/>
              <w:bottom w:val="single" w:sz="4" w:space="0" w:color="auto"/>
              <w:right w:val="single" w:sz="4" w:space="0" w:color="auto"/>
            </w:tcBorders>
            <w:shd w:val="clear" w:color="auto" w:fill="auto"/>
            <w:noWrap/>
            <w:hideMark/>
          </w:tcPr>
          <w:p w14:paraId="74D28271" w14:textId="77777777" w:rsidR="00B57FD1" w:rsidRPr="00940A04" w:rsidRDefault="00B57FD1" w:rsidP="001B42E5">
            <w:pPr>
              <w:spacing w:after="0" w:line="240" w:lineRule="auto"/>
              <w:rPr>
                <w:rFonts w:ascii="Times New Roman" w:eastAsia="Times New Roman" w:hAnsi="Times New Roman" w:cs="Times New Roman"/>
                <w:szCs w:val="20"/>
                <w:lang w:eastAsia="uk-UA"/>
              </w:rPr>
            </w:pPr>
          </w:p>
        </w:tc>
        <w:tc>
          <w:tcPr>
            <w:tcW w:w="1020" w:type="dxa"/>
            <w:tcBorders>
              <w:top w:val="single" w:sz="4" w:space="0" w:color="auto"/>
              <w:left w:val="nil"/>
              <w:bottom w:val="single" w:sz="4" w:space="0" w:color="auto"/>
              <w:right w:val="single" w:sz="4" w:space="0" w:color="auto"/>
            </w:tcBorders>
          </w:tcPr>
          <w:p w14:paraId="4AE311E0"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L2</w:t>
            </w:r>
          </w:p>
        </w:tc>
        <w:tc>
          <w:tcPr>
            <w:tcW w:w="1020" w:type="dxa"/>
            <w:tcBorders>
              <w:top w:val="single" w:sz="4" w:space="0" w:color="auto"/>
              <w:left w:val="single" w:sz="4" w:space="0" w:color="auto"/>
              <w:bottom w:val="single" w:sz="4" w:space="0" w:color="auto"/>
              <w:right w:val="single" w:sz="4" w:space="0" w:color="auto"/>
            </w:tcBorders>
          </w:tcPr>
          <w:p w14:paraId="04319CB7"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E55BFE4"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AD52F2</w:t>
            </w:r>
          </w:p>
        </w:tc>
        <w:tc>
          <w:tcPr>
            <w:tcW w:w="1021" w:type="dxa"/>
            <w:tcBorders>
              <w:top w:val="single" w:sz="4" w:space="0" w:color="auto"/>
              <w:left w:val="nil"/>
              <w:bottom w:val="single" w:sz="4" w:space="0" w:color="auto"/>
              <w:right w:val="single" w:sz="4" w:space="0" w:color="auto"/>
            </w:tcBorders>
            <w:shd w:val="clear" w:color="auto" w:fill="auto"/>
            <w:hideMark/>
          </w:tcPr>
          <w:p w14:paraId="3AAF7C7F"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AD51F8</w:t>
            </w:r>
          </w:p>
        </w:tc>
        <w:tc>
          <w:tcPr>
            <w:tcW w:w="1021" w:type="dxa"/>
            <w:tcBorders>
              <w:top w:val="single" w:sz="4" w:space="0" w:color="auto"/>
              <w:left w:val="nil"/>
              <w:bottom w:val="single" w:sz="4" w:space="0" w:color="auto"/>
              <w:right w:val="single" w:sz="4" w:space="0" w:color="auto"/>
            </w:tcBorders>
          </w:tcPr>
          <w:p w14:paraId="7947F8E9" w14:textId="1E192E3F" w:rsidR="00B57FD1" w:rsidRPr="00940A04" w:rsidRDefault="00B57FD1" w:rsidP="005B4157">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I2</w:t>
            </w:r>
          </w:p>
        </w:tc>
        <w:tc>
          <w:tcPr>
            <w:tcW w:w="1021" w:type="dxa"/>
            <w:tcBorders>
              <w:top w:val="single" w:sz="4" w:space="0" w:color="auto"/>
              <w:left w:val="single" w:sz="4" w:space="0" w:color="auto"/>
              <w:bottom w:val="single" w:sz="4" w:space="0" w:color="auto"/>
              <w:right w:val="single" w:sz="4" w:space="0" w:color="auto"/>
            </w:tcBorders>
          </w:tcPr>
          <w:p w14:paraId="59250E9C" w14:textId="316EF821" w:rsidR="00B57FD1" w:rsidRPr="00940A04" w:rsidRDefault="00B57FD1" w:rsidP="005B4157">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DAE5C32" w14:textId="77777777" w:rsidR="00B57FD1" w:rsidRPr="00940A04" w:rsidRDefault="00B57FD1" w:rsidP="001B42E5">
            <w:pPr>
              <w:spacing w:after="0" w:line="240" w:lineRule="auto"/>
              <w:ind w:left="-108" w:right="-104"/>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AD51N9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13EF17" w14:textId="77777777" w:rsidR="00B57FD1" w:rsidRPr="00940A04" w:rsidRDefault="00B57FD1" w:rsidP="001B42E5">
            <w:pPr>
              <w:spacing w:after="0" w:line="240" w:lineRule="auto"/>
              <w:ind w:left="-112" w:right="-112"/>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AD52N1</w:t>
            </w:r>
          </w:p>
        </w:tc>
        <w:tc>
          <w:tcPr>
            <w:tcW w:w="1026" w:type="dxa"/>
            <w:tcBorders>
              <w:top w:val="single" w:sz="4" w:space="0" w:color="auto"/>
              <w:left w:val="nil"/>
              <w:bottom w:val="single" w:sz="4" w:space="0" w:color="auto"/>
              <w:right w:val="single" w:sz="4" w:space="0" w:color="auto"/>
            </w:tcBorders>
            <w:shd w:val="clear" w:color="auto" w:fill="auto"/>
            <w:hideMark/>
          </w:tcPr>
          <w:p w14:paraId="08C801D4" w14:textId="77777777" w:rsidR="00B57FD1" w:rsidRPr="00940A04" w:rsidRDefault="00B57FD1" w:rsidP="001B42E5">
            <w:pPr>
              <w:spacing w:after="0" w:line="240" w:lineRule="auto"/>
              <w:ind w:left="-106" w:right="-112"/>
              <w:jc w:val="center"/>
              <w:rPr>
                <w:rFonts w:ascii="Times New Roman" w:eastAsia="Times New Roman" w:hAnsi="Times New Roman" w:cs="Times New Roman"/>
                <w:szCs w:val="20"/>
                <w:lang w:val="ru-RU" w:eastAsia="uk-UA"/>
              </w:rPr>
            </w:pPr>
            <w:r w:rsidRPr="00940A04">
              <w:rPr>
                <w:rFonts w:ascii="Times New Roman" w:eastAsia="Times New Roman" w:hAnsi="Times New Roman" w:cs="Times New Roman"/>
                <w:szCs w:val="20"/>
                <w:lang w:eastAsia="uk-UA"/>
              </w:rPr>
              <w:t>AD52N2</w:t>
            </w:r>
          </w:p>
        </w:tc>
      </w:tr>
      <w:tr w:rsidR="00940A04" w:rsidRPr="00940A04" w14:paraId="71269258"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E78CFFD"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T020</w:t>
            </w:r>
          </w:p>
        </w:tc>
        <w:tc>
          <w:tcPr>
            <w:tcW w:w="1020" w:type="dxa"/>
            <w:tcBorders>
              <w:top w:val="single" w:sz="4" w:space="0" w:color="auto"/>
              <w:left w:val="single" w:sz="4" w:space="0" w:color="auto"/>
              <w:bottom w:val="single" w:sz="4" w:space="0" w:color="auto"/>
              <w:right w:val="single" w:sz="4" w:space="0" w:color="auto"/>
            </w:tcBorders>
          </w:tcPr>
          <w:p w14:paraId="5BD0182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14:paraId="593BFB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D3584D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hideMark/>
          </w:tcPr>
          <w:p w14:paraId="3936C7C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59B382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EC6B4C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811B9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B0C8F4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hideMark/>
          </w:tcPr>
          <w:p w14:paraId="2BE0FBB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6526436"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FC93081"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R020</w:t>
            </w:r>
          </w:p>
        </w:tc>
        <w:tc>
          <w:tcPr>
            <w:tcW w:w="1020" w:type="dxa"/>
            <w:tcBorders>
              <w:top w:val="nil"/>
              <w:left w:val="single" w:sz="4" w:space="0" w:color="auto"/>
              <w:bottom w:val="single" w:sz="4" w:space="0" w:color="auto"/>
              <w:right w:val="single" w:sz="4" w:space="0" w:color="auto"/>
            </w:tcBorders>
          </w:tcPr>
          <w:p w14:paraId="1456AC7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C24195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FED07F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570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C4D67D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094DF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A5870F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DF3623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D0BBCB0" w14:textId="77777777" w:rsidR="00B57FD1" w:rsidRPr="00940A04" w:rsidRDefault="00B57FD1" w:rsidP="001B42E5">
            <w:pPr>
              <w:spacing w:after="0" w:line="240" w:lineRule="auto"/>
              <w:ind w:right="-103"/>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51A6F1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DB2EE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R011</w:t>
            </w:r>
          </w:p>
        </w:tc>
        <w:tc>
          <w:tcPr>
            <w:tcW w:w="1020" w:type="dxa"/>
            <w:tcBorders>
              <w:top w:val="nil"/>
              <w:left w:val="single" w:sz="4" w:space="0" w:color="auto"/>
              <w:bottom w:val="single" w:sz="4" w:space="0" w:color="auto"/>
              <w:right w:val="single" w:sz="4" w:space="0" w:color="auto"/>
            </w:tcBorders>
          </w:tcPr>
          <w:p w14:paraId="00A3321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FC5F5B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87091B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1935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BAC0FE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2E9B7B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B39382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2B054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675827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3EEC075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2247BC0"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R013</w:t>
            </w:r>
          </w:p>
        </w:tc>
        <w:tc>
          <w:tcPr>
            <w:tcW w:w="1020" w:type="dxa"/>
            <w:tcBorders>
              <w:top w:val="nil"/>
              <w:left w:val="single" w:sz="4" w:space="0" w:color="auto"/>
              <w:bottom w:val="single" w:sz="4" w:space="0" w:color="auto"/>
              <w:right w:val="single" w:sz="4" w:space="0" w:color="auto"/>
            </w:tcBorders>
          </w:tcPr>
          <w:p w14:paraId="2CAC700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51CED8"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37937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C59770E"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394F6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4A8951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26D39D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35027A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50DD688"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6C976C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FE21F3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R030</w:t>
            </w:r>
          </w:p>
        </w:tc>
        <w:tc>
          <w:tcPr>
            <w:tcW w:w="1020" w:type="dxa"/>
            <w:tcBorders>
              <w:top w:val="nil"/>
              <w:left w:val="single" w:sz="4" w:space="0" w:color="auto"/>
              <w:bottom w:val="single" w:sz="4" w:space="0" w:color="auto"/>
              <w:right w:val="single" w:sz="4" w:space="0" w:color="auto"/>
            </w:tcBorders>
          </w:tcPr>
          <w:p w14:paraId="20D585C9"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3A7A380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DC42D5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A0D84A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3A5FCB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1DCC55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D8C1BD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314AA2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AD1341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5077B70"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9DFC31C"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K040</w:t>
            </w:r>
          </w:p>
        </w:tc>
        <w:tc>
          <w:tcPr>
            <w:tcW w:w="1020" w:type="dxa"/>
            <w:tcBorders>
              <w:top w:val="nil"/>
              <w:left w:val="single" w:sz="4" w:space="0" w:color="auto"/>
              <w:bottom w:val="single" w:sz="4" w:space="0" w:color="auto"/>
              <w:right w:val="single" w:sz="4" w:space="0" w:color="auto"/>
            </w:tcBorders>
          </w:tcPr>
          <w:p w14:paraId="684CCFD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5CDDCD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59F1D3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430CEC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787AA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C076AB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3967C0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F1FCD5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215451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FCF708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173E7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K072</w:t>
            </w:r>
          </w:p>
        </w:tc>
        <w:tc>
          <w:tcPr>
            <w:tcW w:w="1020" w:type="dxa"/>
            <w:tcBorders>
              <w:top w:val="nil"/>
              <w:left w:val="single" w:sz="4" w:space="0" w:color="auto"/>
              <w:bottom w:val="single" w:sz="4" w:space="0" w:color="auto"/>
              <w:right w:val="single" w:sz="4" w:space="0" w:color="auto"/>
            </w:tcBorders>
          </w:tcPr>
          <w:p w14:paraId="25C55A91"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302AA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15E0B7B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8F57F3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D1D30C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3E4073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F4F40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41F1A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1E16AE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7A6D2D2A"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41C6C2B"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K111</w:t>
            </w:r>
          </w:p>
        </w:tc>
        <w:tc>
          <w:tcPr>
            <w:tcW w:w="1020" w:type="dxa"/>
            <w:tcBorders>
              <w:top w:val="nil"/>
              <w:left w:val="single" w:sz="4" w:space="0" w:color="auto"/>
              <w:bottom w:val="single" w:sz="4" w:space="0" w:color="auto"/>
              <w:right w:val="single" w:sz="4" w:space="0" w:color="auto"/>
            </w:tcBorders>
          </w:tcPr>
          <w:p w14:paraId="416E7CE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46BA3DC6"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1E0B3F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463E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73AC11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40E0B4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D4B6E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078C62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455CB8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C19E29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96A968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K140</w:t>
            </w:r>
          </w:p>
        </w:tc>
        <w:tc>
          <w:tcPr>
            <w:tcW w:w="1020" w:type="dxa"/>
            <w:tcBorders>
              <w:top w:val="nil"/>
              <w:left w:val="single" w:sz="4" w:space="0" w:color="auto"/>
              <w:bottom w:val="single" w:sz="4" w:space="0" w:color="auto"/>
              <w:right w:val="single" w:sz="4" w:space="0" w:color="auto"/>
            </w:tcBorders>
          </w:tcPr>
          <w:p w14:paraId="191D6CA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8DEBBB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3D4C61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4BFE29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065190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17D9DF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B213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376792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31307AB" w14:textId="77777777" w:rsidR="00B57FD1" w:rsidRPr="00940A04" w:rsidRDefault="00B57FD1" w:rsidP="001B42E5">
            <w:pPr>
              <w:spacing w:after="0" w:line="240" w:lineRule="auto"/>
              <w:rPr>
                <w:rFonts w:ascii="Times New Roman" w:eastAsia="Times New Roman" w:hAnsi="Times New Roman" w:cs="Times New Roman"/>
                <w:szCs w:val="20"/>
                <w:lang w:val="ru-RU" w:eastAsia="uk-UA"/>
              </w:rPr>
            </w:pPr>
            <w:r w:rsidRPr="00940A04">
              <w:rPr>
                <w:rFonts w:ascii="Times New Roman" w:hAnsi="Times New Roman" w:cs="Times New Roman"/>
                <w:sz w:val="20"/>
                <w:szCs w:val="20"/>
              </w:rPr>
              <w:t>≠#</w:t>
            </w:r>
          </w:p>
        </w:tc>
      </w:tr>
      <w:tr w:rsidR="00940A04" w:rsidRPr="00940A04" w14:paraId="7796DAB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815BE6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F037</w:t>
            </w:r>
          </w:p>
        </w:tc>
        <w:tc>
          <w:tcPr>
            <w:tcW w:w="1020" w:type="dxa"/>
            <w:tcBorders>
              <w:top w:val="nil"/>
              <w:left w:val="single" w:sz="4" w:space="0" w:color="auto"/>
              <w:bottom w:val="single" w:sz="4" w:space="0" w:color="auto"/>
              <w:right w:val="single" w:sz="4" w:space="0" w:color="auto"/>
            </w:tcBorders>
          </w:tcPr>
          <w:p w14:paraId="2536343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11,21</w:t>
            </w:r>
          </w:p>
        </w:tc>
        <w:tc>
          <w:tcPr>
            <w:tcW w:w="1020" w:type="dxa"/>
            <w:tcBorders>
              <w:top w:val="nil"/>
              <w:left w:val="single" w:sz="4" w:space="0" w:color="auto"/>
              <w:bottom w:val="single" w:sz="4" w:space="0" w:color="auto"/>
              <w:right w:val="single" w:sz="4" w:space="0" w:color="auto"/>
            </w:tcBorders>
          </w:tcPr>
          <w:p w14:paraId="2B7DB75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12,13,14,15,19,22,23,24,25,26,</w:t>
            </w:r>
          </w:p>
          <w:p w14:paraId="10EF2F2B"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27,41,47</w:t>
            </w:r>
          </w:p>
        </w:tc>
        <w:tc>
          <w:tcPr>
            <w:tcW w:w="1021" w:type="dxa"/>
            <w:tcBorders>
              <w:top w:val="nil"/>
              <w:left w:val="single" w:sz="4" w:space="0" w:color="auto"/>
              <w:bottom w:val="single" w:sz="4" w:space="0" w:color="auto"/>
              <w:right w:val="single" w:sz="4" w:space="0" w:color="auto"/>
            </w:tcBorders>
            <w:shd w:val="clear" w:color="auto" w:fill="auto"/>
          </w:tcPr>
          <w:p w14:paraId="42F13EB1"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val="en-US" w:eastAsia="uk-UA"/>
              </w:rPr>
              <w:t>11,16</w:t>
            </w:r>
          </w:p>
        </w:tc>
        <w:tc>
          <w:tcPr>
            <w:tcW w:w="1021" w:type="dxa"/>
            <w:tcBorders>
              <w:top w:val="nil"/>
              <w:left w:val="nil"/>
              <w:bottom w:val="single" w:sz="4" w:space="0" w:color="auto"/>
              <w:right w:val="single" w:sz="4" w:space="0" w:color="auto"/>
            </w:tcBorders>
            <w:shd w:val="clear" w:color="auto" w:fill="auto"/>
            <w:hideMark/>
          </w:tcPr>
          <w:p w14:paraId="3BFEDD60" w14:textId="77777777" w:rsidR="00B57FD1" w:rsidRPr="00940A04" w:rsidRDefault="00B57FD1" w:rsidP="001B42E5">
            <w:pPr>
              <w:spacing w:after="0" w:line="240" w:lineRule="auto"/>
              <w:ind w:right="-42"/>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w:t>
            </w:r>
            <w:r w:rsidRPr="00940A04">
              <w:rPr>
                <w:rFonts w:ascii="Times New Roman" w:hAnsi="Times New Roman" w:cs="Times New Roman"/>
                <w:sz w:val="20"/>
                <w:szCs w:val="20"/>
                <w:lang w:val="en-US"/>
              </w:rPr>
              <w:lastRenderedPageBreak/>
              <w:t>26,27,31,32,33,34,36,37,41,47,51,52,53,54</w:t>
            </w:r>
          </w:p>
        </w:tc>
        <w:tc>
          <w:tcPr>
            <w:tcW w:w="1021" w:type="dxa"/>
            <w:tcBorders>
              <w:top w:val="single" w:sz="4" w:space="0" w:color="auto"/>
              <w:left w:val="nil"/>
              <w:bottom w:val="single" w:sz="4" w:space="0" w:color="auto"/>
              <w:right w:val="single" w:sz="4" w:space="0" w:color="auto"/>
            </w:tcBorders>
          </w:tcPr>
          <w:p w14:paraId="3B7F73E2"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lastRenderedPageBreak/>
              <w:t>31</w:t>
            </w:r>
          </w:p>
        </w:tc>
        <w:tc>
          <w:tcPr>
            <w:tcW w:w="1021" w:type="dxa"/>
            <w:tcBorders>
              <w:top w:val="single" w:sz="4" w:space="0" w:color="auto"/>
              <w:left w:val="single" w:sz="4" w:space="0" w:color="auto"/>
              <w:bottom w:val="single" w:sz="4" w:space="0" w:color="auto"/>
              <w:right w:val="single" w:sz="4" w:space="0" w:color="auto"/>
            </w:tcBorders>
          </w:tcPr>
          <w:p w14:paraId="238D6DEF"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32,33,34,</w:t>
            </w:r>
          </w:p>
          <w:p w14:paraId="03BF3295"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w:t>
            </w:r>
            <w:r w:rsidRPr="00940A04">
              <w:rPr>
                <w:rFonts w:ascii="Times New Roman" w:hAnsi="Times New Roman" w:cs="Times New Roman"/>
                <w:sz w:val="20"/>
                <w:szCs w:val="20"/>
              </w:rPr>
              <w:t>6</w:t>
            </w:r>
            <w:r w:rsidRPr="00940A04">
              <w:rPr>
                <w:rFonts w:ascii="Times New Roman" w:hAnsi="Times New Roman" w:cs="Times New Roman"/>
                <w:sz w:val="20"/>
                <w:szCs w:val="20"/>
                <w:lang w:val="en-US"/>
              </w:rPr>
              <w:t>,</w:t>
            </w:r>
            <w:r w:rsidRPr="00940A04">
              <w:rPr>
                <w:rFonts w:ascii="Times New Roman" w:hAnsi="Times New Roman" w:cs="Times New Roman"/>
                <w:sz w:val="20"/>
                <w:szCs w:val="20"/>
              </w:rPr>
              <w:t>37,</w:t>
            </w:r>
          </w:p>
        </w:tc>
        <w:tc>
          <w:tcPr>
            <w:tcW w:w="1021" w:type="dxa"/>
            <w:tcBorders>
              <w:top w:val="nil"/>
              <w:left w:val="single" w:sz="4" w:space="0" w:color="auto"/>
              <w:bottom w:val="single" w:sz="4" w:space="0" w:color="auto"/>
              <w:right w:val="single" w:sz="4" w:space="0" w:color="auto"/>
            </w:tcBorders>
            <w:shd w:val="clear" w:color="auto" w:fill="auto"/>
            <w:hideMark/>
          </w:tcPr>
          <w:p w14:paraId="59043FEA"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51,52,53,</w:t>
            </w:r>
          </w:p>
          <w:p w14:paraId="1314E048"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54,55,56</w:t>
            </w:r>
          </w:p>
        </w:tc>
        <w:tc>
          <w:tcPr>
            <w:tcW w:w="1021" w:type="dxa"/>
            <w:tcBorders>
              <w:top w:val="nil"/>
              <w:left w:val="single" w:sz="4" w:space="0" w:color="auto"/>
              <w:bottom w:val="single" w:sz="4" w:space="0" w:color="auto"/>
              <w:right w:val="single" w:sz="4" w:space="0" w:color="auto"/>
            </w:tcBorders>
            <w:shd w:val="clear" w:color="auto" w:fill="auto"/>
            <w:hideMark/>
          </w:tcPr>
          <w:p w14:paraId="22ECEFB1"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w:t>
            </w:r>
            <w:r w:rsidRPr="00940A04">
              <w:rPr>
                <w:rFonts w:ascii="Times New Roman" w:hAnsi="Times New Roman" w:cs="Times New Roman"/>
                <w:sz w:val="20"/>
                <w:szCs w:val="20"/>
                <w:lang w:val="en-US"/>
              </w:rPr>
              <w:lastRenderedPageBreak/>
              <w:t>26,27,31,32,33,34,36,37,41,47,51,52,53,54</w:t>
            </w:r>
          </w:p>
        </w:tc>
        <w:tc>
          <w:tcPr>
            <w:tcW w:w="1026" w:type="dxa"/>
            <w:tcBorders>
              <w:top w:val="nil"/>
              <w:left w:val="nil"/>
              <w:bottom w:val="single" w:sz="4" w:space="0" w:color="auto"/>
              <w:right w:val="single" w:sz="4" w:space="0" w:color="auto"/>
            </w:tcBorders>
            <w:shd w:val="clear" w:color="auto" w:fill="auto"/>
            <w:hideMark/>
          </w:tcPr>
          <w:p w14:paraId="76B4225A"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lastRenderedPageBreak/>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w:t>
            </w:r>
            <w:r w:rsidRPr="00940A04">
              <w:rPr>
                <w:rFonts w:ascii="Times New Roman" w:hAnsi="Times New Roman" w:cs="Times New Roman"/>
                <w:sz w:val="20"/>
                <w:szCs w:val="20"/>
                <w:lang w:val="en-US"/>
              </w:rPr>
              <w:lastRenderedPageBreak/>
              <w:t>26,27,31,32,33,34,36,37,41,47,51,52,53,54</w:t>
            </w:r>
          </w:p>
        </w:tc>
      </w:tr>
      <w:tr w:rsidR="00940A04" w:rsidRPr="00940A04" w14:paraId="20F1BC93"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51A0C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lastRenderedPageBreak/>
              <w:t>F048</w:t>
            </w:r>
          </w:p>
        </w:tc>
        <w:tc>
          <w:tcPr>
            <w:tcW w:w="1020" w:type="dxa"/>
            <w:tcBorders>
              <w:top w:val="nil"/>
              <w:left w:val="single" w:sz="4" w:space="0" w:color="auto"/>
              <w:bottom w:val="single" w:sz="4" w:space="0" w:color="auto"/>
              <w:right w:val="single" w:sz="4" w:space="0" w:color="auto"/>
            </w:tcBorders>
          </w:tcPr>
          <w:p w14:paraId="6391EDB3" w14:textId="6EE4E36A"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0" w:type="dxa"/>
            <w:tcBorders>
              <w:top w:val="nil"/>
              <w:left w:val="single" w:sz="4" w:space="0" w:color="auto"/>
              <w:bottom w:val="single" w:sz="4" w:space="0" w:color="auto"/>
              <w:right w:val="single" w:sz="4" w:space="0" w:color="auto"/>
            </w:tcBorders>
          </w:tcPr>
          <w:p w14:paraId="7058CC28" w14:textId="52DD88BF"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tcPr>
          <w:p w14:paraId="199D1C76" w14:textId="49D8FA8A"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nil"/>
              <w:bottom w:val="single" w:sz="4" w:space="0" w:color="auto"/>
              <w:right w:val="single" w:sz="4" w:space="0" w:color="auto"/>
            </w:tcBorders>
            <w:shd w:val="clear" w:color="auto" w:fill="auto"/>
            <w:hideMark/>
          </w:tcPr>
          <w:p w14:paraId="3B598D25" w14:textId="21C2FDDB"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single" w:sz="4" w:space="0" w:color="auto"/>
              <w:left w:val="nil"/>
              <w:bottom w:val="single" w:sz="4" w:space="0" w:color="auto"/>
              <w:right w:val="single" w:sz="4" w:space="0" w:color="auto"/>
            </w:tcBorders>
          </w:tcPr>
          <w:p w14:paraId="758899B5" w14:textId="4405176E"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tcPr>
          <w:p w14:paraId="147DA9B8" w14:textId="1260BEBD"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33E4C027" w14:textId="0F09B5AC"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69AC5682" w14:textId="3489A836"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6" w:type="dxa"/>
            <w:tcBorders>
              <w:top w:val="nil"/>
              <w:left w:val="nil"/>
              <w:bottom w:val="single" w:sz="4" w:space="0" w:color="auto"/>
              <w:right w:val="single" w:sz="4" w:space="0" w:color="auto"/>
            </w:tcBorders>
            <w:shd w:val="clear" w:color="auto" w:fill="auto"/>
            <w:hideMark/>
          </w:tcPr>
          <w:p w14:paraId="137F97DD" w14:textId="42F3D057"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r>
      <w:tr w:rsidR="00940A04" w:rsidRPr="00940A04" w14:paraId="42AAF4C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4DC0B3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F074</w:t>
            </w:r>
          </w:p>
        </w:tc>
        <w:tc>
          <w:tcPr>
            <w:tcW w:w="1020" w:type="dxa"/>
            <w:tcBorders>
              <w:top w:val="nil"/>
              <w:left w:val="single" w:sz="4" w:space="0" w:color="auto"/>
              <w:bottom w:val="single" w:sz="4" w:space="0" w:color="auto"/>
              <w:right w:val="single" w:sz="4" w:space="0" w:color="auto"/>
            </w:tcBorders>
          </w:tcPr>
          <w:p w14:paraId="38A76FE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A7D0E3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A9651C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CB3E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734B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C81ED20"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F72A4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C10BA4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8C7C3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4C596AD" w14:textId="77777777" w:rsidTr="00B57FD1">
        <w:trPr>
          <w:trHeight w:val="483"/>
        </w:trPr>
        <w:tc>
          <w:tcPr>
            <w:tcW w:w="1156" w:type="dxa"/>
            <w:tcBorders>
              <w:top w:val="nil"/>
              <w:left w:val="single" w:sz="4" w:space="0" w:color="auto"/>
              <w:bottom w:val="single" w:sz="4" w:space="0" w:color="auto"/>
              <w:right w:val="single" w:sz="4" w:space="0" w:color="auto"/>
            </w:tcBorders>
            <w:shd w:val="clear" w:color="auto" w:fill="auto"/>
            <w:noWrap/>
            <w:hideMark/>
          </w:tcPr>
          <w:p w14:paraId="337C645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F083</w:t>
            </w:r>
          </w:p>
        </w:tc>
        <w:tc>
          <w:tcPr>
            <w:tcW w:w="1020" w:type="dxa"/>
            <w:tcBorders>
              <w:top w:val="nil"/>
              <w:left w:val="single" w:sz="4" w:space="0" w:color="auto"/>
              <w:bottom w:val="single" w:sz="4" w:space="0" w:color="auto"/>
              <w:right w:val="single" w:sz="4" w:space="0" w:color="auto"/>
            </w:tcBorders>
          </w:tcPr>
          <w:p w14:paraId="4621F10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0" w:type="dxa"/>
            <w:tcBorders>
              <w:top w:val="nil"/>
              <w:left w:val="single" w:sz="4" w:space="0" w:color="auto"/>
              <w:bottom w:val="single" w:sz="4" w:space="0" w:color="auto"/>
              <w:right w:val="single" w:sz="4" w:space="0" w:color="auto"/>
            </w:tcBorders>
          </w:tcPr>
          <w:p w14:paraId="1F27DBA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10,11,12,19,41,49</w:t>
            </w:r>
          </w:p>
        </w:tc>
        <w:tc>
          <w:tcPr>
            <w:tcW w:w="1021" w:type="dxa"/>
            <w:tcBorders>
              <w:top w:val="nil"/>
              <w:left w:val="single" w:sz="4" w:space="0" w:color="auto"/>
              <w:bottom w:val="single" w:sz="4" w:space="0" w:color="auto"/>
              <w:right w:val="single" w:sz="4" w:space="0" w:color="auto"/>
            </w:tcBorders>
            <w:shd w:val="clear" w:color="auto" w:fill="auto"/>
          </w:tcPr>
          <w:p w14:paraId="57226E2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w:t>
            </w:r>
          </w:p>
          <w:p w14:paraId="5EE8E23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12,41</w:t>
            </w:r>
          </w:p>
        </w:tc>
        <w:tc>
          <w:tcPr>
            <w:tcW w:w="1021" w:type="dxa"/>
            <w:tcBorders>
              <w:top w:val="nil"/>
              <w:left w:val="nil"/>
              <w:bottom w:val="single" w:sz="4" w:space="0" w:color="auto"/>
              <w:right w:val="single" w:sz="4" w:space="0" w:color="auto"/>
            </w:tcBorders>
            <w:shd w:val="clear" w:color="auto" w:fill="auto"/>
            <w:hideMark/>
          </w:tcPr>
          <w:p w14:paraId="273BA1E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40</w:t>
            </w:r>
          </w:p>
        </w:tc>
        <w:tc>
          <w:tcPr>
            <w:tcW w:w="1021" w:type="dxa"/>
            <w:tcBorders>
              <w:top w:val="single" w:sz="4" w:space="0" w:color="auto"/>
              <w:left w:val="nil"/>
              <w:bottom w:val="single" w:sz="4" w:space="0" w:color="auto"/>
              <w:right w:val="single" w:sz="4" w:space="0" w:color="auto"/>
            </w:tcBorders>
          </w:tcPr>
          <w:p w14:paraId="35BF557E"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1" w:type="dxa"/>
            <w:tcBorders>
              <w:top w:val="single" w:sz="4" w:space="0" w:color="auto"/>
              <w:left w:val="single" w:sz="4" w:space="0" w:color="auto"/>
              <w:bottom w:val="single" w:sz="4" w:space="0" w:color="auto"/>
              <w:right w:val="single" w:sz="4" w:space="0" w:color="auto"/>
            </w:tcBorders>
          </w:tcPr>
          <w:p w14:paraId="083F813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w:t>
            </w:r>
          </w:p>
          <w:p w14:paraId="074BF40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19,41,49</w:t>
            </w:r>
          </w:p>
        </w:tc>
        <w:tc>
          <w:tcPr>
            <w:tcW w:w="1021" w:type="dxa"/>
            <w:tcBorders>
              <w:top w:val="nil"/>
              <w:left w:val="single" w:sz="4" w:space="0" w:color="auto"/>
              <w:bottom w:val="single" w:sz="4" w:space="0" w:color="auto"/>
              <w:right w:val="single" w:sz="4" w:space="0" w:color="auto"/>
            </w:tcBorders>
            <w:shd w:val="clear" w:color="auto" w:fill="auto"/>
            <w:hideMark/>
          </w:tcPr>
          <w:p w14:paraId="07DE09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11,13,1</w:t>
            </w:r>
            <w:r w:rsidRPr="00940A04">
              <w:rPr>
                <w:rFonts w:ascii="Times New Roman" w:hAnsi="Times New Roman" w:cs="Times New Roman"/>
                <w:sz w:val="20"/>
                <w:szCs w:val="20"/>
                <w:lang w:val="en-US"/>
              </w:rPr>
              <w:t>4</w:t>
            </w:r>
            <w:r w:rsidRPr="00940A04">
              <w:rPr>
                <w:rFonts w:ascii="Times New Roman" w:hAnsi="Times New Roman" w:cs="Times New Roman"/>
                <w:sz w:val="20"/>
                <w:szCs w:val="20"/>
              </w:rPr>
              <w:t>,15,16</w:t>
            </w:r>
          </w:p>
        </w:tc>
        <w:tc>
          <w:tcPr>
            <w:tcW w:w="1021" w:type="dxa"/>
            <w:tcBorders>
              <w:top w:val="nil"/>
              <w:left w:val="single" w:sz="4" w:space="0" w:color="auto"/>
              <w:bottom w:val="single" w:sz="4" w:space="0" w:color="auto"/>
              <w:right w:val="single" w:sz="4" w:space="0" w:color="auto"/>
            </w:tcBorders>
            <w:shd w:val="clear" w:color="auto" w:fill="auto"/>
            <w:hideMark/>
          </w:tcPr>
          <w:p w14:paraId="6C12487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30</w:t>
            </w:r>
          </w:p>
        </w:tc>
        <w:tc>
          <w:tcPr>
            <w:tcW w:w="1026" w:type="dxa"/>
            <w:tcBorders>
              <w:top w:val="nil"/>
              <w:left w:val="nil"/>
              <w:bottom w:val="single" w:sz="4" w:space="0" w:color="auto"/>
              <w:right w:val="single" w:sz="4" w:space="0" w:color="auto"/>
            </w:tcBorders>
            <w:shd w:val="clear" w:color="auto" w:fill="auto"/>
            <w:hideMark/>
          </w:tcPr>
          <w:p w14:paraId="14726CD3"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20,21,22,23,24,25,26,27</w:t>
            </w:r>
          </w:p>
        </w:tc>
      </w:tr>
      <w:tr w:rsidR="00940A04" w:rsidRPr="00940A04" w14:paraId="52AFD61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B320AEB"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S031</w:t>
            </w:r>
          </w:p>
        </w:tc>
        <w:tc>
          <w:tcPr>
            <w:tcW w:w="1020" w:type="dxa"/>
            <w:tcBorders>
              <w:top w:val="nil"/>
              <w:left w:val="single" w:sz="4" w:space="0" w:color="auto"/>
              <w:bottom w:val="single" w:sz="4" w:space="0" w:color="auto"/>
              <w:right w:val="single" w:sz="4" w:space="0" w:color="auto"/>
            </w:tcBorders>
          </w:tcPr>
          <w:p w14:paraId="39D9A95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41815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20C86B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159890F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8FE2AF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9C2703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358A455"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5AA5385B"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hideMark/>
          </w:tcPr>
          <w:p w14:paraId="4236B7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≠(40,41,</w:t>
            </w:r>
          </w:p>
          <w:p w14:paraId="0F6FCEFB" w14:textId="0CC02421"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42,43,44,</w:t>
            </w:r>
          </w:p>
          <w:p w14:paraId="4F64377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46</w:t>
            </w:r>
            <w:r w:rsidRPr="00940A04">
              <w:rPr>
                <w:rFonts w:ascii="Times New Roman" w:hAnsi="Times New Roman" w:cs="Times New Roman"/>
                <w:sz w:val="20"/>
                <w:szCs w:val="20"/>
                <w:lang w:val="en-US"/>
              </w:rPr>
              <w:t>,48,49,98,99)</w:t>
            </w:r>
          </w:p>
        </w:tc>
      </w:tr>
      <w:tr w:rsidR="003100A2" w:rsidRPr="00940A04" w14:paraId="7D6D0DCE"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EB55413" w14:textId="77777777" w:rsidR="003100A2" w:rsidRPr="00940A04" w:rsidRDefault="003100A2" w:rsidP="003100A2">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S080</w:t>
            </w:r>
          </w:p>
        </w:tc>
        <w:tc>
          <w:tcPr>
            <w:tcW w:w="1020" w:type="dxa"/>
            <w:tcBorders>
              <w:top w:val="nil"/>
              <w:left w:val="single" w:sz="4" w:space="0" w:color="auto"/>
              <w:bottom w:val="single" w:sz="4" w:space="0" w:color="auto"/>
              <w:right w:val="single" w:sz="4" w:space="0" w:color="auto"/>
            </w:tcBorders>
          </w:tcPr>
          <w:p w14:paraId="4D673252" w14:textId="05790322" w:rsidR="003100A2" w:rsidRPr="003100A2" w:rsidRDefault="003100A2" w:rsidP="003100A2">
            <w:pPr>
              <w:spacing w:after="0" w:line="240" w:lineRule="auto"/>
              <w:rPr>
                <w:rFonts w:ascii="Times New Roman" w:hAnsi="Times New Roman" w:cs="Times New Roman"/>
                <w:sz w:val="20"/>
                <w:szCs w:val="20"/>
                <w:lang w:val="en-US"/>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0" w:type="dxa"/>
            <w:tcBorders>
              <w:top w:val="nil"/>
              <w:left w:val="single" w:sz="4" w:space="0" w:color="auto"/>
              <w:bottom w:val="single" w:sz="4" w:space="0" w:color="auto"/>
              <w:right w:val="single" w:sz="4" w:space="0" w:color="auto"/>
            </w:tcBorders>
          </w:tcPr>
          <w:p w14:paraId="0B025054" w14:textId="74BAB3CA" w:rsidR="003100A2" w:rsidRPr="003100A2" w:rsidRDefault="003100A2" w:rsidP="003100A2">
            <w:pPr>
              <w:spacing w:after="0" w:line="240" w:lineRule="auto"/>
              <w:rPr>
                <w:rFonts w:ascii="Times New Roman" w:hAnsi="Times New Roman" w:cs="Times New Roman"/>
                <w:strike/>
                <w:sz w:val="20"/>
                <w:szCs w:val="20"/>
                <w:lang w:val="en-US"/>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nil"/>
              <w:left w:val="single" w:sz="4" w:space="0" w:color="auto"/>
              <w:bottom w:val="single" w:sz="4" w:space="0" w:color="auto"/>
              <w:right w:val="single" w:sz="4" w:space="0" w:color="auto"/>
            </w:tcBorders>
            <w:shd w:val="clear" w:color="auto" w:fill="auto"/>
          </w:tcPr>
          <w:p w14:paraId="72D06680" w14:textId="6D58C4F2" w:rsidR="003100A2" w:rsidRPr="003100A2" w:rsidRDefault="003100A2" w:rsidP="003100A2">
            <w:pPr>
              <w:spacing w:after="0" w:line="240" w:lineRule="auto"/>
              <w:rPr>
                <w:rFonts w:ascii="Times New Roman" w:eastAsia="Times New Roman" w:hAnsi="Times New Roman" w:cs="Times New Roman"/>
                <w:sz w:val="20"/>
                <w:szCs w:val="20"/>
                <w:lang w:eastAsia="uk-UA"/>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nil"/>
              <w:left w:val="nil"/>
              <w:bottom w:val="single" w:sz="4" w:space="0" w:color="auto"/>
              <w:right w:val="single" w:sz="4" w:space="0" w:color="auto"/>
            </w:tcBorders>
            <w:shd w:val="clear" w:color="auto" w:fill="auto"/>
          </w:tcPr>
          <w:p w14:paraId="3FF94159" w14:textId="6B8EC767" w:rsidR="003100A2" w:rsidRPr="003100A2" w:rsidRDefault="003100A2" w:rsidP="003100A2">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single" w:sz="4" w:space="0" w:color="auto"/>
              <w:left w:val="nil"/>
              <w:bottom w:val="single" w:sz="4" w:space="0" w:color="auto"/>
              <w:right w:val="single" w:sz="4" w:space="0" w:color="auto"/>
            </w:tcBorders>
          </w:tcPr>
          <w:p w14:paraId="584CCF1E" w14:textId="0217E18E" w:rsidR="003100A2" w:rsidRPr="003100A2" w:rsidRDefault="003100A2" w:rsidP="003100A2">
            <w:pPr>
              <w:spacing w:after="0" w:line="240" w:lineRule="auto"/>
              <w:rPr>
                <w:rFonts w:ascii="Times New Roman" w:hAnsi="Times New Roman" w:cs="Times New Roman"/>
                <w:sz w:val="20"/>
                <w:szCs w:val="20"/>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single" w:sz="4" w:space="0" w:color="auto"/>
              <w:left w:val="single" w:sz="4" w:space="0" w:color="auto"/>
              <w:bottom w:val="single" w:sz="4" w:space="0" w:color="auto"/>
              <w:right w:val="single" w:sz="4" w:space="0" w:color="auto"/>
            </w:tcBorders>
          </w:tcPr>
          <w:p w14:paraId="15B29F4C" w14:textId="25413E1A" w:rsidR="003100A2" w:rsidRPr="003100A2" w:rsidRDefault="003100A2" w:rsidP="003100A2">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nil"/>
              <w:left w:val="single" w:sz="4" w:space="0" w:color="auto"/>
              <w:bottom w:val="single" w:sz="4" w:space="0" w:color="auto"/>
              <w:right w:val="single" w:sz="4" w:space="0" w:color="auto"/>
            </w:tcBorders>
            <w:shd w:val="clear" w:color="auto" w:fill="auto"/>
          </w:tcPr>
          <w:p w14:paraId="0095E195" w14:textId="17F4654D" w:rsidR="003100A2" w:rsidRPr="003100A2" w:rsidRDefault="003100A2" w:rsidP="003100A2">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nil"/>
              <w:left w:val="single" w:sz="4" w:space="0" w:color="auto"/>
              <w:bottom w:val="single" w:sz="4" w:space="0" w:color="auto"/>
              <w:right w:val="single" w:sz="4" w:space="0" w:color="auto"/>
            </w:tcBorders>
            <w:shd w:val="clear" w:color="auto" w:fill="auto"/>
            <w:hideMark/>
          </w:tcPr>
          <w:p w14:paraId="10FBC2BC" w14:textId="2496C1A4" w:rsidR="003100A2" w:rsidRPr="003100A2" w:rsidRDefault="003100A2" w:rsidP="003100A2">
            <w:pPr>
              <w:spacing w:after="0" w:line="240" w:lineRule="auto"/>
              <w:rPr>
                <w:rFonts w:ascii="Times New Roman" w:eastAsia="Times New Roman" w:hAnsi="Times New Roman" w:cs="Times New Roman"/>
                <w:sz w:val="20"/>
                <w:szCs w:val="20"/>
                <w:lang w:eastAsia="uk-UA"/>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6" w:type="dxa"/>
            <w:tcBorders>
              <w:top w:val="nil"/>
              <w:left w:val="nil"/>
              <w:bottom w:val="single" w:sz="4" w:space="0" w:color="auto"/>
              <w:right w:val="single" w:sz="4" w:space="0" w:color="auto"/>
            </w:tcBorders>
            <w:shd w:val="clear" w:color="auto" w:fill="auto"/>
            <w:hideMark/>
          </w:tcPr>
          <w:p w14:paraId="256A6337" w14:textId="08C71EB0" w:rsidR="003100A2" w:rsidRPr="003100A2" w:rsidRDefault="003100A2" w:rsidP="003100A2">
            <w:pPr>
              <w:spacing w:after="0" w:line="240" w:lineRule="auto"/>
              <w:rPr>
                <w:rFonts w:ascii="Times New Roman" w:eastAsia="Times New Roman" w:hAnsi="Times New Roman" w:cs="Times New Roman"/>
                <w:sz w:val="20"/>
                <w:szCs w:val="20"/>
                <w:lang w:eastAsia="uk-UA"/>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r>
      <w:tr w:rsidR="00940A04" w:rsidRPr="00940A04" w14:paraId="3188F6A2"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B791B5" w14:textId="77777777" w:rsidR="00C46EE9" w:rsidRPr="00940A04" w:rsidRDefault="00C46EE9" w:rsidP="00C46EE9">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S083</w:t>
            </w:r>
          </w:p>
        </w:tc>
        <w:tc>
          <w:tcPr>
            <w:tcW w:w="1020" w:type="dxa"/>
            <w:tcBorders>
              <w:top w:val="nil"/>
              <w:left w:val="single" w:sz="4" w:space="0" w:color="auto"/>
              <w:bottom w:val="single" w:sz="4" w:space="0" w:color="auto"/>
              <w:right w:val="single" w:sz="4" w:space="0" w:color="auto"/>
            </w:tcBorders>
          </w:tcPr>
          <w:p w14:paraId="2C5DA459" w14:textId="7315DCF5" w:rsidR="00C46EE9" w:rsidRPr="003100A2" w:rsidRDefault="00C46EE9" w:rsidP="00C46EE9">
            <w:pPr>
              <w:spacing w:after="0" w:line="240" w:lineRule="auto"/>
              <w:rPr>
                <w:rFonts w:ascii="Times New Roman" w:hAnsi="Times New Roman" w:cs="Times New Roman"/>
                <w:sz w:val="20"/>
                <w:szCs w:val="20"/>
                <w:lang w:val="en-US"/>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002F2415" w:rsidRPr="003100A2">
              <w:rPr>
                <w:rFonts w:ascii="Times New Roman" w:hAnsi="Times New Roman" w:cs="Times New Roman"/>
                <w:sz w:val="20"/>
                <w:szCs w:val="20"/>
                <w:lang w:val="en-US"/>
              </w:rPr>
              <w:t>9</w:t>
            </w:r>
          </w:p>
        </w:tc>
        <w:tc>
          <w:tcPr>
            <w:tcW w:w="1020" w:type="dxa"/>
            <w:tcBorders>
              <w:top w:val="nil"/>
              <w:left w:val="single" w:sz="4" w:space="0" w:color="auto"/>
              <w:bottom w:val="single" w:sz="4" w:space="0" w:color="auto"/>
              <w:right w:val="single" w:sz="4" w:space="0" w:color="auto"/>
            </w:tcBorders>
          </w:tcPr>
          <w:p w14:paraId="1F76AAC6" w14:textId="62A4B946" w:rsidR="00C46EE9" w:rsidRPr="003100A2" w:rsidRDefault="00B00C88" w:rsidP="00C46EE9">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6822980" w14:textId="51B9F1A8" w:rsidR="00C46EE9" w:rsidRPr="003100A2" w:rsidRDefault="00C46EE9" w:rsidP="00C46EE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002F2415" w:rsidRPr="003100A2">
              <w:rPr>
                <w:rFonts w:ascii="Times New Roman" w:hAnsi="Times New Roman" w:cs="Times New Roman"/>
                <w:sz w:val="20"/>
                <w:szCs w:val="20"/>
                <w:lang w:val="en-US"/>
              </w:rPr>
              <w:t>2,3,9</w:t>
            </w:r>
          </w:p>
        </w:tc>
        <w:tc>
          <w:tcPr>
            <w:tcW w:w="1021" w:type="dxa"/>
            <w:tcBorders>
              <w:top w:val="nil"/>
              <w:left w:val="nil"/>
              <w:bottom w:val="single" w:sz="4" w:space="0" w:color="auto"/>
              <w:right w:val="single" w:sz="4" w:space="0" w:color="auto"/>
            </w:tcBorders>
            <w:shd w:val="clear" w:color="auto" w:fill="auto"/>
          </w:tcPr>
          <w:p w14:paraId="6A7ED67C" w14:textId="11FA6CEC" w:rsidR="00C46EE9" w:rsidRPr="003100A2" w:rsidRDefault="00B00C88" w:rsidP="00C46EE9">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EF73BB9" w14:textId="32B2D245" w:rsidR="00C46EE9" w:rsidRPr="003100A2" w:rsidRDefault="002F2415" w:rsidP="00C46EE9">
            <w:pPr>
              <w:spacing w:after="0" w:line="240" w:lineRule="auto"/>
              <w:rPr>
                <w:rFonts w:ascii="Times New Roman" w:hAnsi="Times New Roman" w:cs="Times New Roman"/>
                <w:sz w:val="20"/>
                <w:szCs w:val="20"/>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Pr="003100A2">
              <w:rPr>
                <w:rFonts w:ascii="Times New Roman" w:hAnsi="Times New Roman" w:cs="Times New Roman"/>
                <w:sz w:val="20"/>
                <w:szCs w:val="20"/>
                <w:lang w:val="en-US"/>
              </w:rPr>
              <w:t>9</w:t>
            </w:r>
          </w:p>
        </w:tc>
        <w:tc>
          <w:tcPr>
            <w:tcW w:w="1021" w:type="dxa"/>
            <w:tcBorders>
              <w:top w:val="single" w:sz="4" w:space="0" w:color="auto"/>
              <w:left w:val="single" w:sz="4" w:space="0" w:color="auto"/>
              <w:bottom w:val="single" w:sz="4" w:space="0" w:color="auto"/>
              <w:right w:val="single" w:sz="4" w:space="0" w:color="auto"/>
            </w:tcBorders>
          </w:tcPr>
          <w:p w14:paraId="0DBAF889" w14:textId="52C25FAB" w:rsidR="00C46EE9" w:rsidRPr="003100A2" w:rsidRDefault="00B00C88" w:rsidP="00C46EE9">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8DD4874" w14:textId="32100042" w:rsidR="00C46EE9" w:rsidRPr="003100A2" w:rsidRDefault="00B00C88" w:rsidP="00C46EE9">
            <w:pPr>
              <w:spacing w:after="0" w:line="240" w:lineRule="auto"/>
              <w:rPr>
                <w:rFonts w:ascii="Times New Roman" w:hAnsi="Times New Roman" w:cs="Times New Roman"/>
                <w:strike/>
                <w:sz w:val="20"/>
                <w:szCs w:val="20"/>
                <w:lang w:val="en-US"/>
              </w:rPr>
            </w:pPr>
            <w:r w:rsidRPr="003100A2">
              <w:rPr>
                <w:rFonts w:ascii="Times New Roman" w:hAnsi="Times New Roman" w:cs="Times New Roman"/>
                <w:sz w:val="20"/>
                <w:szCs w:val="20"/>
              </w:rPr>
              <w:t>≠#</w:t>
            </w:r>
            <w:r w:rsidR="002F2415" w:rsidRPr="003100A2">
              <w:rPr>
                <w:rFonts w:ascii="Times New Roman" w:hAnsi="Times New Roman" w:cs="Times New Roman"/>
                <w:sz w:val="20"/>
                <w:szCs w:val="20"/>
                <w:lang w:val="en-US"/>
              </w:rPr>
              <w:t>, 2</w:t>
            </w:r>
          </w:p>
        </w:tc>
        <w:tc>
          <w:tcPr>
            <w:tcW w:w="1021" w:type="dxa"/>
            <w:tcBorders>
              <w:top w:val="nil"/>
              <w:left w:val="single" w:sz="4" w:space="0" w:color="auto"/>
              <w:bottom w:val="single" w:sz="4" w:space="0" w:color="auto"/>
              <w:right w:val="single" w:sz="4" w:space="0" w:color="auto"/>
            </w:tcBorders>
            <w:shd w:val="clear" w:color="auto" w:fill="auto"/>
            <w:hideMark/>
          </w:tcPr>
          <w:p w14:paraId="3C317C2F" w14:textId="16FF0E0E" w:rsidR="00C46EE9" w:rsidRPr="003100A2" w:rsidRDefault="00C46EE9" w:rsidP="00C46EE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002F2415" w:rsidRPr="003100A2">
              <w:rPr>
                <w:rFonts w:ascii="Times New Roman" w:hAnsi="Times New Roman" w:cs="Times New Roman"/>
                <w:sz w:val="20"/>
                <w:szCs w:val="20"/>
                <w:lang w:val="en-US"/>
              </w:rPr>
              <w:t>0,9</w:t>
            </w:r>
          </w:p>
        </w:tc>
        <w:tc>
          <w:tcPr>
            <w:tcW w:w="1026" w:type="dxa"/>
            <w:tcBorders>
              <w:top w:val="nil"/>
              <w:left w:val="nil"/>
              <w:bottom w:val="single" w:sz="4" w:space="0" w:color="auto"/>
              <w:right w:val="single" w:sz="4" w:space="0" w:color="auto"/>
            </w:tcBorders>
            <w:shd w:val="clear" w:color="auto" w:fill="auto"/>
            <w:hideMark/>
          </w:tcPr>
          <w:p w14:paraId="5175DC15" w14:textId="4EF2D317" w:rsidR="00C46EE9" w:rsidRPr="003100A2" w:rsidRDefault="002F2415" w:rsidP="00C46EE9">
            <w:pPr>
              <w:spacing w:after="0" w:line="240" w:lineRule="auto"/>
              <w:rPr>
                <w:rFonts w:ascii="Times New Roman" w:eastAsia="Times New Roman" w:hAnsi="Times New Roman" w:cs="Times New Roman"/>
                <w:szCs w:val="20"/>
                <w:lang w:eastAsia="uk-UA"/>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Pr="003100A2">
              <w:rPr>
                <w:rFonts w:ascii="Times New Roman" w:hAnsi="Times New Roman" w:cs="Times New Roman"/>
                <w:sz w:val="20"/>
                <w:szCs w:val="20"/>
                <w:lang w:val="en-US"/>
              </w:rPr>
              <w:t>0,9</w:t>
            </w:r>
          </w:p>
        </w:tc>
      </w:tr>
      <w:tr w:rsidR="004052D9" w:rsidRPr="00940A04" w14:paraId="528CE68B"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E6A78FE" w14:textId="77777777" w:rsidR="004052D9" w:rsidRPr="00672A00" w:rsidRDefault="004052D9" w:rsidP="004052D9">
            <w:pPr>
              <w:spacing w:after="0" w:line="240" w:lineRule="auto"/>
              <w:rPr>
                <w:rFonts w:ascii="Times New Roman" w:eastAsia="Times New Roman" w:hAnsi="Times New Roman" w:cs="Times New Roman"/>
                <w:bCs/>
                <w:szCs w:val="20"/>
                <w:highlight w:val="yellow"/>
                <w:lang w:eastAsia="uk-UA"/>
              </w:rPr>
            </w:pPr>
            <w:r w:rsidRPr="001A0279">
              <w:rPr>
                <w:rFonts w:ascii="Times New Roman" w:eastAsia="Times New Roman" w:hAnsi="Times New Roman" w:cs="Times New Roman"/>
                <w:bCs/>
                <w:szCs w:val="20"/>
                <w:lang w:eastAsia="uk-UA"/>
              </w:rPr>
              <w:t>S130</w:t>
            </w:r>
          </w:p>
        </w:tc>
        <w:tc>
          <w:tcPr>
            <w:tcW w:w="1020" w:type="dxa"/>
            <w:tcBorders>
              <w:top w:val="nil"/>
              <w:left w:val="single" w:sz="4" w:space="0" w:color="auto"/>
              <w:bottom w:val="single" w:sz="4" w:space="0" w:color="auto"/>
              <w:right w:val="single" w:sz="4" w:space="0" w:color="auto"/>
            </w:tcBorders>
          </w:tcPr>
          <w:p w14:paraId="05B0A7CE" w14:textId="62EF323D" w:rsidR="004052D9" w:rsidRPr="003100A2" w:rsidRDefault="004052D9" w:rsidP="004052D9">
            <w:pPr>
              <w:spacing w:after="0" w:line="240" w:lineRule="auto"/>
              <w:rPr>
                <w:rFonts w:ascii="Times New Roman" w:hAnsi="Times New Roman" w:cs="Times New Roman"/>
                <w:sz w:val="20"/>
                <w:szCs w:val="20"/>
              </w:rPr>
            </w:pPr>
            <w:r w:rsidRPr="003100A2">
              <w:rPr>
                <w:rFonts w:ascii="Times New Roman" w:hAnsi="Times New Roman" w:cs="Times New Roman"/>
                <w:sz w:val="16"/>
                <w:szCs w:val="16"/>
              </w:rPr>
              <w:t>40,41,42</w:t>
            </w:r>
          </w:p>
        </w:tc>
        <w:tc>
          <w:tcPr>
            <w:tcW w:w="1020" w:type="dxa"/>
            <w:tcBorders>
              <w:top w:val="nil"/>
              <w:left w:val="single" w:sz="4" w:space="0" w:color="auto"/>
              <w:bottom w:val="single" w:sz="4" w:space="0" w:color="auto"/>
              <w:right w:val="single" w:sz="4" w:space="0" w:color="auto"/>
            </w:tcBorders>
          </w:tcPr>
          <w:p w14:paraId="6522434E" w14:textId="4B3C853D" w:rsidR="004052D9" w:rsidRPr="003100A2" w:rsidRDefault="004052D9" w:rsidP="004052D9">
            <w:pPr>
              <w:spacing w:after="0" w:line="240" w:lineRule="auto"/>
              <w:rPr>
                <w:rFonts w:ascii="Times New Roman" w:hAnsi="Times New Roman" w:cs="Times New Roman"/>
                <w:sz w:val="20"/>
                <w:szCs w:val="20"/>
                <w:lang w:val="en-US"/>
              </w:rPr>
            </w:pPr>
            <w:r w:rsidRPr="003100A2">
              <w:rPr>
                <w:rFonts w:ascii="Times New Roman" w:hAnsi="Times New Roman" w:cs="Times New Roman"/>
                <w:sz w:val="16"/>
                <w:szCs w:val="16"/>
              </w:rPr>
              <w:t>40,42, 43,44, 45,4</w:t>
            </w:r>
            <w:r w:rsidRPr="003100A2">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6E7CED63" w14:textId="318A83A3" w:rsidR="004052D9" w:rsidRPr="003100A2" w:rsidRDefault="004052D9" w:rsidP="004052D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16"/>
                <w:szCs w:val="16"/>
              </w:rPr>
              <w:t>90</w:t>
            </w:r>
          </w:p>
        </w:tc>
        <w:tc>
          <w:tcPr>
            <w:tcW w:w="1021" w:type="dxa"/>
            <w:tcBorders>
              <w:top w:val="nil"/>
              <w:left w:val="nil"/>
              <w:bottom w:val="single" w:sz="4" w:space="0" w:color="auto"/>
              <w:right w:val="single" w:sz="4" w:space="0" w:color="auto"/>
            </w:tcBorders>
            <w:shd w:val="clear" w:color="auto" w:fill="auto"/>
            <w:hideMark/>
          </w:tcPr>
          <w:p w14:paraId="665F07F6"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40,41,42,</w:t>
            </w:r>
          </w:p>
          <w:p w14:paraId="66C15C6E"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43,44,45,</w:t>
            </w:r>
          </w:p>
          <w:p w14:paraId="49ABD7F0" w14:textId="2303CFAA" w:rsidR="004052D9" w:rsidRPr="003100A2" w:rsidRDefault="004052D9" w:rsidP="004052D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16"/>
                <w:szCs w:val="16"/>
              </w:rPr>
              <w:t>4</w:t>
            </w:r>
            <w:r w:rsidRPr="003100A2">
              <w:rPr>
                <w:rFonts w:ascii="Times New Roman" w:hAnsi="Times New Roman" w:cs="Times New Roman"/>
                <w:sz w:val="16"/>
                <w:szCs w:val="16"/>
                <w:lang w:val="en-US"/>
              </w:rPr>
              <w:t>Y</w:t>
            </w:r>
            <w:r w:rsidRPr="003100A2">
              <w:rPr>
                <w:rFonts w:ascii="Times New Roman" w:hAnsi="Times New Roman" w:cs="Times New Roman"/>
                <w:sz w:val="16"/>
                <w:szCs w:val="16"/>
              </w:rPr>
              <w:t>,90</w:t>
            </w:r>
          </w:p>
        </w:tc>
        <w:tc>
          <w:tcPr>
            <w:tcW w:w="1021" w:type="dxa"/>
            <w:tcBorders>
              <w:top w:val="single" w:sz="4" w:space="0" w:color="auto"/>
              <w:left w:val="nil"/>
              <w:bottom w:val="single" w:sz="4" w:space="0" w:color="auto"/>
              <w:right w:val="single" w:sz="4" w:space="0" w:color="auto"/>
            </w:tcBorders>
          </w:tcPr>
          <w:p w14:paraId="6087FE75" w14:textId="63B1959A" w:rsidR="004052D9" w:rsidRPr="003100A2" w:rsidRDefault="004052D9" w:rsidP="004052D9">
            <w:pPr>
              <w:spacing w:after="0" w:line="240" w:lineRule="auto"/>
              <w:rPr>
                <w:rFonts w:ascii="Times New Roman" w:hAnsi="Times New Roman" w:cs="Times New Roman"/>
                <w:sz w:val="20"/>
                <w:szCs w:val="20"/>
              </w:rPr>
            </w:pPr>
            <w:r w:rsidRPr="003100A2">
              <w:rPr>
                <w:rFonts w:ascii="Times New Roman" w:hAnsi="Times New Roman" w:cs="Times New Roman"/>
                <w:sz w:val="16"/>
                <w:szCs w:val="16"/>
              </w:rPr>
              <w:t>40,41,42</w:t>
            </w:r>
          </w:p>
        </w:tc>
        <w:tc>
          <w:tcPr>
            <w:tcW w:w="1021" w:type="dxa"/>
            <w:tcBorders>
              <w:top w:val="single" w:sz="4" w:space="0" w:color="auto"/>
              <w:left w:val="single" w:sz="4" w:space="0" w:color="auto"/>
              <w:bottom w:val="single" w:sz="4" w:space="0" w:color="auto"/>
              <w:right w:val="single" w:sz="4" w:space="0" w:color="auto"/>
            </w:tcBorders>
          </w:tcPr>
          <w:p w14:paraId="5BBAA553"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40,42, 43,44,45,</w:t>
            </w:r>
          </w:p>
          <w:p w14:paraId="5C39BA66" w14:textId="2265457C" w:rsidR="004052D9" w:rsidRPr="003100A2" w:rsidRDefault="004052D9" w:rsidP="004052D9">
            <w:pPr>
              <w:spacing w:after="0" w:line="240" w:lineRule="auto"/>
              <w:rPr>
                <w:rFonts w:ascii="Times New Roman" w:hAnsi="Times New Roman" w:cs="Times New Roman"/>
                <w:sz w:val="20"/>
                <w:szCs w:val="20"/>
                <w:lang w:val="en-US"/>
              </w:rPr>
            </w:pPr>
            <w:r w:rsidRPr="003100A2">
              <w:rPr>
                <w:rFonts w:ascii="Times New Roman" w:hAnsi="Times New Roman" w:cs="Times New Roman"/>
                <w:sz w:val="16"/>
                <w:szCs w:val="16"/>
              </w:rPr>
              <w:t>4</w:t>
            </w:r>
            <w:r w:rsidRPr="003100A2">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2DB0CA79" w14:textId="5BE14CFF" w:rsidR="004052D9" w:rsidRPr="003100A2" w:rsidRDefault="004052D9" w:rsidP="004052D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16"/>
                <w:szCs w:val="16"/>
              </w:rPr>
              <w:t>90</w:t>
            </w:r>
          </w:p>
        </w:tc>
        <w:tc>
          <w:tcPr>
            <w:tcW w:w="1021" w:type="dxa"/>
            <w:tcBorders>
              <w:top w:val="nil"/>
              <w:left w:val="single" w:sz="4" w:space="0" w:color="auto"/>
              <w:bottom w:val="single" w:sz="4" w:space="0" w:color="auto"/>
              <w:right w:val="single" w:sz="4" w:space="0" w:color="auto"/>
            </w:tcBorders>
            <w:shd w:val="clear" w:color="auto" w:fill="auto"/>
            <w:hideMark/>
          </w:tcPr>
          <w:p w14:paraId="3E6B71BA"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40,41,42,</w:t>
            </w:r>
          </w:p>
          <w:p w14:paraId="3AF6B121"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43,44,45,</w:t>
            </w:r>
          </w:p>
          <w:p w14:paraId="7254619D" w14:textId="24F6208C" w:rsidR="004052D9" w:rsidRPr="003100A2" w:rsidRDefault="004052D9" w:rsidP="004052D9">
            <w:pPr>
              <w:spacing w:after="0" w:line="240" w:lineRule="auto"/>
              <w:rPr>
                <w:rFonts w:ascii="Times New Roman" w:eastAsia="Times New Roman" w:hAnsi="Times New Roman" w:cs="Times New Roman"/>
                <w:szCs w:val="20"/>
                <w:lang w:eastAsia="uk-UA"/>
              </w:rPr>
            </w:pPr>
            <w:r w:rsidRPr="003100A2">
              <w:rPr>
                <w:rFonts w:ascii="Times New Roman" w:hAnsi="Times New Roman" w:cs="Times New Roman"/>
                <w:sz w:val="16"/>
                <w:szCs w:val="16"/>
              </w:rPr>
              <w:t>4</w:t>
            </w:r>
            <w:r w:rsidRPr="003100A2">
              <w:rPr>
                <w:rFonts w:ascii="Times New Roman" w:hAnsi="Times New Roman" w:cs="Times New Roman"/>
                <w:sz w:val="16"/>
                <w:szCs w:val="16"/>
                <w:lang w:val="en-US"/>
              </w:rPr>
              <w:t>Y</w:t>
            </w:r>
            <w:r w:rsidRPr="003100A2">
              <w:rPr>
                <w:rFonts w:ascii="Times New Roman" w:hAnsi="Times New Roman" w:cs="Times New Roman"/>
                <w:sz w:val="16"/>
                <w:szCs w:val="16"/>
              </w:rPr>
              <w:t>,90</w:t>
            </w:r>
          </w:p>
        </w:tc>
        <w:tc>
          <w:tcPr>
            <w:tcW w:w="1026" w:type="dxa"/>
            <w:tcBorders>
              <w:top w:val="nil"/>
              <w:left w:val="nil"/>
              <w:bottom w:val="single" w:sz="4" w:space="0" w:color="auto"/>
              <w:right w:val="single" w:sz="4" w:space="0" w:color="auto"/>
            </w:tcBorders>
            <w:shd w:val="clear" w:color="auto" w:fill="auto"/>
            <w:hideMark/>
          </w:tcPr>
          <w:p w14:paraId="13E32A11"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40,41,42,</w:t>
            </w:r>
          </w:p>
          <w:p w14:paraId="0CD19CA1"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43,44,45,</w:t>
            </w:r>
          </w:p>
          <w:p w14:paraId="2A31C630" w14:textId="607286C8" w:rsidR="004052D9" w:rsidRPr="003100A2" w:rsidRDefault="004052D9" w:rsidP="004052D9">
            <w:pPr>
              <w:spacing w:after="0" w:line="240" w:lineRule="auto"/>
              <w:rPr>
                <w:rFonts w:ascii="Times New Roman" w:eastAsia="Times New Roman" w:hAnsi="Times New Roman" w:cs="Times New Roman"/>
                <w:szCs w:val="20"/>
                <w:lang w:eastAsia="uk-UA"/>
              </w:rPr>
            </w:pPr>
            <w:r w:rsidRPr="003100A2">
              <w:rPr>
                <w:rFonts w:ascii="Times New Roman" w:hAnsi="Times New Roman" w:cs="Times New Roman"/>
                <w:sz w:val="16"/>
                <w:szCs w:val="16"/>
              </w:rPr>
              <w:t>4</w:t>
            </w:r>
            <w:r w:rsidRPr="003100A2">
              <w:rPr>
                <w:rFonts w:ascii="Times New Roman" w:hAnsi="Times New Roman" w:cs="Times New Roman"/>
                <w:sz w:val="16"/>
                <w:szCs w:val="16"/>
                <w:lang w:val="en-US"/>
              </w:rPr>
              <w:t>Y</w:t>
            </w:r>
            <w:r w:rsidRPr="003100A2">
              <w:rPr>
                <w:rFonts w:ascii="Times New Roman" w:hAnsi="Times New Roman" w:cs="Times New Roman"/>
                <w:sz w:val="16"/>
                <w:szCs w:val="16"/>
              </w:rPr>
              <w:t>,90</w:t>
            </w:r>
          </w:p>
        </w:tc>
      </w:tr>
      <w:tr w:rsidR="00940A04" w:rsidRPr="00940A04" w14:paraId="059125D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2754ACD"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S183</w:t>
            </w:r>
          </w:p>
        </w:tc>
        <w:tc>
          <w:tcPr>
            <w:tcW w:w="1020" w:type="dxa"/>
            <w:tcBorders>
              <w:top w:val="nil"/>
              <w:left w:val="single" w:sz="4" w:space="0" w:color="auto"/>
              <w:bottom w:val="single" w:sz="4" w:space="0" w:color="auto"/>
              <w:right w:val="single" w:sz="4" w:space="0" w:color="auto"/>
            </w:tcBorders>
          </w:tcPr>
          <w:p w14:paraId="68C34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26AC3F4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905276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5C6016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83165F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A22D8B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5E04EE7"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93FC1C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DF971D8"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6181E15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C656FB0"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S190</w:t>
            </w:r>
          </w:p>
        </w:tc>
        <w:tc>
          <w:tcPr>
            <w:tcW w:w="1020" w:type="dxa"/>
            <w:tcBorders>
              <w:top w:val="nil"/>
              <w:left w:val="single" w:sz="4" w:space="0" w:color="auto"/>
              <w:bottom w:val="single" w:sz="4" w:space="0" w:color="auto"/>
              <w:right w:val="single" w:sz="4" w:space="0" w:color="auto"/>
            </w:tcBorders>
          </w:tcPr>
          <w:p w14:paraId="4A7A90D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B12B8F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84F563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6AB5E7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752BC3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C0C49E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E7CD3C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5D63CF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6EE5D65"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24BD9FD"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EAE341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S210</w:t>
            </w:r>
          </w:p>
        </w:tc>
        <w:tc>
          <w:tcPr>
            <w:tcW w:w="1020" w:type="dxa"/>
            <w:tcBorders>
              <w:top w:val="nil"/>
              <w:left w:val="single" w:sz="4" w:space="0" w:color="auto"/>
              <w:bottom w:val="single" w:sz="4" w:space="0" w:color="auto"/>
              <w:right w:val="single" w:sz="4" w:space="0" w:color="auto"/>
            </w:tcBorders>
          </w:tcPr>
          <w:p w14:paraId="0C11821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6B8927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41D868A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hideMark/>
          </w:tcPr>
          <w:p w14:paraId="2632AA3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0B84BD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941F40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23BC5F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A25E7E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hideMark/>
          </w:tcPr>
          <w:p w14:paraId="5B3F311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5529AE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2F67814"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S241</w:t>
            </w:r>
          </w:p>
        </w:tc>
        <w:tc>
          <w:tcPr>
            <w:tcW w:w="1020" w:type="dxa"/>
            <w:tcBorders>
              <w:top w:val="nil"/>
              <w:left w:val="single" w:sz="4" w:space="0" w:color="auto"/>
              <w:bottom w:val="single" w:sz="4" w:space="0" w:color="auto"/>
              <w:right w:val="single" w:sz="4" w:space="0" w:color="auto"/>
            </w:tcBorders>
          </w:tcPr>
          <w:p w14:paraId="546987C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F8BE3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49B9EF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412D76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82A6B8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E6CAFA7"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A9B72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88B7553"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920AB25"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r>
      <w:tr w:rsidR="00940A04" w:rsidRPr="00940A04" w14:paraId="2BC31D5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D0DA8C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S260</w:t>
            </w:r>
          </w:p>
        </w:tc>
        <w:tc>
          <w:tcPr>
            <w:tcW w:w="1020" w:type="dxa"/>
            <w:tcBorders>
              <w:top w:val="nil"/>
              <w:left w:val="single" w:sz="4" w:space="0" w:color="auto"/>
              <w:bottom w:val="single" w:sz="4" w:space="0" w:color="auto"/>
              <w:right w:val="single" w:sz="4" w:space="0" w:color="auto"/>
            </w:tcBorders>
          </w:tcPr>
          <w:p w14:paraId="40107C6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380AE5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0AAC36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BBEA34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B8B722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FA6157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1920F8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B6BA39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B6E912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7A4465" w:rsidRPr="00940A04" w14:paraId="62ABB84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74A92AF" w14:textId="77777777" w:rsidR="007A4465" w:rsidRPr="00940A04" w:rsidRDefault="007A4465" w:rsidP="007A446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FST</w:t>
            </w:r>
          </w:p>
        </w:tc>
        <w:tc>
          <w:tcPr>
            <w:tcW w:w="1020" w:type="dxa"/>
            <w:tcBorders>
              <w:top w:val="nil"/>
              <w:left w:val="single" w:sz="4" w:space="0" w:color="auto"/>
              <w:bottom w:val="single" w:sz="4" w:space="0" w:color="auto"/>
              <w:right w:val="single" w:sz="4" w:space="0" w:color="auto"/>
            </w:tcBorders>
            <w:shd w:val="clear" w:color="auto" w:fill="auto"/>
          </w:tcPr>
          <w:p w14:paraId="02EA473A" w14:textId="72C68A13" w:rsidR="007A4465" w:rsidRPr="007A4465" w:rsidRDefault="007A4465" w:rsidP="007A4465">
            <w:pPr>
              <w:spacing w:after="0" w:line="240" w:lineRule="auto"/>
              <w:rPr>
                <w:rFonts w:ascii="Times New Roman" w:hAnsi="Times New Roman" w:cs="Times New Roman"/>
                <w:color w:val="FF0000"/>
                <w:sz w:val="20"/>
                <w:szCs w:val="20"/>
              </w:rPr>
            </w:pPr>
            <w:r w:rsidRPr="007A4465">
              <w:rPr>
                <w:rFonts w:ascii="Times New Roman" w:hAnsi="Times New Roman" w:cs="Times New Roman"/>
                <w:color w:val="FF0000"/>
                <w:sz w:val="20"/>
                <w:szCs w:val="20"/>
              </w:rPr>
              <w:t>≠#</w:t>
            </w:r>
          </w:p>
        </w:tc>
        <w:tc>
          <w:tcPr>
            <w:tcW w:w="1020" w:type="dxa"/>
            <w:tcBorders>
              <w:top w:val="nil"/>
              <w:left w:val="single" w:sz="4" w:space="0" w:color="auto"/>
              <w:bottom w:val="single" w:sz="4" w:space="0" w:color="auto"/>
              <w:right w:val="single" w:sz="4" w:space="0" w:color="auto"/>
            </w:tcBorders>
            <w:shd w:val="clear" w:color="auto" w:fill="auto"/>
          </w:tcPr>
          <w:p w14:paraId="70BB3517" w14:textId="45AC00A6" w:rsidR="007A4465" w:rsidRPr="007A4465" w:rsidRDefault="007A4465" w:rsidP="007A4465">
            <w:pPr>
              <w:spacing w:after="0" w:line="240" w:lineRule="auto"/>
              <w:rPr>
                <w:rFonts w:ascii="Times New Roman" w:hAnsi="Times New Roman" w:cs="Times New Roman"/>
                <w:color w:val="FF0000"/>
                <w:sz w:val="20"/>
                <w:szCs w:val="20"/>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58F095F6" w14:textId="72A1C2FC"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nil"/>
              <w:bottom w:val="single" w:sz="4" w:space="0" w:color="auto"/>
              <w:right w:val="single" w:sz="4" w:space="0" w:color="auto"/>
            </w:tcBorders>
            <w:shd w:val="clear" w:color="auto" w:fill="auto"/>
            <w:noWrap/>
          </w:tcPr>
          <w:p w14:paraId="20B5F0C9" w14:textId="42C21FDA"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tcPr>
          <w:p w14:paraId="7EE31081" w14:textId="2C4CD406"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7FD1B9F" w14:textId="1A6EBE40"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74199F37" w14:textId="25856F73"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15FDF5DF" w14:textId="0B114C39"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6" w:type="dxa"/>
            <w:tcBorders>
              <w:top w:val="nil"/>
              <w:left w:val="nil"/>
              <w:bottom w:val="single" w:sz="4" w:space="0" w:color="auto"/>
              <w:right w:val="single" w:sz="4" w:space="0" w:color="auto"/>
            </w:tcBorders>
            <w:shd w:val="clear" w:color="auto" w:fill="auto"/>
            <w:noWrap/>
          </w:tcPr>
          <w:p w14:paraId="4ACE2D46" w14:textId="31A5D816"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r>
      <w:tr w:rsidR="007A4465" w:rsidRPr="00940A04" w14:paraId="007EAD3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0C9AAE6" w14:textId="77777777" w:rsidR="007A4465" w:rsidRPr="00940A04" w:rsidRDefault="007A4465" w:rsidP="007A446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FBM</w:t>
            </w:r>
          </w:p>
        </w:tc>
        <w:tc>
          <w:tcPr>
            <w:tcW w:w="1020" w:type="dxa"/>
            <w:tcBorders>
              <w:top w:val="nil"/>
              <w:left w:val="single" w:sz="4" w:space="0" w:color="auto"/>
              <w:bottom w:val="single" w:sz="4" w:space="0" w:color="auto"/>
              <w:right w:val="single" w:sz="4" w:space="0" w:color="auto"/>
            </w:tcBorders>
            <w:shd w:val="clear" w:color="auto" w:fill="auto"/>
          </w:tcPr>
          <w:p w14:paraId="03AE265B" w14:textId="78D7AE9F" w:rsidR="007A4465" w:rsidRPr="007A4465" w:rsidRDefault="007A4465" w:rsidP="007A4465">
            <w:pPr>
              <w:spacing w:after="0" w:line="240" w:lineRule="auto"/>
              <w:rPr>
                <w:rFonts w:ascii="Times New Roman" w:hAnsi="Times New Roman" w:cs="Times New Roman"/>
                <w:color w:val="FF0000"/>
                <w:sz w:val="20"/>
                <w:szCs w:val="20"/>
              </w:rPr>
            </w:pPr>
            <w:r w:rsidRPr="007A4465">
              <w:rPr>
                <w:rFonts w:ascii="Times New Roman" w:hAnsi="Times New Roman" w:cs="Times New Roman"/>
                <w:color w:val="FF0000"/>
                <w:sz w:val="20"/>
                <w:szCs w:val="20"/>
              </w:rPr>
              <w:t>≠#</w:t>
            </w:r>
          </w:p>
        </w:tc>
        <w:tc>
          <w:tcPr>
            <w:tcW w:w="1020" w:type="dxa"/>
            <w:tcBorders>
              <w:top w:val="nil"/>
              <w:left w:val="single" w:sz="4" w:space="0" w:color="auto"/>
              <w:bottom w:val="single" w:sz="4" w:space="0" w:color="auto"/>
              <w:right w:val="single" w:sz="4" w:space="0" w:color="auto"/>
            </w:tcBorders>
            <w:shd w:val="clear" w:color="auto" w:fill="auto"/>
          </w:tcPr>
          <w:p w14:paraId="4B021AA5" w14:textId="0552FB48" w:rsidR="007A4465" w:rsidRPr="007A4465" w:rsidRDefault="007A4465" w:rsidP="007A4465">
            <w:pPr>
              <w:spacing w:after="0" w:line="240" w:lineRule="auto"/>
              <w:rPr>
                <w:rFonts w:ascii="Times New Roman" w:hAnsi="Times New Roman" w:cs="Times New Roman"/>
                <w:color w:val="FF0000"/>
                <w:sz w:val="20"/>
                <w:szCs w:val="20"/>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AC4FE84" w14:textId="5B7EB3D3"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nil"/>
              <w:bottom w:val="single" w:sz="4" w:space="0" w:color="auto"/>
              <w:right w:val="single" w:sz="4" w:space="0" w:color="auto"/>
            </w:tcBorders>
            <w:shd w:val="clear" w:color="auto" w:fill="auto"/>
          </w:tcPr>
          <w:p w14:paraId="6264C7DF" w14:textId="26C5881C"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tcPr>
          <w:p w14:paraId="4F549F83" w14:textId="03036794"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C7834D6" w14:textId="34A93E3B"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A8FE430" w14:textId="77777777" w:rsidR="007A4465" w:rsidRPr="00940A04" w:rsidRDefault="007A4465" w:rsidP="007A4465">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6D31D562" w14:textId="77777777" w:rsidR="007A4465" w:rsidRPr="00940A04" w:rsidRDefault="007A4465" w:rsidP="007A4465">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tcPr>
          <w:p w14:paraId="2BD4098A" w14:textId="77777777" w:rsidR="007A4465" w:rsidRPr="00940A04" w:rsidRDefault="007A4465" w:rsidP="007A4465">
            <w:pPr>
              <w:spacing w:after="0" w:line="240" w:lineRule="auto"/>
              <w:rPr>
                <w:rFonts w:ascii="Times New Roman" w:eastAsia="Times New Roman" w:hAnsi="Times New Roman" w:cs="Times New Roman"/>
                <w:szCs w:val="20"/>
                <w:lang w:eastAsia="uk-UA"/>
              </w:rPr>
            </w:pPr>
          </w:p>
        </w:tc>
      </w:tr>
      <w:tr w:rsidR="00940A04" w:rsidRPr="00940A04" w14:paraId="7B9A503E" w14:textId="77777777" w:rsidTr="003100A2">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16C774F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FMC</w:t>
            </w:r>
          </w:p>
        </w:tc>
        <w:tc>
          <w:tcPr>
            <w:tcW w:w="1020" w:type="dxa"/>
            <w:tcBorders>
              <w:top w:val="nil"/>
              <w:left w:val="single" w:sz="4" w:space="0" w:color="auto"/>
              <w:bottom w:val="single" w:sz="4" w:space="0" w:color="auto"/>
              <w:right w:val="single" w:sz="4" w:space="0" w:color="auto"/>
            </w:tcBorders>
            <w:shd w:val="clear" w:color="auto" w:fill="auto"/>
          </w:tcPr>
          <w:p w14:paraId="7CDEEFBC"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0F9FF9FF"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07465CB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315FB15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3F236724"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4C38B8AD"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711B4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D48F1D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3272DD23"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r w:rsidR="007A4465" w:rsidRPr="00940A04" w14:paraId="715CCBC3" w14:textId="77777777" w:rsidTr="003100A2">
        <w:trPr>
          <w:trHeight w:val="285"/>
        </w:trPr>
        <w:tc>
          <w:tcPr>
            <w:tcW w:w="1156" w:type="dxa"/>
            <w:tcBorders>
              <w:top w:val="single" w:sz="4" w:space="0" w:color="auto"/>
              <w:left w:val="single" w:sz="4" w:space="0" w:color="auto"/>
              <w:bottom w:val="single" w:sz="4" w:space="0" w:color="auto"/>
              <w:right w:val="single" w:sz="4" w:space="0" w:color="auto"/>
            </w:tcBorders>
            <w:shd w:val="clear" w:color="auto" w:fill="auto"/>
            <w:noWrap/>
          </w:tcPr>
          <w:p w14:paraId="7C472555" w14:textId="6CCC84BC" w:rsidR="007A4465" w:rsidRPr="003100A2" w:rsidRDefault="007A4465" w:rsidP="007A4465">
            <w:pPr>
              <w:spacing w:after="0" w:line="240" w:lineRule="auto"/>
              <w:rPr>
                <w:rFonts w:ascii="Times New Roman" w:eastAsia="Times New Roman" w:hAnsi="Times New Roman" w:cs="Times New Roman"/>
                <w:bCs/>
                <w:lang w:eastAsia="uk-UA"/>
              </w:rPr>
            </w:pPr>
            <w:r w:rsidRPr="003100A2">
              <w:rPr>
                <w:rFonts w:ascii="Times New Roman" w:eastAsia="Times New Roman" w:hAnsi="Times New Roman" w:cs="Times New Roman"/>
                <w:color w:val="FF0000"/>
                <w:lang w:eastAsia="uk-UA"/>
              </w:rPr>
              <w:t>F131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0702E75" w14:textId="2FB40C57" w:rsidR="007A4465" w:rsidRPr="004609F2" w:rsidRDefault="007A4465" w:rsidP="007A4465">
            <w:pPr>
              <w:spacing w:after="0" w:line="240" w:lineRule="auto"/>
              <w:rPr>
                <w:rFonts w:ascii="Times New Roman" w:hAnsi="Times New Roman" w:cs="Times New Roman"/>
                <w:color w:val="FF0000"/>
                <w:sz w:val="20"/>
                <w:szCs w:val="20"/>
              </w:rPr>
            </w:pPr>
            <w:r w:rsidRPr="004609F2">
              <w:rPr>
                <w:rFonts w:ascii="Times New Roman" w:hAnsi="Times New Roman" w:cs="Times New Roman"/>
                <w:color w:val="FF0000"/>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AB30CA7" w14:textId="1E6B615E" w:rsidR="007A4465" w:rsidRPr="004609F2" w:rsidRDefault="007A4465" w:rsidP="007A4465">
            <w:pPr>
              <w:spacing w:after="0" w:line="240" w:lineRule="auto"/>
              <w:rPr>
                <w:rFonts w:ascii="Times New Roman" w:hAnsi="Times New Roman" w:cs="Times New Roman"/>
                <w:color w:val="FF0000"/>
                <w:sz w:val="20"/>
                <w:szCs w:val="20"/>
              </w:rPr>
            </w:pPr>
            <w:r w:rsidRPr="004609F2">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41F94DD1" w14:textId="777F2453"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shd w:val="clear" w:color="auto" w:fill="auto"/>
            <w:noWrap/>
          </w:tcPr>
          <w:p w14:paraId="142B1B2D" w14:textId="47455E76"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tcPr>
          <w:p w14:paraId="54BE556E" w14:textId="48DC637D"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4E02CC3" w14:textId="6E861122"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4721F979" w14:textId="0E82E807"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7D6C7F7B" w14:textId="1B549CB9"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6" w:type="dxa"/>
            <w:tcBorders>
              <w:top w:val="single" w:sz="4" w:space="0" w:color="auto"/>
              <w:left w:val="nil"/>
              <w:bottom w:val="single" w:sz="4" w:space="0" w:color="auto"/>
              <w:right w:val="single" w:sz="4" w:space="0" w:color="auto"/>
            </w:tcBorders>
            <w:shd w:val="clear" w:color="auto" w:fill="auto"/>
            <w:noWrap/>
          </w:tcPr>
          <w:p w14:paraId="46637A6F" w14:textId="4D5876A1"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r>
      <w:tr w:rsidR="007A4465" w:rsidRPr="00940A04" w14:paraId="10432DF7" w14:textId="77777777" w:rsidTr="003100A2">
        <w:trPr>
          <w:trHeight w:val="285"/>
        </w:trPr>
        <w:tc>
          <w:tcPr>
            <w:tcW w:w="1156" w:type="dxa"/>
            <w:tcBorders>
              <w:top w:val="single" w:sz="4" w:space="0" w:color="auto"/>
              <w:left w:val="single" w:sz="4" w:space="0" w:color="auto"/>
              <w:bottom w:val="single" w:sz="4" w:space="0" w:color="auto"/>
              <w:right w:val="single" w:sz="4" w:space="0" w:color="auto"/>
            </w:tcBorders>
            <w:shd w:val="clear" w:color="auto" w:fill="auto"/>
            <w:noWrap/>
          </w:tcPr>
          <w:p w14:paraId="380B1A1F" w14:textId="50E75D00" w:rsidR="007A4465" w:rsidRPr="003100A2" w:rsidRDefault="007A4465" w:rsidP="007A4465">
            <w:pPr>
              <w:spacing w:after="0" w:line="240" w:lineRule="auto"/>
              <w:rPr>
                <w:rFonts w:ascii="Times New Roman" w:eastAsia="Times New Roman" w:hAnsi="Times New Roman" w:cs="Times New Roman"/>
                <w:bCs/>
                <w:lang w:eastAsia="uk-UA"/>
              </w:rPr>
            </w:pPr>
            <w:r w:rsidRPr="003100A2">
              <w:rPr>
                <w:rFonts w:ascii="Times New Roman" w:eastAsia="Times New Roman" w:hAnsi="Times New Roman" w:cs="Times New Roman"/>
                <w:color w:val="FF0000"/>
                <w:lang w:eastAsia="uk-UA"/>
              </w:rPr>
              <w:t>D180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CF5F06E" w14:textId="3D733F6F" w:rsidR="007A4465" w:rsidRPr="004609F2" w:rsidRDefault="007A4465" w:rsidP="007A4465">
            <w:pPr>
              <w:spacing w:after="0" w:line="240" w:lineRule="auto"/>
              <w:rPr>
                <w:rFonts w:ascii="Times New Roman" w:hAnsi="Times New Roman" w:cs="Times New Roman"/>
                <w:color w:val="FF0000"/>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2156549" w14:textId="4293DC32" w:rsidR="007A4465" w:rsidRPr="004609F2" w:rsidRDefault="007A4465" w:rsidP="007A4465">
            <w:pPr>
              <w:spacing w:after="0" w:line="240" w:lineRule="auto"/>
              <w:rPr>
                <w:rFonts w:ascii="Times New Roman" w:hAnsi="Times New Roman" w:cs="Times New Roman"/>
                <w:color w:val="FF0000"/>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29DB5346" w14:textId="0C15FCE7"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nil"/>
              <w:bottom w:val="single" w:sz="4" w:space="0" w:color="auto"/>
              <w:right w:val="single" w:sz="4" w:space="0" w:color="auto"/>
            </w:tcBorders>
            <w:shd w:val="clear" w:color="auto" w:fill="auto"/>
            <w:noWrap/>
          </w:tcPr>
          <w:p w14:paraId="5E166F48" w14:textId="046E072D"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nil"/>
              <w:bottom w:val="single" w:sz="4" w:space="0" w:color="auto"/>
              <w:right w:val="single" w:sz="4" w:space="0" w:color="auto"/>
            </w:tcBorders>
          </w:tcPr>
          <w:p w14:paraId="1DB8089B" w14:textId="40DD4A09"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382EE7EB" w14:textId="5FAB11F8"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7A83F264" w14:textId="469F130F"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32F6E63B" w14:textId="7DBFEAC9"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6" w:type="dxa"/>
            <w:tcBorders>
              <w:top w:val="single" w:sz="4" w:space="0" w:color="auto"/>
              <w:left w:val="nil"/>
              <w:bottom w:val="single" w:sz="4" w:space="0" w:color="auto"/>
              <w:right w:val="single" w:sz="4" w:space="0" w:color="auto"/>
            </w:tcBorders>
            <w:shd w:val="clear" w:color="auto" w:fill="auto"/>
            <w:noWrap/>
          </w:tcPr>
          <w:p w14:paraId="44EB41AC" w14:textId="3C78B4E1"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r>
    </w:tbl>
    <w:p w14:paraId="1AC500C0" w14:textId="0EDE9E82" w:rsidR="002607BD"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де: # - розріз в</w:t>
      </w:r>
      <w:r w:rsidR="00026A03" w:rsidRPr="00940A04">
        <w:rPr>
          <w:rFonts w:ascii="Times New Roman" w:hAnsi="Times New Roman" w:cs="Times New Roman"/>
          <w:sz w:val="28"/>
          <w:szCs w:val="28"/>
        </w:rPr>
        <w:t>і</w:t>
      </w:r>
      <w:r w:rsidRPr="00940A04">
        <w:rPr>
          <w:rFonts w:ascii="Times New Roman" w:hAnsi="Times New Roman" w:cs="Times New Roman"/>
          <w:sz w:val="28"/>
          <w:szCs w:val="28"/>
        </w:rPr>
        <w:t>дсутній;</w:t>
      </w:r>
    </w:p>
    <w:p w14:paraId="0CD76839" w14:textId="5750D2ED" w:rsidR="00233E9B"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 xml:space="preserve">≠# - </w:t>
      </w:r>
      <w:r w:rsidR="0056017A" w:rsidRPr="00940A04">
        <w:rPr>
          <w:rFonts w:ascii="Times New Roman" w:hAnsi="Times New Roman" w:cs="Times New Roman"/>
          <w:sz w:val="28"/>
          <w:szCs w:val="28"/>
        </w:rPr>
        <w:t xml:space="preserve">можливі </w:t>
      </w:r>
      <w:r w:rsidRPr="00940A04">
        <w:rPr>
          <w:rFonts w:ascii="Times New Roman" w:hAnsi="Times New Roman" w:cs="Times New Roman"/>
          <w:sz w:val="28"/>
          <w:szCs w:val="28"/>
        </w:rPr>
        <w:t>усі значення</w:t>
      </w:r>
      <w:r w:rsidR="0056017A" w:rsidRPr="00940A04">
        <w:rPr>
          <w:rFonts w:ascii="Times New Roman" w:hAnsi="Times New Roman" w:cs="Times New Roman"/>
          <w:sz w:val="28"/>
          <w:szCs w:val="28"/>
        </w:rPr>
        <w:t xml:space="preserve"> параметру</w:t>
      </w:r>
      <w:r w:rsidRPr="00940A04">
        <w:rPr>
          <w:rFonts w:ascii="Times New Roman" w:hAnsi="Times New Roman" w:cs="Times New Roman"/>
          <w:sz w:val="28"/>
          <w:szCs w:val="28"/>
        </w:rPr>
        <w:t xml:space="preserve">, крім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розріз </w:t>
      </w:r>
      <w:r w:rsidR="00B62BAA" w:rsidRPr="00940A04">
        <w:rPr>
          <w:rFonts w:ascii="Times New Roman" w:hAnsi="Times New Roman" w:cs="Times New Roman"/>
          <w:sz w:val="28"/>
          <w:szCs w:val="28"/>
        </w:rPr>
        <w:t>відсутній</w:t>
      </w:r>
      <w:r w:rsidR="00636FF6" w:rsidRPr="00940A04">
        <w:rPr>
          <w:rFonts w:ascii="Times New Roman" w:hAnsi="Times New Roman" w:cs="Times New Roman"/>
          <w:sz w:val="28"/>
          <w:szCs w:val="28"/>
        </w:rPr>
        <w:t>)</w:t>
      </w:r>
      <w:r w:rsidR="004B3762" w:rsidRPr="00940A04">
        <w:rPr>
          <w:rFonts w:ascii="Times New Roman" w:hAnsi="Times New Roman" w:cs="Times New Roman"/>
          <w:sz w:val="28"/>
          <w:szCs w:val="28"/>
        </w:rPr>
        <w:t>»</w:t>
      </w:r>
      <w:r w:rsidR="00A135D9" w:rsidRPr="00940A04">
        <w:rPr>
          <w:rFonts w:ascii="Times New Roman" w:hAnsi="Times New Roman" w:cs="Times New Roman"/>
          <w:sz w:val="28"/>
          <w:szCs w:val="28"/>
        </w:rPr>
        <w:t>.</w:t>
      </w:r>
    </w:p>
    <w:p w14:paraId="12BA7D93" w14:textId="67F0681F" w:rsidR="002607BD" w:rsidRPr="00940A04" w:rsidRDefault="00213D5A"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ab/>
      </w:r>
      <w:r w:rsidRPr="00940A04">
        <w:rPr>
          <w:rFonts w:ascii="Times New Roman" w:hAnsi="Times New Roman" w:cs="Times New Roman"/>
          <w:sz w:val="28"/>
          <w:szCs w:val="28"/>
        </w:rPr>
        <w:tab/>
      </w:r>
    </w:p>
    <w:p w14:paraId="2C3D8A92" w14:textId="10A54D40" w:rsidR="00591EFD"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b/>
          <w:sz w:val="28"/>
          <w:szCs w:val="28"/>
          <w:lang w:eastAsia="uk-UA"/>
        </w:rPr>
        <w:tab/>
      </w:r>
      <w:r w:rsidR="006542B6" w:rsidRPr="00940A04">
        <w:rPr>
          <w:rFonts w:ascii="Times New Roman" w:hAnsi="Times New Roman" w:cs="Times New Roman"/>
          <w:sz w:val="28"/>
          <w:szCs w:val="28"/>
        </w:rPr>
        <w:t>4</w:t>
      </w:r>
      <w:r w:rsidRPr="00940A04">
        <w:rPr>
          <w:rFonts w:ascii="Times New Roman" w:hAnsi="Times New Roman" w:cs="Times New Roman"/>
          <w:sz w:val="28"/>
          <w:szCs w:val="28"/>
        </w:rPr>
        <w:t xml:space="preserve">.1. Більш докладні правила заповнення можливими значеннями параметрів T020, R020, </w:t>
      </w:r>
      <w:r w:rsidRPr="00940A04">
        <w:rPr>
          <w:rFonts w:ascii="Times New Roman" w:hAnsi="Times New Roman" w:cs="Times New Roman"/>
          <w:sz w:val="28"/>
          <w:szCs w:val="28"/>
          <w:lang w:val="en-US"/>
        </w:rPr>
        <w:t>R</w:t>
      </w:r>
      <w:r w:rsidRPr="00940A04">
        <w:rPr>
          <w:rFonts w:ascii="Times New Roman" w:hAnsi="Times New Roman" w:cs="Times New Roman"/>
          <w:sz w:val="28"/>
          <w:szCs w:val="28"/>
        </w:rPr>
        <w:t xml:space="preserve">011, R013,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072,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111,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183,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130,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260,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030,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040 містяться у довіднику можливих сполучень KOD_</w:t>
      </w:r>
      <w:r w:rsidRPr="00940A04">
        <w:rPr>
          <w:rFonts w:ascii="Times New Roman" w:hAnsi="Times New Roman" w:cs="Times New Roman"/>
          <w:sz w:val="28"/>
          <w:szCs w:val="28"/>
          <w:lang w:val="en-US"/>
        </w:rPr>
        <w:t>D</w:t>
      </w:r>
      <w:r w:rsidRPr="00940A04">
        <w:rPr>
          <w:rFonts w:ascii="Times New Roman" w:hAnsi="Times New Roman" w:cs="Times New Roman"/>
          <w:sz w:val="28"/>
          <w:szCs w:val="28"/>
        </w:rPr>
        <w:t>5.</w:t>
      </w:r>
    </w:p>
    <w:p w14:paraId="5F51A061" w14:textId="0E93E258" w:rsidR="007D616C"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sz w:val="28"/>
          <w:szCs w:val="28"/>
          <w:lang w:eastAsia="uk-UA"/>
        </w:rPr>
        <w:tab/>
      </w:r>
      <w:r w:rsidR="006542B6"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.2</w:t>
      </w:r>
      <w:r w:rsidR="007D616C" w:rsidRPr="00940A04">
        <w:rPr>
          <w:rFonts w:ascii="Times New Roman" w:eastAsia="Times New Roman" w:hAnsi="Times New Roman" w:cs="Times New Roman"/>
          <w:sz w:val="28"/>
          <w:szCs w:val="28"/>
          <w:lang w:eastAsia="uk-UA"/>
        </w:rPr>
        <w:t>.</w:t>
      </w:r>
      <w:r w:rsidR="007D616C" w:rsidRPr="00940A04">
        <w:rPr>
          <w:rFonts w:ascii="Times New Roman" w:hAnsi="Times New Roman" w:cs="Times New Roman"/>
          <w:sz w:val="28"/>
          <w:szCs w:val="28"/>
        </w:rPr>
        <w:t xml:space="preserve"> </w:t>
      </w:r>
      <w:r w:rsidR="00233E9B" w:rsidRPr="00940A04">
        <w:rPr>
          <w:rFonts w:ascii="Times New Roman" w:hAnsi="Times New Roman" w:cs="Times New Roman"/>
          <w:sz w:val="28"/>
          <w:szCs w:val="28"/>
        </w:rPr>
        <w:t>Більш докладні п</w:t>
      </w:r>
      <w:r w:rsidR="007D616C" w:rsidRPr="00940A04">
        <w:rPr>
          <w:rFonts w:ascii="Times New Roman" w:hAnsi="Times New Roman" w:cs="Times New Roman"/>
          <w:sz w:val="28"/>
          <w:szCs w:val="28"/>
        </w:rPr>
        <w:t xml:space="preserve">равила заповнення можливими значеннями параметрів T020, R020, </w:t>
      </w:r>
      <w:r w:rsidR="007D616C" w:rsidRPr="00940A04">
        <w:rPr>
          <w:rFonts w:ascii="Times New Roman" w:hAnsi="Times New Roman" w:cs="Times New Roman"/>
          <w:sz w:val="28"/>
          <w:szCs w:val="28"/>
          <w:lang w:val="en-US"/>
        </w:rPr>
        <w:t>R</w:t>
      </w:r>
      <w:r w:rsidR="007D616C" w:rsidRPr="00940A04">
        <w:rPr>
          <w:rFonts w:ascii="Times New Roman" w:hAnsi="Times New Roman" w:cs="Times New Roman"/>
          <w:sz w:val="28"/>
          <w:szCs w:val="28"/>
        </w:rPr>
        <w:t xml:space="preserve">011, R013, </w:t>
      </w:r>
      <w:r w:rsidR="007D616C" w:rsidRPr="00940A04">
        <w:rPr>
          <w:rFonts w:ascii="Times New Roman" w:hAnsi="Times New Roman" w:cs="Times New Roman"/>
          <w:sz w:val="28"/>
          <w:szCs w:val="28"/>
          <w:lang w:val="en-US"/>
        </w:rPr>
        <w:t>S</w:t>
      </w:r>
      <w:r w:rsidR="007D616C" w:rsidRPr="00940A04">
        <w:rPr>
          <w:rFonts w:ascii="Times New Roman" w:hAnsi="Times New Roman" w:cs="Times New Roman"/>
          <w:sz w:val="28"/>
          <w:szCs w:val="28"/>
        </w:rPr>
        <w:t>183, S080, S083, F037, F083, FBM містяться у довіднику можливих сполучень KOD_</w:t>
      </w:r>
      <w:r w:rsidR="007D616C" w:rsidRPr="00940A04">
        <w:rPr>
          <w:rFonts w:ascii="Times New Roman" w:hAnsi="Times New Roman" w:cs="Times New Roman"/>
          <w:sz w:val="28"/>
          <w:szCs w:val="28"/>
          <w:lang w:val="en-US"/>
        </w:rPr>
        <w:t>D</w:t>
      </w:r>
      <w:r w:rsidR="007D616C" w:rsidRPr="00940A04">
        <w:rPr>
          <w:rFonts w:ascii="Times New Roman" w:hAnsi="Times New Roman" w:cs="Times New Roman"/>
          <w:sz w:val="28"/>
          <w:szCs w:val="28"/>
        </w:rPr>
        <w:t xml:space="preserve">5_1. </w:t>
      </w:r>
    </w:p>
    <w:p w14:paraId="1E0909AF" w14:textId="49E47650" w:rsidR="003B1F00" w:rsidRPr="00B00C88"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C9BC010" w14:textId="77777777" w:rsidR="00AC5D2D" w:rsidRPr="00B00C88" w:rsidRDefault="00AC5D2D"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940A0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Особливості відображення </w:t>
      </w:r>
      <w:r w:rsidR="007109BC" w:rsidRPr="00940A04">
        <w:rPr>
          <w:rFonts w:ascii="Times New Roman" w:hAnsi="Times New Roman" w:cs="Times New Roman"/>
          <w:sz w:val="28"/>
          <w:szCs w:val="28"/>
        </w:rPr>
        <w:t xml:space="preserve">окремих </w:t>
      </w:r>
      <w:r w:rsidRPr="00940A04">
        <w:rPr>
          <w:rFonts w:ascii="Times New Roman" w:hAnsi="Times New Roman" w:cs="Times New Roman"/>
          <w:sz w:val="28"/>
          <w:szCs w:val="28"/>
        </w:rPr>
        <w:t>параметрів у файлі</w:t>
      </w:r>
      <w:r w:rsidR="003B71E5" w:rsidRPr="00940A04">
        <w:rPr>
          <w:rFonts w:ascii="Times New Roman" w:hAnsi="Times New Roman" w:cs="Times New Roman"/>
          <w:sz w:val="28"/>
          <w:szCs w:val="28"/>
        </w:rPr>
        <w:t xml:space="preserve"> D5X</w:t>
      </w:r>
      <w:r w:rsidR="007109BC" w:rsidRPr="00940A04">
        <w:rPr>
          <w:rFonts w:ascii="Times New Roman" w:hAnsi="Times New Roman" w:cs="Times New Roman"/>
          <w:sz w:val="28"/>
          <w:szCs w:val="28"/>
        </w:rPr>
        <w:t>:</w:t>
      </w:r>
    </w:p>
    <w:p w14:paraId="518A7111" w14:textId="77777777" w:rsidR="0084598A" w:rsidRPr="00940A04" w:rsidRDefault="0084598A" w:rsidP="0084598A">
      <w:pPr>
        <w:tabs>
          <w:tab w:val="left" w:pos="851"/>
        </w:tabs>
        <w:spacing w:after="0" w:line="240" w:lineRule="auto"/>
        <w:ind w:left="567"/>
        <w:jc w:val="both"/>
        <w:rPr>
          <w:rFonts w:ascii="Times New Roman" w:hAnsi="Times New Roman" w:cs="Times New Roman"/>
          <w:sz w:val="28"/>
          <w:szCs w:val="28"/>
        </w:rPr>
      </w:pPr>
    </w:p>
    <w:p w14:paraId="2C746721" w14:textId="77777777" w:rsidR="006542B6" w:rsidRPr="00940A04" w:rsidRDefault="006542B6" w:rsidP="006542B6">
      <w:pPr>
        <w:pStyle w:val="a3"/>
        <w:numPr>
          <w:ilvl w:val="0"/>
          <w:numId w:val="15"/>
        </w:numPr>
        <w:tabs>
          <w:tab w:val="left" w:pos="567"/>
          <w:tab w:val="left" w:pos="993"/>
        </w:tabs>
        <w:spacing w:after="0" w:line="240" w:lineRule="auto"/>
        <w:jc w:val="both"/>
        <w:rPr>
          <w:rFonts w:ascii="Times New Roman" w:eastAsia="Times New Roman" w:hAnsi="Times New Roman" w:cs="Times New Roman"/>
          <w:vanish/>
          <w:sz w:val="28"/>
          <w:szCs w:val="28"/>
          <w:lang w:val="ru-RU" w:eastAsia="uk-UA"/>
        </w:rPr>
      </w:pPr>
    </w:p>
    <w:p w14:paraId="5BC54707" w14:textId="4CE947CD" w:rsidR="009A5149" w:rsidRPr="00940A04" w:rsidRDefault="00C92743" w:rsidP="006542B6">
      <w:pPr>
        <w:pStyle w:val="a3"/>
        <w:numPr>
          <w:ilvl w:val="1"/>
          <w:numId w:val="15"/>
        </w:numPr>
        <w:tabs>
          <w:tab w:val="left" w:pos="567"/>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ru-RU" w:eastAsia="uk-UA"/>
        </w:rPr>
        <w:t xml:space="preserve"> </w:t>
      </w:r>
      <w:r w:rsidR="009A5149" w:rsidRPr="00940A04">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940A04" w:rsidRDefault="009A5149" w:rsidP="006542B6">
      <w:pPr>
        <w:pStyle w:val="a3"/>
        <w:numPr>
          <w:ilvl w:val="1"/>
          <w:numId w:val="15"/>
        </w:numPr>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940A04">
        <w:rPr>
          <w:rFonts w:ascii="Times New Roman" w:eastAsia="Times New Roman" w:hAnsi="Times New Roman" w:cs="Times New Roman"/>
          <w:sz w:val="28"/>
          <w:szCs w:val="28"/>
          <w:lang w:eastAsia="uk-UA"/>
        </w:rPr>
        <w:t>зі з</w:t>
      </w:r>
      <w:r w:rsidRPr="00940A04">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940A04">
        <w:rPr>
          <w:rFonts w:ascii="Times New Roman" w:eastAsia="Times New Roman" w:hAnsi="Times New Roman" w:cs="Times New Roman"/>
          <w:sz w:val="28"/>
          <w:szCs w:val="28"/>
          <w:lang w:eastAsia="uk-UA"/>
        </w:rPr>
        <w:t>іксована» зазначається</w:t>
      </w:r>
      <w:r w:rsidRPr="00940A04">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940A04"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09CC40F3" w:rsidR="00952005" w:rsidRPr="00940A04"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hAnsi="Times New Roman"/>
          <w:sz w:val="28"/>
          <w:szCs w:val="28"/>
          <w:lang w:eastAsia="uk-UA"/>
        </w:rPr>
        <w:t>Параметр</w:t>
      </w:r>
      <w:r w:rsidRPr="00940A04">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зазначається значення “00”.</w:t>
      </w:r>
    </w:p>
    <w:p w14:paraId="08CBCF8D" w14:textId="77777777" w:rsidR="003907E6" w:rsidRPr="00940A04" w:rsidRDefault="003907E6" w:rsidP="003907E6">
      <w:pPr>
        <w:pStyle w:val="a3"/>
        <w:rPr>
          <w:rFonts w:ascii="Times New Roman" w:eastAsia="Times New Roman" w:hAnsi="Times New Roman" w:cs="Times New Roman"/>
          <w:sz w:val="28"/>
          <w:szCs w:val="28"/>
          <w:lang w:eastAsia="uk-UA"/>
        </w:rPr>
      </w:pPr>
    </w:p>
    <w:p w14:paraId="606AD944" w14:textId="49F4F47C" w:rsidR="003907E6" w:rsidRDefault="003907E6" w:rsidP="003907E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FST відображає зміни, що 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2BDD2B80" w14:textId="5CD17826"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Згідно з МСФЗ 9 оціночний резерв під очікувані кредитні збитки визнається за борговими фінансовими активами, що оцінюються за амортизованою собівартістю (AC) або за справедливою вартістю через інший сукупний дохід (FVOCI), за дебіторською заборгованістю за орендою, за договірним активом, за зобов’язанням з кредитування та договором фінансової гарантії (п. 5.5.1 МСФЗ</w:t>
      </w:r>
      <w:r w:rsidR="0061314C">
        <w:rPr>
          <w:rFonts w:eastAsia="Times New Roman"/>
          <w:color w:val="FF0000"/>
          <w:sz w:val="28"/>
          <w:szCs w:val="28"/>
          <w:lang w:eastAsia="uk-UA"/>
        </w:rPr>
        <w:t xml:space="preserve"> </w:t>
      </w:r>
      <w:r w:rsidRPr="005C7478">
        <w:rPr>
          <w:rFonts w:eastAsia="Times New Roman"/>
          <w:color w:val="FF0000"/>
          <w:sz w:val="28"/>
          <w:szCs w:val="28"/>
          <w:lang w:eastAsia="uk-UA"/>
        </w:rPr>
        <w:t xml:space="preserve">9). </w:t>
      </w:r>
    </w:p>
    <w:p w14:paraId="5EDA8C5D" w14:textId="77777777" w:rsidR="005C7478" w:rsidRPr="005C7478" w:rsidRDefault="005C7478" w:rsidP="005C7478">
      <w:pPr>
        <w:pStyle w:val="a3"/>
        <w:spacing w:after="0" w:line="240" w:lineRule="auto"/>
        <w:ind w:left="0" w:firstLine="567"/>
        <w:jc w:val="both"/>
        <w:rPr>
          <w:rFonts w:ascii="Times New Roman" w:eastAsia="Times New Roman" w:hAnsi="Times New Roman" w:cs="Times New Roman"/>
          <w:color w:val="FF0000"/>
          <w:sz w:val="28"/>
          <w:szCs w:val="28"/>
          <w:lang w:eastAsia="uk-UA"/>
        </w:rPr>
      </w:pPr>
      <w:r w:rsidRPr="005C7478">
        <w:rPr>
          <w:rFonts w:ascii="Times New Roman" w:eastAsia="Times New Roman" w:hAnsi="Times New Roman" w:cs="Times New Roman"/>
          <w:color w:val="FF0000"/>
          <w:sz w:val="28"/>
          <w:szCs w:val="28"/>
          <w:lang w:eastAsia="uk-UA"/>
        </w:rPr>
        <w:t xml:space="preserve">За придбаними або створеними кредитно-знеціненими фінансовими активами (POCI-активи) як резерв під збитки визнаються лише кумулятивні зміни в розмірі очікуваних кредитних збитків за весь строк дії фінансового активу з моменту первісного визнання (п. 5.5.13 МСФЗ 9). </w:t>
      </w:r>
    </w:p>
    <w:p w14:paraId="0147B4D7" w14:textId="3885592D"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У частині зобов'язань із кредитування та договорів фінансової гарантії дата, з якої суб'єкт господарювання стає стороною безвідкличного </w:t>
      </w:r>
      <w:r w:rsidRPr="005C7478">
        <w:rPr>
          <w:rFonts w:eastAsia="Times New Roman"/>
          <w:color w:val="FF0000"/>
          <w:sz w:val="28"/>
          <w:szCs w:val="28"/>
          <w:lang w:eastAsia="uk-UA"/>
        </w:rPr>
        <w:lastRenderedPageBreak/>
        <w:t>зобов</w:t>
      </w:r>
      <w:r w:rsidR="0061314C">
        <w:rPr>
          <w:rFonts w:eastAsia="Times New Roman"/>
          <w:color w:val="FF0000"/>
          <w:sz w:val="28"/>
          <w:szCs w:val="28"/>
          <w:lang w:eastAsia="uk-UA"/>
        </w:rPr>
        <w:t>’</w:t>
      </w:r>
      <w:r w:rsidRPr="005C7478">
        <w:rPr>
          <w:rFonts w:eastAsia="Times New Roman"/>
          <w:color w:val="FF0000"/>
          <w:sz w:val="28"/>
          <w:szCs w:val="28"/>
          <w:lang w:eastAsia="uk-UA"/>
        </w:rPr>
        <w:t xml:space="preserve">язання, вважається датою первісного визнання в цілях застосування вимог щодо зменшення корисності (пункт 5.5.6 МСФЗ 9). </w:t>
      </w:r>
    </w:p>
    <w:p w14:paraId="36F1428B"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Якщо фінансовий інструмент оцінюється за справедливою вартістю через прибуток або збиток параметр FST може бути заповнений з вибором відповідного значення “07” чи “77” (фінансові інструменти, за якими не формується резерв за МСФЗ). </w:t>
      </w:r>
    </w:p>
    <w:p w14:paraId="6092AF4E"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Якщо фінансовий інструмент оцінюється за амортизованою вартістю або за справедливою вартістю через інший сукупний дохід параметр FST має бути заповнений для всіх інструментів з вибором відповідного значення “01-03”, “06”, “11-33”, “61-66” з довідника FST (у тому числі за тими, що не змінили стадії протягом звітного періоду - в цьому випадку можливі коди значення “11”, “22”, “33”, “66”). </w:t>
      </w:r>
    </w:p>
    <w:p w14:paraId="765C1C59"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При видачі нового траншу за існуючим кредитом параметр FST може заповнюватися значенням: “01”, “02”, “03”, “05”, “06” та “07” довідника FST. </w:t>
      </w:r>
    </w:p>
    <w:p w14:paraId="46B87A71"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Для інструментів, які оцінюється за амортизованою вартістю або за справедливою вартістю через інший сукупний дохід значення “07” чи “77” (фінансові інструменти, за якими не формується резерв за МСФЗ) є недопустимим, окрім наступних випадків: </w:t>
      </w:r>
    </w:p>
    <w:p w14:paraId="2E3E217C" w14:textId="77777777" w:rsidR="005C7478" w:rsidRPr="005C7478" w:rsidRDefault="005C7478" w:rsidP="005C7478">
      <w:pPr>
        <w:pStyle w:val="a3"/>
        <w:spacing w:after="0" w:line="240" w:lineRule="auto"/>
        <w:ind w:left="0" w:firstLine="567"/>
        <w:jc w:val="both"/>
        <w:rPr>
          <w:rFonts w:ascii="Times New Roman" w:eastAsia="Times New Roman" w:hAnsi="Times New Roman" w:cs="Times New Roman"/>
          <w:color w:val="FF0000"/>
          <w:sz w:val="28"/>
          <w:szCs w:val="28"/>
          <w:lang w:eastAsia="uk-UA"/>
        </w:rPr>
      </w:pPr>
      <w:r w:rsidRPr="005C7478">
        <w:rPr>
          <w:rFonts w:ascii="Times New Roman" w:eastAsia="Times New Roman" w:hAnsi="Times New Roman" w:cs="Times New Roman"/>
          <w:color w:val="FF0000"/>
          <w:sz w:val="28"/>
          <w:szCs w:val="28"/>
          <w:lang w:eastAsia="uk-UA"/>
        </w:rPr>
        <w:t xml:space="preserve">за операціями з Національним банком України; </w:t>
      </w:r>
    </w:p>
    <w:p w14:paraId="2097631F"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за наданими зобов’язаннями з кредитування (які банк розглядає, як без ризикові), що обліковуються за рахунками 91 розділу Плану рахунків. </w:t>
      </w:r>
    </w:p>
    <w:p w14:paraId="6AC26444"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Для фінансових інструментів, які є POCI-активами, параметр FST має бути заповнений у такій спосіб: </w:t>
      </w:r>
    </w:p>
    <w:p w14:paraId="3E8D73E6"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для нових кредитів - “POCI-активи, первісне визнання на звітну дату” (значення “05”); </w:t>
      </w:r>
    </w:p>
    <w:p w14:paraId="53A4074F"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для діючих кредитів - “POCI-активи на початок періоду, POCI-активи на звітну дату (без змін)” (значення “55”). </w:t>
      </w:r>
    </w:p>
    <w:p w14:paraId="56B949D9"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У випадках, коли за кредитом відображається інформація про забезпечення (заставу) і такий кредит віднесений до відповідної стадії знецінення згідно з МСФЗ 9, значення параметра FST за інформацією про заставу повністю наслідувало значення параметра FST основного фінансового інструменту (кредиту), незалежно від його оцінки, підходу до знецінення чи категорії (у тому числі для POCI-активів).</w:t>
      </w:r>
    </w:p>
    <w:p w14:paraId="1D52F61B"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Значення параметра FST для компонентів балансової вартості одного фінансового інструменту мають бути однаковими. </w:t>
      </w:r>
    </w:p>
    <w:p w14:paraId="6E9B3D32" w14:textId="12B82F58" w:rsidR="005C7478" w:rsidRPr="005C7478" w:rsidRDefault="005C7478" w:rsidP="005C7478">
      <w:pPr>
        <w:pStyle w:val="a3"/>
        <w:ind w:left="0" w:firstLine="567"/>
        <w:rPr>
          <w:rFonts w:ascii="Times New Roman" w:eastAsia="Times New Roman" w:hAnsi="Times New Roman" w:cs="Times New Roman"/>
          <w:color w:val="FF0000"/>
          <w:sz w:val="28"/>
          <w:szCs w:val="28"/>
          <w:lang w:eastAsia="uk-UA"/>
        </w:rPr>
      </w:pPr>
      <w:r w:rsidRPr="005C7478">
        <w:rPr>
          <w:rFonts w:ascii="Times New Roman" w:eastAsia="Times New Roman" w:hAnsi="Times New Roman" w:cs="Times New Roman"/>
          <w:color w:val="FF0000"/>
          <w:sz w:val="28"/>
          <w:szCs w:val="28"/>
          <w:lang w:eastAsia="uk-UA"/>
        </w:rPr>
        <w:t>Для цілей формування показників місячних файлів початком звітного періоду для застосування параметра FST є перший день звітного місяця.</w:t>
      </w:r>
    </w:p>
    <w:p w14:paraId="55540F97" w14:textId="77777777" w:rsidR="005C7478" w:rsidRPr="00940A04" w:rsidRDefault="005C7478" w:rsidP="005C7478">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7E1DE755" w14:textId="77777777" w:rsidR="003907E6" w:rsidRPr="00940A04" w:rsidRDefault="003907E6" w:rsidP="00BE302D">
      <w:pPr>
        <w:pStyle w:val="a3"/>
        <w:ind w:left="30" w:firstLine="53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а) Стадії знецінення:</w:t>
      </w:r>
    </w:p>
    <w:p w14:paraId="5C409BB7"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5A2B4CA"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 xml:space="preserve">стадія 2 (суттєве збільшення кредитного ризику з моменту первісного визнання, але фінансовий інструмент не вважається кредитно-знеціненим, </w:t>
      </w:r>
      <w:r w:rsidRPr="00940A04">
        <w:rPr>
          <w:rFonts w:ascii="Times New Roman" w:eastAsia="Times New Roman" w:hAnsi="Times New Roman" w:cs="Times New Roman"/>
          <w:sz w:val="28"/>
          <w:szCs w:val="28"/>
        </w:rPr>
        <w:lastRenderedPageBreak/>
        <w:t>зростання ризику настання дефолту відсутнє, очікувані кредитні збитки визнаються за весь строк дії фінансового інструменту);</w:t>
      </w:r>
    </w:p>
    <w:p w14:paraId="3DFE8625"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ACBCB5D" w14:textId="745628FA" w:rsidR="003907E6" w:rsidRPr="00940A04" w:rsidRDefault="008D7F17" w:rsidP="008D7F17">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 xml:space="preserve">б) </w:t>
      </w:r>
      <w:r w:rsidR="003907E6" w:rsidRPr="00940A04">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2732F716" w14:textId="5B8A849E" w:rsidR="003907E6" w:rsidRPr="00940A04" w:rsidRDefault="003907E6" w:rsidP="005321B4">
      <w:pPr>
        <w:pStyle w:val="a3"/>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59340DBF" w14:textId="77777777" w:rsidR="00713B3C" w:rsidRPr="00713B3C" w:rsidRDefault="00CA7DAB" w:rsidP="00A769EF">
      <w:pPr>
        <w:pStyle w:val="Default"/>
        <w:ind w:firstLine="567"/>
        <w:jc w:val="both"/>
        <w:rPr>
          <w:rFonts w:eastAsia="Times New Roman"/>
          <w:color w:val="FF0000"/>
          <w:sz w:val="28"/>
          <w:szCs w:val="28"/>
        </w:rPr>
      </w:pPr>
      <w:r w:rsidRPr="00940A04">
        <w:rPr>
          <w:rFonts w:eastAsia="Times New Roman"/>
          <w:sz w:val="28"/>
          <w:szCs w:val="28"/>
        </w:rPr>
        <w:t>г) Фінансові інструменти, за якими не формується резерв за МСФЗ – активи, що оцінюються за справедливою вартістю через прибуток або збиток</w:t>
      </w:r>
      <w:r w:rsidR="00713B3C">
        <w:rPr>
          <w:rFonts w:eastAsia="Times New Roman"/>
          <w:sz w:val="28"/>
          <w:szCs w:val="28"/>
        </w:rPr>
        <w:t xml:space="preserve"> </w:t>
      </w:r>
      <w:r w:rsidR="00713B3C" w:rsidRPr="00713B3C">
        <w:rPr>
          <w:rFonts w:eastAsia="Times New Roman"/>
          <w:color w:val="FF0000"/>
          <w:sz w:val="28"/>
          <w:szCs w:val="28"/>
        </w:rPr>
        <w:t xml:space="preserve">та активи які банк оцінює як без ризикові, за якими не формується резерв за МСФЗ (за операціями з Національним банком, за наданими зобов’язаннями з кредитування). </w:t>
      </w:r>
    </w:p>
    <w:p w14:paraId="7E1B225E" w14:textId="246F282B" w:rsidR="00CA7DAB" w:rsidRPr="00713B3C" w:rsidRDefault="00713B3C" w:rsidP="00713B3C">
      <w:pPr>
        <w:tabs>
          <w:tab w:val="left" w:pos="567"/>
          <w:tab w:val="left" w:pos="851"/>
        </w:tabs>
        <w:spacing w:after="0" w:line="240" w:lineRule="auto"/>
        <w:ind w:firstLine="567"/>
        <w:jc w:val="both"/>
        <w:rPr>
          <w:rFonts w:ascii="Times New Roman" w:eastAsia="Times New Roman" w:hAnsi="Times New Roman" w:cs="Times New Roman"/>
          <w:color w:val="FF0000"/>
          <w:sz w:val="28"/>
          <w:szCs w:val="28"/>
        </w:rPr>
      </w:pPr>
      <w:r w:rsidRPr="00713B3C">
        <w:rPr>
          <w:rFonts w:ascii="Times New Roman" w:eastAsia="Times New Roman" w:hAnsi="Times New Roman" w:cs="Times New Roman"/>
          <w:color w:val="FF0000"/>
          <w:sz w:val="28"/>
          <w:szCs w:val="28"/>
        </w:rPr>
        <w:t>Застосування значення FST=# «Розріз відсутній» у файлі недопустимо.</w:t>
      </w:r>
    </w:p>
    <w:p w14:paraId="61BBED6A" w14:textId="54EBC198" w:rsidR="004665CE" w:rsidRPr="00713B3C" w:rsidRDefault="004665CE" w:rsidP="00A17016">
      <w:pPr>
        <w:tabs>
          <w:tab w:val="left" w:pos="1134"/>
        </w:tabs>
        <w:spacing w:after="0" w:line="240" w:lineRule="auto"/>
        <w:jc w:val="both"/>
        <w:rPr>
          <w:rFonts w:ascii="Times New Roman" w:eastAsia="Times New Roman" w:hAnsi="Times New Roman" w:cs="Times New Roman"/>
          <w:color w:val="FF0000"/>
          <w:sz w:val="28"/>
          <w:szCs w:val="28"/>
        </w:rPr>
      </w:pPr>
    </w:p>
    <w:p w14:paraId="56E08C83" w14:textId="2D32B293" w:rsidR="00205DB6" w:rsidRPr="00940A04"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5179A4BE" w:rsidR="00205DB6" w:rsidRPr="00713B3C" w:rsidRDefault="00205DB6" w:rsidP="000D505A">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за показниками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4,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52</w:t>
      </w:r>
      <w:r w:rsidRPr="00940A04">
        <w:rPr>
          <w:rFonts w:ascii="Times New Roman" w:eastAsia="Times New Roman" w:hAnsi="Times New Roman" w:cs="Times New Roman"/>
          <w:sz w:val="28"/>
          <w:szCs w:val="28"/>
          <w:lang w:val="en-US" w:eastAsia="uk-UA"/>
        </w:rPr>
        <w:t>F</w:t>
      </w:r>
      <w:r w:rsidRPr="00940A04">
        <w:rPr>
          <w:rFonts w:ascii="Times New Roman" w:eastAsia="Times New Roman" w:hAnsi="Times New Roman" w:cs="Times New Roman"/>
          <w:sz w:val="28"/>
          <w:szCs w:val="28"/>
          <w:lang w:eastAsia="uk-UA"/>
        </w:rPr>
        <w:t>2, AD51F8,</w:t>
      </w:r>
      <w:r w:rsidR="000D2968" w:rsidRPr="00940A04">
        <w:rPr>
          <w:rFonts w:ascii="Times New Roman" w:eastAsia="Times New Roman" w:hAnsi="Times New Roman" w:cs="Times New Roman"/>
          <w:sz w:val="28"/>
          <w:szCs w:val="28"/>
          <w:lang w:eastAsia="uk-UA"/>
        </w:rPr>
        <w:t xml:space="preserve">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 xml:space="preserve">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w:t>
      </w:r>
      <w:r w:rsidRPr="00713B3C">
        <w:rPr>
          <w:rFonts w:ascii="Times New Roman" w:eastAsia="Times New Roman" w:hAnsi="Times New Roman" w:cs="Times New Roman"/>
          <w:sz w:val="28"/>
          <w:szCs w:val="28"/>
          <w:lang w:eastAsia="uk-UA"/>
        </w:rPr>
        <w:t>найбільшою (значення параметру дорівнюють 40, 41, 42, 43, 44 або 46</w:t>
      </w:r>
      <w:r w:rsidR="005D50A7" w:rsidRPr="00713B3C">
        <w:rPr>
          <w:rFonts w:ascii="Times New Roman" w:eastAsia="Times New Roman" w:hAnsi="Times New Roman" w:cs="Times New Roman"/>
          <w:sz w:val="28"/>
          <w:szCs w:val="28"/>
          <w:lang w:val="ru-RU" w:eastAsia="uk-UA"/>
        </w:rPr>
        <w:t>, 48, 49, 98 або 99</w:t>
      </w:r>
      <w:r w:rsidRPr="00713B3C">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713B3C">
        <w:rPr>
          <w:rFonts w:ascii="Times New Roman" w:eastAsia="Times New Roman" w:hAnsi="Times New Roman" w:cs="Times New Roman"/>
          <w:sz w:val="28"/>
          <w:szCs w:val="28"/>
          <w:lang w:val="ru-RU" w:eastAsia="uk-UA"/>
        </w:rPr>
        <w:t>1</w:t>
      </w:r>
      <w:r w:rsidRPr="00713B3C">
        <w:rPr>
          <w:rFonts w:ascii="Times New Roman" w:eastAsia="Times New Roman" w:hAnsi="Times New Roman" w:cs="Times New Roman"/>
          <w:sz w:val="28"/>
          <w:szCs w:val="28"/>
          <w:lang w:eastAsia="uk-UA"/>
        </w:rPr>
        <w:t xml:space="preserve"> зазначається на розсуд банку</w:t>
      </w:r>
      <w:r w:rsidR="006443D2" w:rsidRPr="00713B3C">
        <w:rPr>
          <w:rFonts w:ascii="Times New Roman" w:eastAsia="Times New Roman" w:hAnsi="Times New Roman" w:cs="Times New Roman"/>
          <w:sz w:val="28"/>
          <w:szCs w:val="28"/>
          <w:lang w:val="ru-RU" w:eastAsia="uk-UA"/>
        </w:rPr>
        <w:t xml:space="preserve">. </w:t>
      </w:r>
      <w:r w:rsidR="000D505A" w:rsidRPr="00713B3C">
        <w:rPr>
          <w:rFonts w:ascii="Times New Roman" w:eastAsia="Times New Roman" w:hAnsi="Times New Roman" w:cs="Times New Roman"/>
          <w:sz w:val="28"/>
          <w:szCs w:val="28"/>
          <w:lang w:val="ru-RU" w:eastAsia="uk-UA"/>
        </w:rPr>
        <w:t>При визначенні найбільшого за вартістю виду забезпечення не враховується вартість порук, наданих фізичними та юридичними особами</w:t>
      </w:r>
      <w:r w:rsidR="000D505A" w:rsidRPr="00713B3C">
        <w:rPr>
          <w:rFonts w:ascii="Times New Roman" w:eastAsia="Times New Roman" w:hAnsi="Times New Roman" w:cs="Times New Roman"/>
          <w:sz w:val="28"/>
          <w:szCs w:val="28"/>
          <w:lang w:eastAsia="uk-UA"/>
        </w:rPr>
        <w:t xml:space="preserve">. </w:t>
      </w:r>
      <w:r w:rsidR="006443D2" w:rsidRPr="00713B3C">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713B3C">
        <w:rPr>
          <w:rFonts w:ascii="Times New Roman" w:eastAsia="Times New Roman" w:hAnsi="Times New Roman" w:cs="Times New Roman"/>
          <w:sz w:val="28"/>
          <w:szCs w:val="28"/>
          <w:lang w:eastAsia="uk-UA"/>
        </w:rPr>
        <w:t>;</w:t>
      </w:r>
    </w:p>
    <w:p w14:paraId="3A8260E0" w14:textId="6552C705" w:rsidR="00205DB6" w:rsidRPr="00940A04"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713B3C">
        <w:rPr>
          <w:rFonts w:ascii="Times New Roman" w:eastAsia="Times New Roman" w:hAnsi="Times New Roman" w:cs="Times New Roman"/>
          <w:sz w:val="28"/>
          <w:szCs w:val="28"/>
          <w:lang w:eastAsia="uk-UA"/>
        </w:rPr>
        <w:t xml:space="preserve">за показником AD52N2 </w:t>
      </w:r>
      <w:r w:rsidRPr="00713B3C">
        <w:rPr>
          <w:rFonts w:ascii="Times New Roman" w:eastAsia="Times New Roman" w:hAnsi="Times New Roman" w:cs="Times New Roman"/>
          <w:sz w:val="28"/>
          <w:szCs w:val="28"/>
          <w:lang w:val="ru-RU" w:eastAsia="uk-UA"/>
        </w:rPr>
        <w:t>(</w:t>
      </w:r>
      <w:r w:rsidRPr="00713B3C">
        <w:rPr>
          <w:rFonts w:ascii="Times New Roman" w:eastAsia="Times New Roman" w:hAnsi="Times New Roman" w:cs="Times New Roman"/>
          <w:sz w:val="28"/>
          <w:szCs w:val="28"/>
          <w:lang w:eastAsia="uk-UA"/>
        </w:rPr>
        <w:t xml:space="preserve">в частині рівня покриття боргу </w:t>
      </w:r>
      <w:r w:rsidRPr="00940A04">
        <w:rPr>
          <w:rFonts w:ascii="Times New Roman" w:eastAsia="Times New Roman" w:hAnsi="Times New Roman" w:cs="Times New Roman"/>
          <w:sz w:val="28"/>
          <w:szCs w:val="28"/>
          <w:lang w:eastAsia="uk-UA"/>
        </w:rPr>
        <w:t>заставою</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940A04">
        <w:rPr>
          <w:rFonts w:ascii="Times New Roman" w:eastAsia="Times New Roman" w:hAnsi="Times New Roman" w:cs="Times New Roman"/>
          <w:sz w:val="28"/>
          <w:szCs w:val="28"/>
          <w:lang w:val="ru-RU" w:eastAsia="uk-UA"/>
        </w:rPr>
        <w:t>, 48, 49, 98, 99</w:t>
      </w:r>
      <w:r w:rsidRPr="00940A04">
        <w:rPr>
          <w:rFonts w:ascii="Times New Roman" w:eastAsia="Times New Roman" w:hAnsi="Times New Roman" w:cs="Times New Roman"/>
          <w:sz w:val="28"/>
          <w:szCs w:val="28"/>
          <w:lang w:eastAsia="uk-UA"/>
        </w:rPr>
        <w:t>).</w:t>
      </w:r>
    </w:p>
    <w:p w14:paraId="4E6A33FB" w14:textId="0CDAED3E" w:rsidR="00B32270" w:rsidRPr="00940A04"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Наприклад,</w:t>
      </w:r>
    </w:p>
    <w:tbl>
      <w:tblPr>
        <w:tblStyle w:val="af2"/>
        <w:tblW w:w="0" w:type="auto"/>
        <w:tblLook w:val="04A0" w:firstRow="1" w:lastRow="0" w:firstColumn="1" w:lastColumn="0" w:noHBand="0" w:noVBand="1"/>
      </w:tblPr>
      <w:tblGrid>
        <w:gridCol w:w="1603"/>
        <w:gridCol w:w="947"/>
        <w:gridCol w:w="948"/>
        <w:gridCol w:w="952"/>
        <w:gridCol w:w="916"/>
        <w:gridCol w:w="916"/>
        <w:gridCol w:w="948"/>
        <w:gridCol w:w="2116"/>
      </w:tblGrid>
      <w:tr w:rsidR="00940A04" w:rsidRPr="00940A04" w14:paraId="382A9880" w14:textId="2F3702EC" w:rsidTr="003A678B">
        <w:trPr>
          <w:trHeight w:val="208"/>
        </w:trPr>
        <w:tc>
          <w:tcPr>
            <w:tcW w:w="1603" w:type="dxa"/>
            <w:hideMark/>
          </w:tcPr>
          <w:p w14:paraId="28E9C865" w14:textId="5A11C755"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S031</w:t>
            </w:r>
          </w:p>
        </w:tc>
        <w:tc>
          <w:tcPr>
            <w:tcW w:w="2116" w:type="dxa"/>
          </w:tcPr>
          <w:p w14:paraId="6C77E489" w14:textId="48EB6CFD"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T070</w:t>
            </w:r>
          </w:p>
        </w:tc>
      </w:tr>
      <w:tr w:rsidR="00940A04" w:rsidRPr="00940A04" w14:paraId="2CE423BE" w14:textId="4E873C94" w:rsidTr="003A678B">
        <w:trPr>
          <w:trHeight w:val="285"/>
        </w:trPr>
        <w:tc>
          <w:tcPr>
            <w:tcW w:w="1603" w:type="dxa"/>
            <w:hideMark/>
          </w:tcPr>
          <w:p w14:paraId="552943EF" w14:textId="43B90622" w:rsidR="004F618B" w:rsidRPr="00940A04" w:rsidRDefault="00D1277F" w:rsidP="004F618B">
            <w:pPr>
              <w:tabs>
                <w:tab w:val="left" w:pos="1134"/>
              </w:tabs>
              <w:ind w:left="360"/>
              <w:jc w:val="both"/>
              <w:rPr>
                <w:rFonts w:ascii="Times New Roman" w:eastAsia="Times New Roman" w:hAnsi="Times New Roman" w:cs="Times New Roman"/>
                <w:strike/>
                <w:sz w:val="28"/>
                <w:szCs w:val="28"/>
                <w:lang w:val="en-US"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2B2015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08D526F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11</w:t>
            </w:r>
          </w:p>
        </w:tc>
        <w:tc>
          <w:tcPr>
            <w:tcW w:w="952" w:type="dxa"/>
            <w:hideMark/>
          </w:tcPr>
          <w:p w14:paraId="74437F0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5C6D387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651AF5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63AE80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2BC751" w14:textId="09886F35"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r w:rsidR="00940A04" w:rsidRPr="00940A04" w14:paraId="2E8578F8" w14:textId="6B8A4830" w:rsidTr="003A678B">
        <w:trPr>
          <w:trHeight w:val="285"/>
        </w:trPr>
        <w:tc>
          <w:tcPr>
            <w:tcW w:w="1603" w:type="dxa"/>
            <w:hideMark/>
          </w:tcPr>
          <w:p w14:paraId="473C09A3" w14:textId="68A10B2A" w:rsidR="00D1277F" w:rsidRPr="00940A04" w:rsidRDefault="00D1277F" w:rsidP="004F618B">
            <w:pPr>
              <w:tabs>
                <w:tab w:val="left" w:pos="1134"/>
              </w:tabs>
              <w:ind w:left="360"/>
              <w:jc w:val="both"/>
              <w:rPr>
                <w:rFonts w:ascii="Times New Roman" w:eastAsia="Times New Roman" w:hAnsi="Times New Roman" w:cs="Times New Roman"/>
                <w:strike/>
                <w:sz w:val="28"/>
                <w:szCs w:val="28"/>
                <w:lang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654A955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795036B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w:t>
            </w:r>
          </w:p>
        </w:tc>
        <w:tc>
          <w:tcPr>
            <w:tcW w:w="952" w:type="dxa"/>
            <w:hideMark/>
          </w:tcPr>
          <w:p w14:paraId="1550245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3E8DC11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F3579C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18CB84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3004A81" w14:textId="521EF5EE"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1533508210</w:t>
            </w:r>
          </w:p>
        </w:tc>
      </w:tr>
      <w:tr w:rsidR="00940A04" w:rsidRPr="00940A04" w14:paraId="20A5E3A3" w14:textId="2D371473" w:rsidTr="003A678B">
        <w:trPr>
          <w:trHeight w:val="285"/>
        </w:trPr>
        <w:tc>
          <w:tcPr>
            <w:tcW w:w="1603" w:type="dxa"/>
            <w:hideMark/>
          </w:tcPr>
          <w:p w14:paraId="517E966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AD51F8</w:t>
            </w:r>
          </w:p>
        </w:tc>
        <w:tc>
          <w:tcPr>
            <w:tcW w:w="947" w:type="dxa"/>
            <w:hideMark/>
          </w:tcPr>
          <w:p w14:paraId="005C3B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D52D29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40</w:t>
            </w:r>
          </w:p>
        </w:tc>
        <w:tc>
          <w:tcPr>
            <w:tcW w:w="952" w:type="dxa"/>
            <w:hideMark/>
          </w:tcPr>
          <w:p w14:paraId="1D66D04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C5092E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0A20655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17DD522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185499" w14:textId="08CD95B7"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1031886641</w:t>
            </w:r>
          </w:p>
        </w:tc>
      </w:tr>
      <w:tr w:rsidR="00940A04" w:rsidRPr="00940A04" w14:paraId="15EFBB73" w14:textId="01723CBD" w:rsidTr="003A678B">
        <w:trPr>
          <w:trHeight w:val="285"/>
        </w:trPr>
        <w:tc>
          <w:tcPr>
            <w:tcW w:w="1603" w:type="dxa"/>
            <w:hideMark/>
          </w:tcPr>
          <w:p w14:paraId="171A978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135801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30</w:t>
            </w:r>
          </w:p>
        </w:tc>
        <w:tc>
          <w:tcPr>
            <w:tcW w:w="952" w:type="dxa"/>
            <w:hideMark/>
          </w:tcPr>
          <w:p w14:paraId="5C7ED9B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9738E5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12843F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0C3786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1690D942" w14:textId="51F5305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128435655</w:t>
            </w:r>
          </w:p>
        </w:tc>
      </w:tr>
      <w:tr w:rsidR="00940A04" w:rsidRPr="00940A04" w14:paraId="010DBF23" w14:textId="4DEB6E1A" w:rsidTr="003A678B">
        <w:trPr>
          <w:trHeight w:val="285"/>
        </w:trPr>
        <w:tc>
          <w:tcPr>
            <w:tcW w:w="1603" w:type="dxa"/>
            <w:hideMark/>
          </w:tcPr>
          <w:p w14:paraId="28F6FA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178FEA3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0719E64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7A4DE0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AE6AC6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E6FC60D" w14:textId="1F332D58"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25</w:t>
            </w:r>
          </w:p>
        </w:tc>
        <w:tc>
          <w:tcPr>
            <w:tcW w:w="2116" w:type="dxa"/>
          </w:tcPr>
          <w:p w14:paraId="5BEBB878" w14:textId="464BA563"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80855005902</w:t>
            </w:r>
          </w:p>
        </w:tc>
      </w:tr>
      <w:tr w:rsidR="00940A04" w:rsidRPr="00940A04" w14:paraId="6EF450B0" w14:textId="7D10ADA7" w:rsidTr="003A678B">
        <w:trPr>
          <w:trHeight w:val="285"/>
        </w:trPr>
        <w:tc>
          <w:tcPr>
            <w:tcW w:w="1603" w:type="dxa"/>
            <w:hideMark/>
          </w:tcPr>
          <w:p w14:paraId="076A501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311884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32A61BE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2989DBC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28C1B0E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9AD0DBA" w14:textId="768A082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70</w:t>
            </w:r>
          </w:p>
        </w:tc>
        <w:tc>
          <w:tcPr>
            <w:tcW w:w="2116" w:type="dxa"/>
          </w:tcPr>
          <w:p w14:paraId="03E2EC9D" w14:textId="5F149A8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930537365</w:t>
            </w:r>
          </w:p>
        </w:tc>
      </w:tr>
      <w:tr w:rsidR="000E5C16" w:rsidRPr="00940A04" w14:paraId="2DC60E2D" w14:textId="339BE9C6" w:rsidTr="003A678B">
        <w:trPr>
          <w:trHeight w:val="285"/>
        </w:trPr>
        <w:tc>
          <w:tcPr>
            <w:tcW w:w="1603" w:type="dxa"/>
            <w:hideMark/>
          </w:tcPr>
          <w:p w14:paraId="2DC8720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6BB846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21</w:t>
            </w:r>
          </w:p>
        </w:tc>
        <w:tc>
          <w:tcPr>
            <w:tcW w:w="952" w:type="dxa"/>
            <w:hideMark/>
          </w:tcPr>
          <w:p w14:paraId="42D3618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4251200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D4792C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DD6A006" w14:textId="7929598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7F64273E" w14:textId="34785B5F"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bl>
    <w:p w14:paraId="59CF6661"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Pr="00940A04"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F074 </w:t>
      </w:r>
      <w:r w:rsidR="00CA7093" w:rsidRPr="00940A04">
        <w:rPr>
          <w:rFonts w:ascii="Times New Roman" w:eastAsia="Times New Roman" w:hAnsi="Times New Roman" w:cs="Times New Roman"/>
          <w:sz w:val="28"/>
          <w:szCs w:val="28"/>
          <w:lang w:eastAsia="uk-UA"/>
        </w:rPr>
        <w:t xml:space="preserve">для цілей подання файлу </w:t>
      </w:r>
      <w:r w:rsidR="00CA7093" w:rsidRPr="00940A04">
        <w:rPr>
          <w:rFonts w:ascii="Times New Roman" w:eastAsia="Times New Roman" w:hAnsi="Times New Roman" w:cs="Times New Roman"/>
          <w:sz w:val="28"/>
          <w:szCs w:val="28"/>
          <w:lang w:val="en-US" w:eastAsia="uk-UA"/>
        </w:rPr>
        <w:t>D</w:t>
      </w:r>
      <w:r w:rsidR="00CA7093" w:rsidRPr="00940A04">
        <w:rPr>
          <w:rFonts w:ascii="Times New Roman" w:eastAsia="Times New Roman" w:hAnsi="Times New Roman" w:cs="Times New Roman"/>
          <w:sz w:val="28"/>
          <w:szCs w:val="28"/>
          <w:lang w:eastAsia="uk-UA"/>
        </w:rPr>
        <w:t>5</w:t>
      </w:r>
      <w:r w:rsidR="00CA7093" w:rsidRPr="00940A04">
        <w:rPr>
          <w:rFonts w:ascii="Times New Roman" w:eastAsia="Times New Roman" w:hAnsi="Times New Roman" w:cs="Times New Roman"/>
          <w:sz w:val="28"/>
          <w:szCs w:val="28"/>
          <w:lang w:val="en-US" w:eastAsia="uk-UA"/>
        </w:rPr>
        <w:t>X</w:t>
      </w:r>
      <w:r w:rsidR="00CA7093"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940A04">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940A04">
        <w:rPr>
          <w:rFonts w:ascii="Times New Roman" w:eastAsia="Times New Roman" w:hAnsi="Times New Roman" w:cs="Times New Roman"/>
          <w:sz w:val="28"/>
          <w:szCs w:val="28"/>
          <w:lang w:eastAsia="uk-UA"/>
        </w:rPr>
        <w:t>, затверджено</w:t>
      </w:r>
      <w:r w:rsidR="00CA7093" w:rsidRPr="00940A04">
        <w:rPr>
          <w:rFonts w:ascii="Times New Roman" w:eastAsia="Times New Roman" w:hAnsi="Times New Roman" w:cs="Times New Roman"/>
          <w:sz w:val="28"/>
          <w:szCs w:val="28"/>
          <w:lang w:eastAsia="uk-UA"/>
        </w:rPr>
        <w:t>ї</w:t>
      </w:r>
      <w:r w:rsidRPr="00940A04">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940A04">
        <w:rPr>
          <w:rFonts w:ascii="Times New Roman" w:eastAsia="Times New Roman" w:hAnsi="Times New Roman" w:cs="Times New Roman"/>
          <w:sz w:val="28"/>
          <w:szCs w:val="28"/>
          <w:lang w:eastAsia="uk-UA"/>
        </w:rPr>
        <w:t>28</w:t>
      </w:r>
      <w:r w:rsidRPr="00940A04">
        <w:rPr>
          <w:rFonts w:ascii="Times New Roman" w:eastAsia="Times New Roman" w:hAnsi="Times New Roman" w:cs="Times New Roman"/>
          <w:sz w:val="28"/>
          <w:szCs w:val="28"/>
          <w:lang w:eastAsia="uk-UA"/>
        </w:rPr>
        <w:t>.0</w:t>
      </w:r>
      <w:r w:rsidR="00CA7093" w:rsidRPr="00940A04">
        <w:rPr>
          <w:rFonts w:ascii="Times New Roman" w:eastAsia="Times New Roman" w:hAnsi="Times New Roman" w:cs="Times New Roman"/>
          <w:sz w:val="28"/>
          <w:szCs w:val="28"/>
          <w:lang w:eastAsia="uk-UA"/>
        </w:rPr>
        <w:t>8</w:t>
      </w:r>
      <w:r w:rsidRPr="00940A04">
        <w:rPr>
          <w:rFonts w:ascii="Times New Roman" w:eastAsia="Times New Roman" w:hAnsi="Times New Roman" w:cs="Times New Roman"/>
          <w:sz w:val="28"/>
          <w:szCs w:val="28"/>
          <w:lang w:eastAsia="uk-UA"/>
        </w:rPr>
        <w:t>.20</w:t>
      </w:r>
      <w:r w:rsidR="00CA7093" w:rsidRPr="00940A04">
        <w:rPr>
          <w:rFonts w:ascii="Times New Roman" w:eastAsia="Times New Roman" w:hAnsi="Times New Roman" w:cs="Times New Roman"/>
          <w:sz w:val="28"/>
          <w:szCs w:val="28"/>
          <w:lang w:eastAsia="uk-UA"/>
        </w:rPr>
        <w:t>01</w:t>
      </w:r>
      <w:r w:rsidRPr="00940A04">
        <w:rPr>
          <w:rFonts w:ascii="Times New Roman" w:eastAsia="Times New Roman" w:hAnsi="Times New Roman" w:cs="Times New Roman"/>
          <w:sz w:val="28"/>
          <w:szCs w:val="28"/>
          <w:lang w:eastAsia="uk-UA"/>
        </w:rPr>
        <w:t xml:space="preserve"> №3</w:t>
      </w:r>
      <w:r w:rsidR="00CA7093" w:rsidRPr="00940A04">
        <w:rPr>
          <w:rFonts w:ascii="Times New Roman" w:eastAsia="Times New Roman" w:hAnsi="Times New Roman" w:cs="Times New Roman"/>
          <w:sz w:val="28"/>
          <w:szCs w:val="28"/>
          <w:lang w:eastAsia="uk-UA"/>
        </w:rPr>
        <w:t>68</w:t>
      </w:r>
      <w:r w:rsidRPr="00940A04">
        <w:rPr>
          <w:rFonts w:ascii="Times New Roman" w:eastAsia="Times New Roman" w:hAnsi="Times New Roman" w:cs="Times New Roman"/>
          <w:sz w:val="28"/>
          <w:szCs w:val="28"/>
          <w:lang w:eastAsia="uk-UA"/>
        </w:rPr>
        <w:t>, зі змінами</w:t>
      </w:r>
      <w:r w:rsidR="00CA7093" w:rsidRPr="00940A04">
        <w:rPr>
          <w:rFonts w:ascii="Times New Roman" w:eastAsia="Times New Roman" w:hAnsi="Times New Roman" w:cs="Times New Roman"/>
          <w:sz w:val="28"/>
          <w:szCs w:val="28"/>
          <w:lang w:eastAsia="uk-UA"/>
        </w:rPr>
        <w:t>.</w:t>
      </w:r>
    </w:p>
    <w:p w14:paraId="60BB5808" w14:textId="6A9AB0A7" w:rsidR="00691B3A" w:rsidRPr="00940A04"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940A04">
        <w:rPr>
          <w:rFonts w:ascii="Times New Roman" w:hAnsi="Times New Roman" w:cs="Times New Roman"/>
          <w:sz w:val="28"/>
          <w:szCs w:val="28"/>
        </w:rPr>
        <w:t>, визначений згідно з пунктом 36 Положення № 351.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5807808A" w14:textId="77777777" w:rsidR="00794B67" w:rsidRPr="00794B67" w:rsidRDefault="001A3BBC" w:rsidP="00794B67">
      <w:pPr>
        <w:pStyle w:val="Default"/>
        <w:ind w:firstLine="407"/>
        <w:jc w:val="both"/>
        <w:rPr>
          <w:sz w:val="28"/>
          <w:szCs w:val="28"/>
        </w:rPr>
      </w:pPr>
      <w:r w:rsidRPr="00940A04">
        <w:rPr>
          <w:rFonts w:eastAsia="Times New Roman"/>
          <w:sz w:val="28"/>
          <w:szCs w:val="28"/>
          <w:lang w:eastAsia="uk-UA"/>
        </w:rPr>
        <w:t xml:space="preserve">5.8. </w:t>
      </w:r>
      <w:r w:rsidR="00794B67" w:rsidRPr="00794B67">
        <w:rPr>
          <w:sz w:val="28"/>
          <w:szCs w:val="28"/>
        </w:rPr>
        <w:t>Параметр S080 відображає клас боржника/контрагента, визначений згідно з Положенням № 351. Активи боржника за якими визнано найгірший клас (10, 5, 2 клас в залежності від виду боржника/контрагента) відповідно до Положення № 351, відображаються з</w:t>
      </w:r>
      <w:r w:rsidR="00794B67" w:rsidRPr="00794B67">
        <w:rPr>
          <w:color w:val="FF0000"/>
          <w:sz w:val="28"/>
          <w:szCs w:val="28"/>
        </w:rPr>
        <w:t>і</w:t>
      </w:r>
      <w:r w:rsidR="00794B67" w:rsidRPr="00794B67">
        <w:rPr>
          <w:sz w:val="28"/>
          <w:szCs w:val="28"/>
        </w:rPr>
        <w:t xml:space="preserve"> значеннями параметра </w:t>
      </w:r>
      <w:r w:rsidR="00794B67" w:rsidRPr="00794B67">
        <w:rPr>
          <w:color w:val="FF0000"/>
          <w:sz w:val="28"/>
          <w:szCs w:val="28"/>
        </w:rPr>
        <w:t xml:space="preserve">J, Q, L. </w:t>
      </w:r>
    </w:p>
    <w:p w14:paraId="46038AD0" w14:textId="32DB17B5" w:rsidR="00E93EF0" w:rsidRPr="00794B67" w:rsidRDefault="00794B67" w:rsidP="00794B67">
      <w:pPr>
        <w:pStyle w:val="a3"/>
        <w:ind w:left="0" w:firstLine="567"/>
        <w:jc w:val="both"/>
        <w:rPr>
          <w:rFonts w:ascii="Times New Roman" w:eastAsia="Times New Roman" w:hAnsi="Times New Roman" w:cs="Times New Roman"/>
          <w:sz w:val="28"/>
          <w:szCs w:val="28"/>
          <w:lang w:eastAsia="uk-UA"/>
        </w:rPr>
      </w:pPr>
      <w:r w:rsidRPr="00794B67">
        <w:rPr>
          <w:rFonts w:ascii="Times New Roman" w:hAnsi="Times New Roman" w:cs="Times New Roman"/>
          <w:sz w:val="28"/>
          <w:szCs w:val="28"/>
        </w:rPr>
        <w:t>За активами, за якими не здійснюється оцінка кредитного ризику згідно з Положенням № 351 параметр S080=#.</w:t>
      </w:r>
    </w:p>
    <w:p w14:paraId="597CDF79" w14:textId="77777777" w:rsidR="00E93EF0" w:rsidRPr="00F07C09" w:rsidRDefault="00E93EF0" w:rsidP="001A3BBC">
      <w:pPr>
        <w:pStyle w:val="a3"/>
        <w:tabs>
          <w:tab w:val="left" w:pos="851"/>
        </w:tabs>
        <w:ind w:left="0" w:firstLine="567"/>
        <w:jc w:val="both"/>
        <w:rPr>
          <w:rFonts w:ascii="Times New Roman" w:eastAsia="Times New Roman" w:hAnsi="Times New Roman" w:cs="Times New Roman"/>
          <w:sz w:val="28"/>
          <w:szCs w:val="28"/>
          <w:lang w:eastAsia="uk-UA"/>
        </w:rPr>
      </w:pPr>
    </w:p>
    <w:p w14:paraId="47C9FB22" w14:textId="514AD22D" w:rsidR="00E93EF0" w:rsidRPr="00F07C09" w:rsidRDefault="00BE04C4" w:rsidP="00E93EF0">
      <w:pPr>
        <w:pStyle w:val="a3"/>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5.9. </w:t>
      </w:r>
      <w:r w:rsidR="00E93EF0" w:rsidRPr="00F07C09">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w:t>
      </w:r>
      <w:r w:rsidR="00BE302D" w:rsidRPr="00F07C09">
        <w:rPr>
          <w:rFonts w:ascii="Times New Roman" w:eastAsia="Times New Roman" w:hAnsi="Times New Roman" w:cs="Times New Roman"/>
          <w:sz w:val="28"/>
          <w:szCs w:val="28"/>
          <w:lang w:eastAsia="uk-UA"/>
        </w:rPr>
        <w:t>Положенням № 351</w:t>
      </w:r>
      <w:r w:rsidR="00E93EF0" w:rsidRPr="00F07C09">
        <w:rPr>
          <w:rFonts w:ascii="Times New Roman" w:eastAsia="Times New Roman" w:hAnsi="Times New Roman" w:cs="Times New Roman"/>
          <w:sz w:val="28"/>
          <w:szCs w:val="28"/>
          <w:lang w:eastAsia="uk-UA"/>
        </w:rPr>
        <w:t xml:space="preserve">: </w:t>
      </w:r>
    </w:p>
    <w:p w14:paraId="2AB41DF8" w14:textId="77777777" w:rsidR="00E93EF0" w:rsidRPr="00F07C09" w:rsidRDefault="00E93EF0" w:rsidP="00E93EF0">
      <w:pPr>
        <w:pStyle w:val="a3"/>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а) зі значенням S083=0 – для активів, за якими банк визначає клас 1 боржника та значення коефіцієнта PD, що дорівнює "0" згідно з пунктами 41 та 103 Положення № 351;</w:t>
      </w:r>
    </w:p>
    <w:p w14:paraId="5AEE8C08" w14:textId="77777777" w:rsidR="00E93EF0" w:rsidRPr="00F07C09" w:rsidRDefault="00E93EF0" w:rsidP="00E93EF0">
      <w:pPr>
        <w:pStyle w:val="a3"/>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б) зі значеннями S083=1,2,3 – для активів, за якими банк визначає кредитний ризик згідно з Положенням № 351;</w:t>
      </w:r>
    </w:p>
    <w:p w14:paraId="0C7F000D" w14:textId="77777777" w:rsidR="00E93EF0" w:rsidRPr="00F07C09" w:rsidRDefault="00E93EF0" w:rsidP="00E93EF0">
      <w:pPr>
        <w:pStyle w:val="a3"/>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в) зі значенням S083=9 – для активів, за якими не здійснюється оцінка кредитного ризику згідно з Положенням № 351.</w:t>
      </w:r>
    </w:p>
    <w:p w14:paraId="7F31B0D6" w14:textId="77777777" w:rsidR="00E93EF0" w:rsidRPr="00F07C09" w:rsidRDefault="00E93EF0" w:rsidP="00E93EF0">
      <w:pPr>
        <w:pStyle w:val="a3"/>
        <w:spacing w:after="0" w:line="240" w:lineRule="auto"/>
        <w:ind w:left="36" w:firstLine="567"/>
        <w:jc w:val="both"/>
        <w:rPr>
          <w:rFonts w:ascii="Times New Roman" w:eastAsia="Times New Roman" w:hAnsi="Times New Roman" w:cs="Times New Roman"/>
          <w:sz w:val="28"/>
          <w:szCs w:val="28"/>
          <w:lang w:eastAsia="uk-UA"/>
        </w:rPr>
      </w:pPr>
    </w:p>
    <w:p w14:paraId="2BA5459E" w14:textId="1113D6E1" w:rsidR="00B810D6" w:rsidRPr="00F07C09" w:rsidRDefault="00E93EF0"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5.10. </w:t>
      </w:r>
      <w:r w:rsidR="00B810D6" w:rsidRPr="00F07C09">
        <w:rPr>
          <w:rFonts w:ascii="Times New Roman" w:eastAsia="Times New Roman" w:hAnsi="Times New Roman" w:cs="Times New Roman"/>
          <w:sz w:val="28"/>
          <w:szCs w:val="28"/>
          <w:lang w:eastAsia="uk-UA"/>
        </w:rPr>
        <w:t xml:space="preserve">Параметр K140 відображає розмір суб'єкта </w:t>
      </w:r>
      <w:r w:rsidR="00BE302D" w:rsidRPr="00F07C09">
        <w:rPr>
          <w:rFonts w:ascii="Times New Roman" w:eastAsia="Times New Roman" w:hAnsi="Times New Roman" w:cs="Times New Roman"/>
          <w:sz w:val="28"/>
          <w:szCs w:val="28"/>
          <w:lang w:eastAsia="uk-UA"/>
        </w:rPr>
        <w:t>господарювання</w:t>
      </w:r>
      <w:r w:rsidR="00B810D6" w:rsidRPr="00F07C09">
        <w:rPr>
          <w:rFonts w:ascii="Times New Roman" w:eastAsia="Times New Roman" w:hAnsi="Times New Roman" w:cs="Times New Roman"/>
          <w:sz w:val="28"/>
          <w:szCs w:val="28"/>
          <w:lang w:eastAsia="uk-UA"/>
        </w:rPr>
        <w:t>:</w:t>
      </w:r>
    </w:p>
    <w:p w14:paraId="7E6C862D" w14:textId="77777777" w:rsidR="00B810D6" w:rsidRPr="00F07C09" w:rsidRDefault="00B810D6"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а) розмір суб’єкта господарювання (значення параметра K140=1,2,3,4,5,6)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14:paraId="24646D00" w14:textId="77777777" w:rsidR="00B810D6" w:rsidRPr="00F07C09" w:rsidRDefault="00B810D6" w:rsidP="00B810D6">
      <w:pPr>
        <w:pStyle w:val="a3"/>
        <w:tabs>
          <w:tab w:val="left" w:pos="1134"/>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lastRenderedPageBreak/>
        <w:t>Згідно з пунктом 55 розділу IV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вебпорталі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фондового ринку.</w:t>
      </w:r>
    </w:p>
    <w:p w14:paraId="3BB66E32" w14:textId="77777777" w:rsidR="00B810D6" w:rsidRPr="00F07C09" w:rsidRDefault="00B810D6"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У разі неможливості отримання актуальної фінансової звітності суб’єкта господарювання значення параметра K140 визначається на підставі останньої наявної фінансової звітності.</w:t>
      </w:r>
    </w:p>
    <w:p w14:paraId="338649D9" w14:textId="60AE3BCB" w:rsidR="00BE04C4" w:rsidRPr="00F07C09" w:rsidRDefault="00B810D6" w:rsidP="00B810D6">
      <w:pPr>
        <w:pStyle w:val="a3"/>
        <w:tabs>
          <w:tab w:val="left" w:pos="1134"/>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б) значення параметра K140=9 зазначається для фізичних осіб, банків, бюджетних установ, громадських організацій, нерезидентів та у разі</w:t>
      </w:r>
      <w:r w:rsidRPr="00F07C09">
        <w:t xml:space="preserve"> </w:t>
      </w:r>
      <w:r w:rsidRPr="00F07C09">
        <w:rPr>
          <w:rFonts w:ascii="Times New Roman" w:eastAsia="Times New Roman" w:hAnsi="Times New Roman" w:cs="Times New Roman"/>
          <w:sz w:val="28"/>
          <w:szCs w:val="28"/>
          <w:lang w:eastAsia="uk-UA"/>
        </w:rPr>
        <w:t>неможливості отримання банком необхідної інформації для визначення розміру суб’єкта господарювання.</w:t>
      </w:r>
    </w:p>
    <w:p w14:paraId="07EC828C" w14:textId="77777777" w:rsidR="00672A00" w:rsidRPr="00F07C09" w:rsidRDefault="00672A00" w:rsidP="00A339E5">
      <w:pPr>
        <w:pStyle w:val="a3"/>
        <w:spacing w:after="0"/>
        <w:ind w:left="0" w:firstLine="567"/>
        <w:jc w:val="both"/>
        <w:rPr>
          <w:rFonts w:ascii="Times New Roman" w:eastAsia="Times New Roman" w:hAnsi="Times New Roman" w:cs="Times New Roman"/>
          <w:sz w:val="28"/>
          <w:szCs w:val="28"/>
          <w:lang w:eastAsia="uk-UA"/>
        </w:rPr>
      </w:pPr>
    </w:p>
    <w:p w14:paraId="35E3EF28" w14:textId="03E70093" w:rsidR="00672A00" w:rsidRPr="00F07C09" w:rsidRDefault="00672A00" w:rsidP="00955FDA">
      <w:pPr>
        <w:spacing w:after="0" w:line="240" w:lineRule="auto"/>
        <w:ind w:firstLine="567"/>
        <w:jc w:val="both"/>
        <w:rPr>
          <w:rFonts w:ascii="Times New Roman" w:eastAsia="Times New Roman" w:hAnsi="Times New Roman" w:cs="Times New Roman"/>
          <w:sz w:val="28"/>
          <w:szCs w:val="28"/>
          <w:lang w:eastAsia="uk-UA"/>
        </w:rPr>
      </w:pPr>
      <w:r w:rsidRPr="00F07C09">
        <w:rPr>
          <w:rFonts w:ascii="Times New Roman" w:hAnsi="Times New Roman" w:cs="Times New Roman"/>
          <w:sz w:val="28"/>
          <w:szCs w:val="28"/>
        </w:rPr>
        <w:t>5.11.</w:t>
      </w:r>
      <w:r w:rsidRPr="00F07C09">
        <w:rPr>
          <w:rFonts w:ascii="Times New Roman" w:hAnsi="Times New Roman" w:cs="Times New Roman"/>
          <w:b/>
          <w:sz w:val="24"/>
          <w:szCs w:val="24"/>
        </w:rPr>
        <w:t xml:space="preserve"> </w:t>
      </w:r>
      <w:r w:rsidRPr="00F07C09">
        <w:rPr>
          <w:rFonts w:ascii="Times New Roman" w:eastAsia="Times New Roman" w:hAnsi="Times New Roman" w:cs="Times New Roman"/>
          <w:sz w:val="28"/>
          <w:szCs w:val="28"/>
          <w:lang w:eastAsia="uk-UA"/>
        </w:rPr>
        <w:t>Параметр S130 відображає вид фінансового інструменту. Для кредитів овердрафт (у тому числі для кредитів овердрафт, заборгованість за якими не погашена у визначений договором строк, які  обліковуються за відповідним балансовим рахунком із обліку кредитів або за відповідним балансовим рахунком із обліку кредитів овердрафт), кредитів, наданих у вигляді поновлюваної кредитної лінії параметр S130 приймає значення 40, 41, 42, 43, 44, 45. Зі значеннями 41, 44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в межах пільгового періоду (заборгованість за кредитами, для яких зазвичай застосовується пільгова процентна ставка за умови погашення заборгованості до кінця пільгового періоду, визначеного договором). Зі значеннями 42, 45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поза межами пільгового періоду (заборгованість за кредитами, що не погашені до кінця пільгового періоду та для яких вже не застосовується пільгова процентна ставка відповідно до умов договору або заборгованість за кредитами, для яких пільгова процентна ставка не передбачена умовами договору). Кредити, що не є кредитами овердрафт та кредитами, наданими у вигляді поновлюваної кредитної лінії, відображаються зі значенням 4Y параметра S130.</w:t>
      </w:r>
    </w:p>
    <w:p w14:paraId="500DB93B" w14:textId="1871392B" w:rsidR="00157B99" w:rsidRPr="00F07C09" w:rsidRDefault="00157B99" w:rsidP="00955FDA">
      <w:pPr>
        <w:spacing w:after="0" w:line="240" w:lineRule="auto"/>
        <w:ind w:firstLine="567"/>
        <w:jc w:val="both"/>
        <w:rPr>
          <w:rFonts w:ascii="Times New Roman" w:eastAsia="Times New Roman" w:hAnsi="Times New Roman" w:cs="Times New Roman"/>
          <w:sz w:val="28"/>
          <w:szCs w:val="28"/>
          <w:lang w:eastAsia="uk-UA"/>
        </w:rPr>
      </w:pPr>
    </w:p>
    <w:p w14:paraId="4D8BAAD3" w14:textId="3B7541E6" w:rsidR="00943A23" w:rsidRPr="00F07C09" w:rsidRDefault="00157B99" w:rsidP="00943A23">
      <w:pPr>
        <w:spacing w:after="0" w:line="240" w:lineRule="auto"/>
        <w:ind w:firstLine="567"/>
        <w:jc w:val="both"/>
        <w:rPr>
          <w:rFonts w:ascii="Times New Roman" w:hAnsi="Times New Roman" w:cs="Times New Roman"/>
          <w:sz w:val="28"/>
          <w:szCs w:val="28"/>
        </w:rPr>
      </w:pPr>
      <w:r w:rsidRPr="00F07C09">
        <w:rPr>
          <w:rFonts w:ascii="Times New Roman" w:hAnsi="Times New Roman" w:cs="Times New Roman"/>
          <w:sz w:val="28"/>
          <w:szCs w:val="28"/>
        </w:rPr>
        <w:t>5.1</w:t>
      </w:r>
      <w:r w:rsidRPr="00F07C09">
        <w:rPr>
          <w:rFonts w:ascii="Times New Roman" w:hAnsi="Times New Roman" w:cs="Times New Roman"/>
          <w:sz w:val="28"/>
          <w:szCs w:val="28"/>
          <w:lang w:val="ru-RU"/>
        </w:rPr>
        <w:t>2</w:t>
      </w:r>
      <w:r w:rsidRPr="00F07C09">
        <w:rPr>
          <w:rFonts w:ascii="Times New Roman" w:hAnsi="Times New Roman" w:cs="Times New Roman"/>
          <w:sz w:val="28"/>
          <w:szCs w:val="28"/>
        </w:rPr>
        <w:t>.</w:t>
      </w:r>
      <w:r w:rsidRPr="00F07C09">
        <w:rPr>
          <w:rFonts w:ascii="Times New Roman" w:hAnsi="Times New Roman" w:cs="Times New Roman"/>
          <w:sz w:val="28"/>
          <w:szCs w:val="28"/>
          <w:lang w:val="ru-RU"/>
        </w:rPr>
        <w:t xml:space="preserve"> </w:t>
      </w:r>
      <w:r w:rsidR="00980E5E" w:rsidRPr="00F07C09">
        <w:rPr>
          <w:rFonts w:ascii="Times New Roman" w:hAnsi="Times New Roman" w:cs="Times New Roman"/>
          <w:sz w:val="28"/>
          <w:szCs w:val="28"/>
        </w:rPr>
        <w:t>Параметр S18</w:t>
      </w:r>
      <w:r w:rsidR="00305E99" w:rsidRPr="00F07C09">
        <w:rPr>
          <w:rFonts w:ascii="Times New Roman" w:hAnsi="Times New Roman" w:cs="Times New Roman"/>
          <w:sz w:val="28"/>
          <w:szCs w:val="28"/>
          <w:lang w:val="ru-RU"/>
        </w:rPr>
        <w:t>3</w:t>
      </w:r>
      <w:r w:rsidR="00980E5E" w:rsidRPr="00F07C09">
        <w:rPr>
          <w:rFonts w:ascii="Times New Roman" w:hAnsi="Times New Roman" w:cs="Times New Roman"/>
          <w:sz w:val="28"/>
          <w:szCs w:val="28"/>
        </w:rPr>
        <w:t xml:space="preserve">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(Тп-Тв, де Тп – дата погашення, Тв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w:t>
      </w:r>
      <w:r w:rsidR="00980E5E" w:rsidRPr="00F07C09">
        <w:rPr>
          <w:rFonts w:ascii="Times New Roman" w:hAnsi="Times New Roman" w:cs="Times New Roman"/>
          <w:sz w:val="28"/>
          <w:szCs w:val="28"/>
        </w:rPr>
        <w:lastRenderedPageBreak/>
        <w:t>погашення і, відповідно, початкового строку погашення (Тп</w:t>
      </w:r>
      <w:r w:rsidR="00980E5E" w:rsidRPr="00F07C09">
        <w:rPr>
          <w:rFonts w:ascii="Times New Roman" w:hAnsi="Times New Roman" w:cs="Times New Roman"/>
          <w:sz w:val="28"/>
          <w:szCs w:val="28"/>
          <w:vertAlign w:val="subscript"/>
        </w:rPr>
        <w:t>1</w:t>
      </w:r>
      <w:r w:rsidR="00980E5E" w:rsidRPr="00F07C09">
        <w:rPr>
          <w:rFonts w:ascii="Times New Roman" w:hAnsi="Times New Roman" w:cs="Times New Roman"/>
          <w:sz w:val="28"/>
          <w:szCs w:val="28"/>
        </w:rPr>
        <w:t>-Тв, де Тп</w:t>
      </w:r>
      <w:r w:rsidR="00980E5E" w:rsidRPr="00F07C09">
        <w:rPr>
          <w:rFonts w:ascii="Times New Roman" w:hAnsi="Times New Roman" w:cs="Times New Roman"/>
          <w:sz w:val="28"/>
          <w:szCs w:val="28"/>
          <w:vertAlign w:val="subscript"/>
        </w:rPr>
        <w:t>1</w:t>
      </w:r>
      <w:r w:rsidR="00980E5E" w:rsidRPr="00F07C09">
        <w:rPr>
          <w:rFonts w:ascii="Times New Roman" w:hAnsi="Times New Roman" w:cs="Times New Roman"/>
          <w:sz w:val="28"/>
          <w:szCs w:val="28"/>
        </w:rPr>
        <w:t xml:space="preserve"> – нова дата погашення, Тв – дата виникнення), при цьому дата виникнення існуючого фінансового інструменту залишається без змін. 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визначається від дати нового розміщення до кінцевої дати погашення. Початковий строк погашення фінансового інструменту без встановленої дати пог</w:t>
      </w:r>
      <w:r w:rsidR="00943A23" w:rsidRPr="00F07C09">
        <w:rPr>
          <w:rFonts w:ascii="Times New Roman" w:hAnsi="Times New Roman" w:cs="Times New Roman"/>
          <w:sz w:val="28"/>
          <w:szCs w:val="28"/>
        </w:rPr>
        <w:t>ашення визначається “на вимогу”.</w:t>
      </w:r>
    </w:p>
    <w:p w14:paraId="2B9C3E33" w14:textId="77777777" w:rsidR="00943A23" w:rsidRPr="00F07C09" w:rsidRDefault="00943A23" w:rsidP="00943A23">
      <w:pPr>
        <w:spacing w:after="0" w:line="240" w:lineRule="auto"/>
        <w:ind w:firstLine="567"/>
        <w:jc w:val="both"/>
        <w:rPr>
          <w:rFonts w:ascii="Times New Roman" w:hAnsi="Times New Roman" w:cs="Times New Roman"/>
          <w:sz w:val="28"/>
          <w:szCs w:val="28"/>
        </w:rPr>
      </w:pPr>
    </w:p>
    <w:p w14:paraId="7FDCDFB7" w14:textId="018C6F26" w:rsidR="00943A23" w:rsidRPr="00F07C09" w:rsidRDefault="00943A23" w:rsidP="00943A23">
      <w:pPr>
        <w:spacing w:after="0" w:line="240" w:lineRule="auto"/>
        <w:ind w:firstLine="567"/>
        <w:jc w:val="both"/>
        <w:rPr>
          <w:rFonts w:ascii="Times New Roman" w:hAnsi="Times New Roman" w:cs="Times New Roman"/>
          <w:sz w:val="28"/>
          <w:szCs w:val="28"/>
        </w:rPr>
      </w:pPr>
      <w:r w:rsidRPr="00F07C09">
        <w:rPr>
          <w:rFonts w:ascii="Times New Roman" w:eastAsia="Times New Roman" w:hAnsi="Times New Roman" w:cs="Times New Roman"/>
          <w:sz w:val="28"/>
          <w:szCs w:val="28"/>
          <w:lang w:val="ru-RU" w:eastAsia="uk-UA"/>
        </w:rPr>
        <w:t xml:space="preserve">5.13. </w:t>
      </w:r>
      <w:r w:rsidRPr="00F07C09">
        <w:rPr>
          <w:rFonts w:ascii="Times New Roman" w:eastAsia="Times New Roman" w:hAnsi="Times New Roman" w:cs="Times New Roman"/>
          <w:sz w:val="28"/>
          <w:szCs w:val="28"/>
          <w:lang w:eastAsia="uk-UA"/>
        </w:rPr>
        <w:t>Параметр S260 відображає види кредитів за цільовим спрямуванням. Значення «12. Придбання житлової нерухомості на первинному ринку» параметра S260 зазначається,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Значення «13. Придбання житлової нерухомості на вторинному ринку» параметра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p w14:paraId="363A40F9" w14:textId="3807A485" w:rsid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748BAC00" w14:textId="77777777" w:rsidR="00D22E28" w:rsidRPr="00D22E28" w:rsidRDefault="00D22E28" w:rsidP="00D22E28">
      <w:pPr>
        <w:pStyle w:val="Default"/>
        <w:ind w:left="-18" w:firstLine="567"/>
        <w:jc w:val="both"/>
        <w:rPr>
          <w:color w:val="FF0000"/>
          <w:sz w:val="28"/>
          <w:szCs w:val="28"/>
        </w:rPr>
      </w:pPr>
      <w:r w:rsidRPr="00D22E28">
        <w:rPr>
          <w:color w:val="FF0000"/>
          <w:sz w:val="28"/>
          <w:szCs w:val="28"/>
        </w:rPr>
        <w:t xml:space="preserve">5.14. Параметр F131 відображає код якості активу (довідник F131 - наявність/відсутність ознак потенційно проблемного або непрацюючого активу) відповідно до Положенням № 97 з такими значеннями параметра: </w:t>
      </w:r>
    </w:p>
    <w:p w14:paraId="2D526474" w14:textId="77777777" w:rsidR="00D22E28" w:rsidRPr="00D22E28" w:rsidRDefault="00D22E28" w:rsidP="00D22E28">
      <w:pPr>
        <w:pStyle w:val="Default"/>
        <w:ind w:firstLine="567"/>
        <w:jc w:val="both"/>
        <w:rPr>
          <w:color w:val="FF0000"/>
          <w:sz w:val="28"/>
          <w:szCs w:val="28"/>
        </w:rPr>
      </w:pPr>
      <w:r w:rsidRPr="00D22E28">
        <w:rPr>
          <w:color w:val="FF0000"/>
          <w:sz w:val="28"/>
          <w:szCs w:val="28"/>
        </w:rPr>
        <w:t xml:space="preserve">а) зі значенням F131=C – для активів, які визнано потенційно проблемними згідно з абзацами 2, 3, 4 підпункту 16 пункту 4 Положення № 97; </w:t>
      </w:r>
    </w:p>
    <w:p w14:paraId="4CE471B5" w14:textId="77777777" w:rsidR="00D22E28" w:rsidRPr="00D22E28" w:rsidRDefault="00D22E28" w:rsidP="00D22E28">
      <w:pPr>
        <w:pStyle w:val="Default"/>
        <w:ind w:firstLine="567"/>
        <w:jc w:val="both"/>
        <w:rPr>
          <w:color w:val="FF0000"/>
          <w:sz w:val="28"/>
          <w:szCs w:val="28"/>
        </w:rPr>
      </w:pPr>
      <w:r w:rsidRPr="00D22E28">
        <w:rPr>
          <w:color w:val="FF0000"/>
          <w:sz w:val="28"/>
          <w:szCs w:val="28"/>
        </w:rPr>
        <w:t xml:space="preserve">б) зі значенням F131=D – для активів, які визнано непрацюючими активами згідно з абзацами 2, 3, 4, 5 підпункту 13 пункту 4 Положення № 97; </w:t>
      </w:r>
    </w:p>
    <w:p w14:paraId="72EB161A" w14:textId="77777777" w:rsidR="00D22E28" w:rsidRPr="00D22E28" w:rsidRDefault="00D22E28" w:rsidP="00D22E28">
      <w:pPr>
        <w:pStyle w:val="Default"/>
        <w:ind w:firstLine="567"/>
        <w:jc w:val="both"/>
        <w:rPr>
          <w:color w:val="FF0000"/>
          <w:sz w:val="28"/>
          <w:szCs w:val="28"/>
        </w:rPr>
      </w:pPr>
      <w:r w:rsidRPr="00D22E28">
        <w:rPr>
          <w:color w:val="FF0000"/>
          <w:sz w:val="28"/>
          <w:szCs w:val="28"/>
        </w:rPr>
        <w:t xml:space="preserve">в) зі значенням F131=9 – для інших активів (крім тих які визнані непрацюючими та потенційно проблемними). </w:t>
      </w:r>
    </w:p>
    <w:p w14:paraId="3FBBCC1F" w14:textId="77777777" w:rsidR="00D22E28" w:rsidRPr="00D22E28" w:rsidRDefault="00D22E28" w:rsidP="00D22E28">
      <w:pPr>
        <w:pStyle w:val="Default"/>
        <w:ind w:firstLine="567"/>
        <w:jc w:val="both"/>
        <w:rPr>
          <w:color w:val="FF0000"/>
          <w:sz w:val="28"/>
          <w:szCs w:val="28"/>
        </w:rPr>
      </w:pPr>
      <w:r w:rsidRPr="00D22E28">
        <w:rPr>
          <w:color w:val="FF0000"/>
          <w:sz w:val="28"/>
          <w:szCs w:val="28"/>
        </w:rPr>
        <w:t xml:space="preserve">Застосування значення F131=# «Розріз відсутній» у файлі недопустимо. </w:t>
      </w:r>
    </w:p>
    <w:p w14:paraId="229291A9" w14:textId="77777777" w:rsidR="00D22E28" w:rsidRPr="00D22E28" w:rsidRDefault="00D22E28" w:rsidP="00D22E28">
      <w:pPr>
        <w:pStyle w:val="Default"/>
        <w:jc w:val="both"/>
        <w:rPr>
          <w:color w:val="FF0000"/>
          <w:sz w:val="28"/>
          <w:szCs w:val="28"/>
        </w:rPr>
      </w:pPr>
    </w:p>
    <w:p w14:paraId="183F6154" w14:textId="7270420D" w:rsidR="00D22E28" w:rsidRDefault="00D22E28" w:rsidP="00410677">
      <w:pPr>
        <w:tabs>
          <w:tab w:val="left" w:pos="1134"/>
        </w:tabs>
        <w:spacing w:after="0" w:line="240" w:lineRule="auto"/>
        <w:ind w:firstLine="567"/>
        <w:jc w:val="both"/>
        <w:rPr>
          <w:rFonts w:ascii="Times New Roman" w:hAnsi="Times New Roman" w:cs="Times New Roman"/>
          <w:color w:val="FF0000"/>
          <w:sz w:val="28"/>
          <w:szCs w:val="28"/>
        </w:rPr>
      </w:pPr>
      <w:r w:rsidRPr="00D22E28">
        <w:rPr>
          <w:rFonts w:ascii="Times New Roman" w:hAnsi="Times New Roman" w:cs="Times New Roman"/>
          <w:color w:val="FF0000"/>
          <w:sz w:val="28"/>
          <w:szCs w:val="28"/>
        </w:rPr>
        <w:t>5.15. Параметр D180 відображає державну програму кредитування (довідник D180).</w:t>
      </w:r>
    </w:p>
    <w:p w14:paraId="57A2D94B" w14:textId="77777777" w:rsidR="00D22E28" w:rsidRPr="00D22E28" w:rsidRDefault="00D22E28" w:rsidP="00D22E28">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479A2097" w:rsidR="00C13C60" w:rsidRPr="00F07C09"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F07C09">
        <w:rPr>
          <w:rFonts w:ascii="Times New Roman" w:hAnsi="Times New Roman" w:cs="Times New Roman"/>
          <w:sz w:val="28"/>
          <w:szCs w:val="28"/>
        </w:rPr>
        <w:t>Правила формування окремих показників</w:t>
      </w:r>
      <w:r w:rsidR="00236DBE" w:rsidRPr="00F07C09">
        <w:rPr>
          <w:rFonts w:ascii="Times New Roman" w:hAnsi="Times New Roman" w:cs="Times New Roman"/>
          <w:sz w:val="28"/>
          <w:szCs w:val="28"/>
        </w:rPr>
        <w:t xml:space="preserve"> файлу D5X</w:t>
      </w:r>
      <w:r w:rsidRPr="00F07C09">
        <w:rPr>
          <w:rFonts w:ascii="Times New Roman" w:hAnsi="Times New Roman" w:cs="Times New Roman"/>
          <w:sz w:val="28"/>
          <w:szCs w:val="28"/>
        </w:rPr>
        <w:t>:</w:t>
      </w:r>
    </w:p>
    <w:p w14:paraId="7EE1252E" w14:textId="77777777" w:rsidR="00DF5607" w:rsidRPr="00F07C09" w:rsidRDefault="00DF5607" w:rsidP="00DF5607">
      <w:pPr>
        <w:pStyle w:val="a3"/>
        <w:tabs>
          <w:tab w:val="left" w:pos="851"/>
        </w:tabs>
        <w:spacing w:after="0" w:line="240" w:lineRule="auto"/>
        <w:ind w:left="567"/>
        <w:jc w:val="both"/>
        <w:rPr>
          <w:rFonts w:ascii="Times New Roman" w:hAnsi="Times New Roman" w:cs="Times New Roman"/>
          <w:sz w:val="28"/>
          <w:szCs w:val="28"/>
        </w:rPr>
      </w:pPr>
    </w:p>
    <w:p w14:paraId="67FE0FBC" w14:textId="6F32D8EF" w:rsidR="00B001D0" w:rsidRPr="00F07C09" w:rsidRDefault="00B001D0" w:rsidP="00B001D0">
      <w:pPr>
        <w:pStyle w:val="a3"/>
        <w:numPr>
          <w:ilvl w:val="1"/>
          <w:numId w:val="14"/>
        </w:numPr>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Показник AD51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val="ru-RU" w:eastAsia="uk-UA"/>
        </w:rPr>
        <w:t>2</w:t>
      </w:r>
      <w:r w:rsidRPr="00F07C09">
        <w:rPr>
          <w:rFonts w:ascii="Times New Roman" w:eastAsia="Times New Roman" w:hAnsi="Times New Roman" w:cs="Times New Roman"/>
          <w:sz w:val="28"/>
          <w:szCs w:val="28"/>
          <w:lang w:eastAsia="uk-UA"/>
        </w:rPr>
        <w:t xml:space="preserve"> «</w:t>
      </w:r>
      <w:r w:rsidRPr="00F07C09">
        <w:rPr>
          <w:rFonts w:ascii="Times New Roman" w:hAnsi="Times New Roman" w:cs="Times New Roman"/>
          <w:sz w:val="28"/>
          <w:szCs w:val="28"/>
        </w:rPr>
        <w:t>Сума залишків  за кредитами овердрафт, наданими суб'єктам господарювання, іншим банкам</w:t>
      </w:r>
      <w:r w:rsidRPr="00F07C09">
        <w:rPr>
          <w:rFonts w:ascii="Times New Roman" w:eastAsia="Times New Roman" w:hAnsi="Times New Roman" w:cs="Times New Roman"/>
          <w:sz w:val="28"/>
          <w:szCs w:val="28"/>
          <w:lang w:eastAsia="uk-UA"/>
        </w:rPr>
        <w:t>»;</w:t>
      </w:r>
    </w:p>
    <w:p w14:paraId="0D453A7F" w14:textId="13718C03" w:rsidR="005753FE" w:rsidRPr="00F07C09" w:rsidRDefault="005753FE" w:rsidP="005E5EA9">
      <w:pPr>
        <w:pStyle w:val="a3"/>
        <w:numPr>
          <w:ilvl w:val="0"/>
          <w:numId w:val="3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основна </w:t>
      </w:r>
      <w:r w:rsidRPr="00F07C09">
        <w:rPr>
          <w:rFonts w:ascii="Times New Roman" w:eastAsia="Calibri" w:hAnsi="Times New Roman" w:cs="Times New Roman"/>
          <w:sz w:val="28"/>
          <w:szCs w:val="28"/>
        </w:rPr>
        <w:t>сума боргу за активом</w:t>
      </w:r>
      <w:r w:rsidRPr="00F07C09">
        <w:rPr>
          <w:rFonts w:ascii="Times New Roman" w:eastAsia="Times New Roman" w:hAnsi="Times New Roman" w:cs="Times New Roman"/>
          <w:sz w:val="28"/>
          <w:szCs w:val="28"/>
          <w:lang w:eastAsia="uk-UA"/>
        </w:rPr>
        <w:t>, що обліковується за такими балансовими рахунками: 1600A, 2600A, 2650A;</w:t>
      </w:r>
    </w:p>
    <w:p w14:paraId="531C2525" w14:textId="184A207B" w:rsidR="00B001D0" w:rsidRPr="00F07C09" w:rsidRDefault="005753FE" w:rsidP="00A17016">
      <w:pPr>
        <w:pStyle w:val="a3"/>
        <w:numPr>
          <w:ilvl w:val="0"/>
          <w:numId w:val="3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lastRenderedPageBreak/>
        <w:t xml:space="preserve">зі значенням параметра F083=12 зазначається сума нарахованих доходів </w:t>
      </w:r>
      <w:r w:rsidRPr="00F07C09">
        <w:rPr>
          <w:rFonts w:ascii="Times New Roman" w:eastAsia="Calibri" w:hAnsi="Times New Roman" w:cs="Times New Roman"/>
          <w:sz w:val="28"/>
          <w:szCs w:val="28"/>
        </w:rPr>
        <w:t>за основною сумою боргу за активом</w:t>
      </w:r>
      <w:r w:rsidRPr="00F07C09">
        <w:rPr>
          <w:rFonts w:ascii="Times New Roman" w:eastAsia="Times New Roman" w:hAnsi="Times New Roman" w:cs="Times New Roman"/>
          <w:sz w:val="28"/>
          <w:szCs w:val="28"/>
          <w:lang w:eastAsia="uk-UA"/>
        </w:rPr>
        <w:t>, що обліковується за такими балансовими рахунками:  1607А, 2607А, 2657А.</w:t>
      </w:r>
    </w:p>
    <w:p w14:paraId="67BEF88D" w14:textId="77777777" w:rsidR="00D62E1D" w:rsidRPr="00F07C09"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2AED8A6D" w14:textId="77777777" w:rsidR="006667C7" w:rsidRPr="00F07C09" w:rsidRDefault="006667C7" w:rsidP="006667C7">
      <w:pPr>
        <w:pStyle w:val="a3"/>
        <w:numPr>
          <w:ilvl w:val="0"/>
          <w:numId w:val="45"/>
        </w:numPr>
        <w:spacing w:after="0" w:line="240" w:lineRule="auto"/>
        <w:jc w:val="both"/>
        <w:rPr>
          <w:rFonts w:ascii="Times New Roman" w:eastAsia="Times New Roman" w:hAnsi="Times New Roman" w:cs="Times New Roman"/>
          <w:vanish/>
          <w:sz w:val="28"/>
          <w:szCs w:val="28"/>
          <w:lang w:eastAsia="uk-UA"/>
        </w:rPr>
      </w:pPr>
    </w:p>
    <w:p w14:paraId="6D003327" w14:textId="6633A2B3" w:rsidR="005E2547" w:rsidRPr="00F07C09" w:rsidRDefault="006667C7" w:rsidP="006667C7">
      <w:pPr>
        <w:pStyle w:val="a3"/>
        <w:numPr>
          <w:ilvl w:val="1"/>
          <w:numId w:val="45"/>
        </w:numPr>
        <w:tabs>
          <w:tab w:val="left" w:pos="851"/>
        </w:tabs>
        <w:spacing w:after="0" w:line="240" w:lineRule="auto"/>
        <w:ind w:left="0" w:firstLine="425"/>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 </w:t>
      </w:r>
      <w:r w:rsidR="005E2547" w:rsidRPr="00F07C09">
        <w:rPr>
          <w:rFonts w:ascii="Times New Roman" w:eastAsia="Times New Roman" w:hAnsi="Times New Roman" w:cs="Times New Roman"/>
          <w:sz w:val="28"/>
          <w:szCs w:val="28"/>
          <w:lang w:eastAsia="uk-UA"/>
        </w:rPr>
        <w:t>Показник AD51</w:t>
      </w:r>
      <w:r w:rsidR="00C1288D" w:rsidRPr="00F07C09">
        <w:rPr>
          <w:rFonts w:ascii="Times New Roman" w:eastAsia="Times New Roman" w:hAnsi="Times New Roman" w:cs="Times New Roman"/>
          <w:sz w:val="28"/>
          <w:szCs w:val="28"/>
          <w:lang w:val="en-US" w:eastAsia="uk-UA"/>
        </w:rPr>
        <w:t>L</w:t>
      </w:r>
      <w:r w:rsidR="00C1288D" w:rsidRPr="00F07C09">
        <w:rPr>
          <w:rFonts w:ascii="Times New Roman" w:eastAsia="Times New Roman" w:hAnsi="Times New Roman" w:cs="Times New Roman"/>
          <w:sz w:val="28"/>
          <w:szCs w:val="28"/>
          <w:lang w:val="ru-RU" w:eastAsia="uk-UA"/>
        </w:rPr>
        <w:t>4</w:t>
      </w:r>
      <w:r w:rsidR="00B001D0" w:rsidRPr="00F07C09">
        <w:rPr>
          <w:rFonts w:ascii="Times New Roman" w:eastAsia="Times New Roman" w:hAnsi="Times New Roman" w:cs="Times New Roman"/>
          <w:sz w:val="28"/>
          <w:szCs w:val="28"/>
          <w:lang w:eastAsia="uk-UA"/>
        </w:rPr>
        <w:t xml:space="preserve"> «Сума залишків за кредитами</w:t>
      </w:r>
      <w:r w:rsidR="00C1288D" w:rsidRPr="00F07C09">
        <w:rPr>
          <w:rFonts w:ascii="Times New Roman" w:hAnsi="Times New Roman" w:cs="Times New Roman"/>
          <w:sz w:val="28"/>
          <w:szCs w:val="28"/>
        </w:rPr>
        <w:t>, наданими суб'єктам господарювання, органам державної влади, іншим банкам</w:t>
      </w:r>
      <w:r w:rsidR="005E2547" w:rsidRPr="00F07C09">
        <w:rPr>
          <w:rFonts w:ascii="Times New Roman" w:eastAsia="Times New Roman" w:hAnsi="Times New Roman" w:cs="Times New Roman"/>
          <w:sz w:val="28"/>
          <w:szCs w:val="28"/>
          <w:lang w:eastAsia="uk-UA"/>
        </w:rPr>
        <w:t>»:</w:t>
      </w:r>
    </w:p>
    <w:p w14:paraId="1568E15B" w14:textId="2EDF36A3" w:rsidR="005E5EA9" w:rsidRPr="00F07C09" w:rsidRDefault="005E5EA9" w:rsidP="00B02D4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основна </w:t>
      </w:r>
      <w:r w:rsidRPr="00F07C09">
        <w:rPr>
          <w:rFonts w:ascii="Times New Roman" w:eastAsia="Calibri" w:hAnsi="Times New Roman" w:cs="Times New Roman"/>
          <w:sz w:val="28"/>
          <w:szCs w:val="28"/>
        </w:rPr>
        <w:t>сума боргу за активом, що обліковується за такими балансовими рахунками</w:t>
      </w:r>
      <w:r w:rsidRPr="00F07C09">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2301А, 2303А, 2310А, 2311А, 2320А, 2321А, 2330А, 2331А, 2340А, 2341А, 2351А, 2353А, 2360А, 2361А, 2362А, 2363А, 2370А, 2371А, 2372А, 2373А, 2380А, 2381А, 2382А, 2383А, 2390А, 2391А, 2392А, 2393А, 2394А, 2395А, 3560А;</w:t>
      </w:r>
    </w:p>
    <w:p w14:paraId="739A278A" w14:textId="56084769" w:rsidR="005E5EA9" w:rsidRPr="00F07C09"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F083=19 зазначається сума дооцінки, що обліковується за такими балансовими рахунками: 1535A, 1545A, 2307А, 2317А, 2327А, 2337А, 2347А, 2357А, 2367А, 2377А, </w:t>
      </w:r>
      <w:r w:rsidR="00136439" w:rsidRPr="00F07C09">
        <w:rPr>
          <w:rFonts w:ascii="Times New Roman" w:eastAsia="Times New Roman" w:hAnsi="Times New Roman" w:cs="Times New Roman"/>
          <w:sz w:val="28"/>
          <w:szCs w:val="28"/>
          <w:lang w:eastAsia="uk-UA"/>
        </w:rPr>
        <w:t>2387А, 2397А</w:t>
      </w:r>
      <w:r w:rsidRPr="00F07C09">
        <w:rPr>
          <w:rFonts w:ascii="Times New Roman" w:eastAsia="Times New Roman" w:hAnsi="Times New Roman" w:cs="Times New Roman"/>
          <w:sz w:val="28"/>
          <w:szCs w:val="28"/>
          <w:lang w:eastAsia="uk-UA"/>
        </w:rPr>
        <w:t>;</w:t>
      </w:r>
    </w:p>
    <w:p w14:paraId="7BEBBDE8" w14:textId="4083EF82" w:rsidR="005E5EA9" w:rsidRPr="00F07C09"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Calibri" w:hAnsi="Times New Roman" w:cs="Times New Roman"/>
          <w:sz w:val="28"/>
          <w:szCs w:val="28"/>
        </w:rPr>
        <w:t>зі значенням параметра F083=12 зазначається сума нарахованих доходів</w:t>
      </w:r>
      <w:r w:rsidRPr="00F07C09">
        <w:t xml:space="preserve"> </w:t>
      </w:r>
      <w:r w:rsidRPr="00F07C09">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F07C09">
        <w:rPr>
          <w:rFonts w:ascii="Times New Roman" w:eastAsia="Times New Roman" w:hAnsi="Times New Roman" w:cs="Times New Roman"/>
          <w:sz w:val="28"/>
          <w:szCs w:val="28"/>
          <w:lang w:eastAsia="uk-UA"/>
        </w:rPr>
        <w:t>: 1528А, 1538А, 1548А, 2018А, 2028А, 2038А, 2048А, 2068П, 2078А, 2088А,  2108А, 2118А, 2128А, 2138А, 2148А, 2308А, 2318А, 2328А, 2338А, 2348А, 2358А, 2368А, 2378А, 2388А, 2398А, 3568А;</w:t>
      </w:r>
    </w:p>
    <w:p w14:paraId="1DE17953" w14:textId="78B274F7" w:rsidR="005E5EA9" w:rsidRPr="00F07C09" w:rsidRDefault="005E5EA9" w:rsidP="00B02D4C">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F07C09">
        <w:t xml:space="preserve"> </w:t>
      </w:r>
      <w:r w:rsidRPr="00F07C09">
        <w:rPr>
          <w:rFonts w:ascii="Times New Roman" w:eastAsia="Times New Roman" w:hAnsi="Times New Roman" w:cs="Times New Roman"/>
          <w:sz w:val="28"/>
          <w:szCs w:val="28"/>
          <w:lang w:eastAsia="uk-UA"/>
        </w:rPr>
        <w:t>крім очікуваних кредитних збитків, що обліковується за такими балансовими рахунками (для яких R013=5): 1526АП, 1536АП, 1546АП, 2016АП, 2026АП, 2036АП, 2046АП, 2066АП, 2076АП, 2086АП, 2106АП, 2116АП, 2126АП, 2136АП, 2146АП, 2306АП, 2316АП, 2326АП, 2336АП, 2346АП, 2356АП, 2366АП, 2376АП, 2386АП, 2396АП, 3566АП;</w:t>
      </w:r>
    </w:p>
    <w:p w14:paraId="6DF82B5C" w14:textId="461CF39C" w:rsidR="005E5EA9" w:rsidRPr="00F07C09"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w:t>
      </w:r>
      <w:r w:rsidR="00136439" w:rsidRPr="00F07C09">
        <w:rPr>
          <w:rFonts w:ascii="Times New Roman" w:eastAsia="Times New Roman" w:hAnsi="Times New Roman" w:cs="Times New Roman"/>
          <w:sz w:val="28"/>
          <w:szCs w:val="28"/>
          <w:lang w:eastAsia="uk-UA"/>
        </w:rPr>
        <w:t>57П, 2367П, 2377П, 2387П, 2397П</w:t>
      </w:r>
      <w:r w:rsidRPr="00F07C09">
        <w:rPr>
          <w:rFonts w:ascii="Times New Roman" w:eastAsia="Times New Roman" w:hAnsi="Times New Roman" w:cs="Times New Roman"/>
          <w:sz w:val="28"/>
          <w:szCs w:val="28"/>
          <w:lang w:eastAsia="uk-UA"/>
        </w:rPr>
        <w:t>;</w:t>
      </w:r>
    </w:p>
    <w:p w14:paraId="3B4DD0FD" w14:textId="60581B07" w:rsidR="005E5EA9" w:rsidRPr="00F07C09" w:rsidRDefault="005E5EA9" w:rsidP="00A17016">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1526П, 1536П, 1546П, 2016П, 2026П, 2036П, 2046П, 2066П, 2076П, 2086П, 2106П, 2116П, 2126П, 2136П, 2146П, 2306П, 2316П, 2326П, 2336П, 2346П, 2356П, 2366П, 2376П, 2386П, 2396П, 3566П.</w:t>
      </w:r>
    </w:p>
    <w:p w14:paraId="1478EE67" w14:textId="77777777" w:rsidR="00D62E1D" w:rsidRPr="00F07C09"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14B872D4" w:rsidR="00D62E1D" w:rsidRPr="00F07C09" w:rsidRDefault="00C109D4" w:rsidP="00C109D4">
      <w:pPr>
        <w:pStyle w:val="a3"/>
        <w:numPr>
          <w:ilvl w:val="1"/>
          <w:numId w:val="45"/>
        </w:numPr>
        <w:tabs>
          <w:tab w:val="left" w:pos="1134"/>
        </w:tabs>
        <w:spacing w:after="0" w:line="240" w:lineRule="auto"/>
        <w:ind w:left="3977" w:hanging="3268"/>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 </w:t>
      </w:r>
      <w:r w:rsidR="00D62E1D" w:rsidRPr="00F07C09">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F07C09"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w:t>
      </w:r>
      <w:r w:rsidR="008B523F" w:rsidRPr="00F07C09">
        <w:rPr>
          <w:rFonts w:ascii="Times New Roman" w:eastAsia="Times New Roman" w:hAnsi="Times New Roman" w:cs="Times New Roman"/>
          <w:sz w:val="28"/>
          <w:szCs w:val="28"/>
          <w:lang w:eastAsia="uk-UA"/>
        </w:rPr>
        <w:t xml:space="preserve">основна </w:t>
      </w:r>
      <w:r w:rsidR="008B523F" w:rsidRPr="00F07C09">
        <w:rPr>
          <w:rFonts w:ascii="Times New Roman" w:eastAsia="Calibri" w:hAnsi="Times New Roman" w:cs="Times New Roman"/>
          <w:sz w:val="28"/>
          <w:szCs w:val="28"/>
        </w:rPr>
        <w:t>сума боргу за активом</w:t>
      </w:r>
      <w:r w:rsidRPr="00F07C09">
        <w:rPr>
          <w:rFonts w:ascii="Times New Roman" w:eastAsia="Times New Roman" w:hAnsi="Times New Roman" w:cs="Times New Roman"/>
          <w:sz w:val="28"/>
          <w:szCs w:val="28"/>
          <w:lang w:eastAsia="uk-UA"/>
        </w:rPr>
        <w:t xml:space="preserve">, </w:t>
      </w:r>
      <w:r w:rsidR="00FA2BD0" w:rsidRPr="00F07C09">
        <w:rPr>
          <w:rFonts w:ascii="Times New Roman" w:eastAsia="Times New Roman" w:hAnsi="Times New Roman" w:cs="Times New Roman"/>
          <w:sz w:val="28"/>
          <w:szCs w:val="28"/>
          <w:lang w:eastAsia="uk-UA"/>
        </w:rPr>
        <w:t>що</w:t>
      </w:r>
      <w:r w:rsidRPr="00F07C09">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F07C09">
        <w:rPr>
          <w:rFonts w:ascii="Times New Roman" w:eastAsia="Times New Roman" w:hAnsi="Times New Roman" w:cs="Times New Roman"/>
          <w:sz w:val="28"/>
          <w:szCs w:val="28"/>
          <w:lang w:eastAsia="uk-UA"/>
        </w:rPr>
        <w:t xml:space="preserve">1202А, </w:t>
      </w:r>
      <w:r w:rsidRPr="00F07C09">
        <w:rPr>
          <w:rFonts w:ascii="Times New Roman" w:eastAsia="Times New Roman" w:hAnsi="Times New Roman" w:cs="Times New Roman"/>
          <w:sz w:val="28"/>
          <w:szCs w:val="28"/>
          <w:lang w:eastAsia="uk-UA"/>
        </w:rPr>
        <w:t xml:space="preserve">1203A, </w:t>
      </w:r>
      <w:r w:rsidR="0011271D" w:rsidRPr="00F07C09">
        <w:rPr>
          <w:rFonts w:ascii="Times New Roman" w:eastAsia="Times New Roman" w:hAnsi="Times New Roman" w:cs="Times New Roman"/>
          <w:sz w:val="28"/>
          <w:szCs w:val="28"/>
          <w:lang w:eastAsia="uk-UA"/>
        </w:rPr>
        <w:t xml:space="preserve">1205А, 1206А, </w:t>
      </w:r>
      <w:r w:rsidRPr="00F07C09">
        <w:rPr>
          <w:rFonts w:ascii="Times New Roman" w:eastAsia="Times New Roman" w:hAnsi="Times New Roman" w:cs="Times New Roman"/>
          <w:sz w:val="28"/>
          <w:szCs w:val="28"/>
          <w:lang w:eastAsia="uk-UA"/>
        </w:rPr>
        <w:t>1207A, 1211A, 1212А</w:t>
      </w:r>
      <w:r w:rsidR="006978E5" w:rsidRPr="00F07C09">
        <w:rPr>
          <w:rFonts w:ascii="Times New Roman" w:eastAsia="Times New Roman" w:hAnsi="Times New Roman" w:cs="Times New Roman"/>
          <w:sz w:val="28"/>
          <w:szCs w:val="28"/>
          <w:lang w:val="ru-RU" w:eastAsia="uk-UA"/>
        </w:rPr>
        <w:t>, 1832</w:t>
      </w:r>
      <w:r w:rsidR="006978E5" w:rsidRPr="00F07C09">
        <w:rPr>
          <w:rFonts w:ascii="Times New Roman" w:eastAsia="Times New Roman" w:hAnsi="Times New Roman" w:cs="Times New Roman"/>
          <w:sz w:val="28"/>
          <w:szCs w:val="28"/>
          <w:lang w:val="en-US" w:eastAsia="uk-UA"/>
        </w:rPr>
        <w:t>A</w:t>
      </w:r>
      <w:r w:rsidR="00524A1E" w:rsidRPr="00F07C09">
        <w:rPr>
          <w:rFonts w:ascii="Times New Roman" w:eastAsia="Times New Roman" w:hAnsi="Times New Roman" w:cs="Times New Roman"/>
          <w:sz w:val="28"/>
          <w:szCs w:val="28"/>
          <w:lang w:val="ru-RU" w:eastAsia="uk-UA"/>
        </w:rPr>
        <w:t xml:space="preserve"> (</w:t>
      </w:r>
      <w:r w:rsidR="00524A1E" w:rsidRPr="00F07C09">
        <w:rPr>
          <w:rFonts w:ascii="Times New Roman" w:eastAsia="Times New Roman" w:hAnsi="Times New Roman" w:cs="Times New Roman"/>
          <w:sz w:val="28"/>
          <w:szCs w:val="28"/>
          <w:lang w:val="en-US" w:eastAsia="uk-UA"/>
        </w:rPr>
        <w:t>R</w:t>
      </w:r>
      <w:r w:rsidR="00524A1E" w:rsidRPr="00F07C09">
        <w:rPr>
          <w:rFonts w:ascii="Times New Roman" w:eastAsia="Times New Roman" w:hAnsi="Times New Roman" w:cs="Times New Roman"/>
          <w:sz w:val="28"/>
          <w:szCs w:val="28"/>
          <w:lang w:val="ru-RU" w:eastAsia="uk-UA"/>
        </w:rPr>
        <w:t>011=2,3,4,5,6)</w:t>
      </w:r>
      <w:r w:rsidRPr="00F07C09">
        <w:rPr>
          <w:rFonts w:ascii="Times New Roman" w:eastAsia="Times New Roman" w:hAnsi="Times New Roman" w:cs="Times New Roman"/>
          <w:sz w:val="28"/>
          <w:szCs w:val="28"/>
          <w:lang w:eastAsia="uk-UA"/>
        </w:rPr>
        <w:t>;</w:t>
      </w:r>
    </w:p>
    <w:p w14:paraId="2AB001BE" w14:textId="070C0E01" w:rsidR="00D62E1D" w:rsidRPr="00F07C09"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F07C09">
        <w:rPr>
          <w:rFonts w:ascii="Times New Roman" w:eastAsia="Calibri" w:hAnsi="Times New Roman" w:cs="Times New Roman"/>
          <w:sz w:val="28"/>
          <w:szCs w:val="28"/>
        </w:rPr>
        <w:t xml:space="preserve"> за основною сумою боргу за активом</w:t>
      </w:r>
      <w:r w:rsidRPr="00F07C09">
        <w:rPr>
          <w:rFonts w:ascii="Times New Roman" w:eastAsia="Times New Roman" w:hAnsi="Times New Roman" w:cs="Times New Roman"/>
          <w:sz w:val="28"/>
          <w:szCs w:val="28"/>
          <w:lang w:eastAsia="uk-UA"/>
        </w:rPr>
        <w:t xml:space="preserve">, </w:t>
      </w:r>
      <w:r w:rsidR="002239E8" w:rsidRPr="00F07C09">
        <w:rPr>
          <w:rFonts w:ascii="Times New Roman" w:eastAsia="Times New Roman" w:hAnsi="Times New Roman" w:cs="Times New Roman"/>
          <w:sz w:val="28"/>
          <w:szCs w:val="28"/>
          <w:lang w:eastAsia="uk-UA"/>
        </w:rPr>
        <w:t>що</w:t>
      </w:r>
      <w:r w:rsidRPr="00F07C09">
        <w:rPr>
          <w:rFonts w:ascii="Times New Roman" w:eastAsia="Times New Roman" w:hAnsi="Times New Roman" w:cs="Times New Roman"/>
          <w:sz w:val="28"/>
          <w:szCs w:val="28"/>
          <w:lang w:eastAsia="uk-UA"/>
        </w:rPr>
        <w:t xml:space="preserve"> обліковується за такими </w:t>
      </w:r>
      <w:r w:rsidRPr="00F07C09">
        <w:rPr>
          <w:rFonts w:ascii="Times New Roman" w:eastAsia="Times New Roman" w:hAnsi="Times New Roman" w:cs="Times New Roman"/>
          <w:sz w:val="28"/>
          <w:szCs w:val="28"/>
          <w:lang w:eastAsia="uk-UA"/>
        </w:rPr>
        <w:lastRenderedPageBreak/>
        <w:t>балансовими рахунками: 1508АП, 1518АП, 1208А, 1218А</w:t>
      </w:r>
      <w:r w:rsidR="00524A1E" w:rsidRPr="00F07C09">
        <w:rPr>
          <w:rFonts w:ascii="Times New Roman" w:eastAsia="Times New Roman" w:hAnsi="Times New Roman" w:cs="Times New Roman"/>
          <w:sz w:val="28"/>
          <w:szCs w:val="28"/>
          <w:lang w:val="ru-RU" w:eastAsia="uk-UA"/>
        </w:rPr>
        <w:t>, 1832</w:t>
      </w:r>
      <w:r w:rsidR="00524A1E" w:rsidRPr="00F07C09">
        <w:rPr>
          <w:rFonts w:ascii="Times New Roman" w:eastAsia="Times New Roman" w:hAnsi="Times New Roman" w:cs="Times New Roman"/>
          <w:sz w:val="28"/>
          <w:szCs w:val="28"/>
          <w:lang w:val="en-US" w:eastAsia="uk-UA"/>
        </w:rPr>
        <w:t>A</w:t>
      </w:r>
      <w:r w:rsidR="00524A1E" w:rsidRPr="00F07C09">
        <w:rPr>
          <w:rFonts w:ascii="Times New Roman" w:eastAsia="Times New Roman" w:hAnsi="Times New Roman" w:cs="Times New Roman"/>
          <w:sz w:val="28"/>
          <w:szCs w:val="28"/>
          <w:lang w:val="ru-RU" w:eastAsia="uk-UA"/>
        </w:rPr>
        <w:t xml:space="preserve"> (</w:t>
      </w:r>
      <w:r w:rsidR="00524A1E" w:rsidRPr="00F07C09">
        <w:rPr>
          <w:rFonts w:ascii="Times New Roman" w:eastAsia="Times New Roman" w:hAnsi="Times New Roman" w:cs="Times New Roman"/>
          <w:sz w:val="28"/>
          <w:szCs w:val="28"/>
          <w:lang w:val="en-US" w:eastAsia="uk-UA"/>
        </w:rPr>
        <w:t>R</w:t>
      </w:r>
      <w:r w:rsidR="00524A1E" w:rsidRPr="00F07C09">
        <w:rPr>
          <w:rFonts w:ascii="Times New Roman" w:eastAsia="Times New Roman" w:hAnsi="Times New Roman" w:cs="Times New Roman"/>
          <w:sz w:val="28"/>
          <w:szCs w:val="28"/>
          <w:lang w:val="ru-RU" w:eastAsia="uk-UA"/>
        </w:rPr>
        <w:t>011=7,8,9</w:t>
      </w:r>
      <w:r w:rsidR="001B42FE" w:rsidRPr="00F07C09">
        <w:rPr>
          <w:rFonts w:ascii="Times New Roman" w:eastAsia="Times New Roman" w:hAnsi="Times New Roman" w:cs="Times New Roman"/>
          <w:sz w:val="28"/>
          <w:szCs w:val="28"/>
          <w:lang w:val="ru-RU" w:eastAsia="uk-UA"/>
        </w:rPr>
        <w:t>,</w:t>
      </w:r>
      <w:r w:rsidR="00524A1E" w:rsidRPr="00F07C09">
        <w:rPr>
          <w:rFonts w:ascii="Times New Roman" w:eastAsia="Times New Roman" w:hAnsi="Times New Roman" w:cs="Times New Roman"/>
          <w:sz w:val="28"/>
          <w:szCs w:val="28"/>
          <w:lang w:val="en-US" w:eastAsia="uk-UA"/>
        </w:rPr>
        <w:t>A</w:t>
      </w:r>
      <w:r w:rsidR="00524A1E" w:rsidRPr="00F07C09">
        <w:rPr>
          <w:rFonts w:ascii="Times New Roman" w:eastAsia="Times New Roman" w:hAnsi="Times New Roman" w:cs="Times New Roman"/>
          <w:sz w:val="28"/>
          <w:szCs w:val="28"/>
          <w:lang w:val="ru-RU" w:eastAsia="uk-UA"/>
        </w:rPr>
        <w:t>,</w:t>
      </w:r>
      <w:r w:rsidR="00524A1E" w:rsidRPr="00F07C09">
        <w:rPr>
          <w:rFonts w:ascii="Times New Roman" w:eastAsia="Times New Roman" w:hAnsi="Times New Roman" w:cs="Times New Roman"/>
          <w:sz w:val="28"/>
          <w:szCs w:val="28"/>
          <w:lang w:val="en-US" w:eastAsia="uk-UA"/>
        </w:rPr>
        <w:t>B</w:t>
      </w:r>
      <w:r w:rsidR="00524A1E"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eastAsia="uk-UA"/>
        </w:rPr>
        <w:t>;</w:t>
      </w:r>
    </w:p>
    <w:p w14:paraId="3D3F96C3" w14:textId="3573A17B" w:rsidR="00D62E1D" w:rsidRPr="00F07C09"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F083=10 зазначається </w:t>
      </w:r>
      <w:r w:rsidR="00211441" w:rsidRPr="00F07C09">
        <w:rPr>
          <w:rFonts w:ascii="Times New Roman" w:eastAsia="Times New Roman" w:hAnsi="Times New Roman" w:cs="Times New Roman"/>
          <w:sz w:val="28"/>
          <w:szCs w:val="28"/>
          <w:lang w:eastAsia="uk-UA"/>
        </w:rPr>
        <w:t xml:space="preserve">сума </w:t>
      </w:r>
      <w:r w:rsidR="00130E8F" w:rsidRPr="00F07C09">
        <w:rPr>
          <w:rFonts w:ascii="Times New Roman" w:eastAsia="Times New Roman" w:hAnsi="Times New Roman" w:cs="Times New Roman"/>
          <w:sz w:val="28"/>
          <w:szCs w:val="28"/>
          <w:lang w:eastAsia="uk-UA"/>
        </w:rPr>
        <w:t>дисконт</w:t>
      </w:r>
      <w:r w:rsidR="00211441" w:rsidRPr="00F07C09">
        <w:rPr>
          <w:rFonts w:ascii="Times New Roman" w:eastAsia="Times New Roman" w:hAnsi="Times New Roman" w:cs="Times New Roman"/>
          <w:sz w:val="28"/>
          <w:szCs w:val="28"/>
          <w:lang w:eastAsia="uk-UA"/>
        </w:rPr>
        <w:t>у</w:t>
      </w:r>
      <w:r w:rsidR="00130E8F" w:rsidRPr="00F07C09">
        <w:rPr>
          <w:rFonts w:ascii="Times New Roman" w:eastAsia="Times New Roman" w:hAnsi="Times New Roman" w:cs="Times New Roman"/>
          <w:sz w:val="28"/>
          <w:szCs w:val="28"/>
          <w:lang w:eastAsia="uk-UA"/>
        </w:rPr>
        <w:t xml:space="preserve"> /премі</w:t>
      </w:r>
      <w:r w:rsidR="00211441" w:rsidRPr="00F07C09">
        <w:rPr>
          <w:rFonts w:ascii="Times New Roman" w:eastAsia="Times New Roman" w:hAnsi="Times New Roman" w:cs="Times New Roman"/>
          <w:sz w:val="28"/>
          <w:szCs w:val="28"/>
          <w:lang w:eastAsia="uk-UA"/>
        </w:rPr>
        <w:t>ї</w:t>
      </w:r>
      <w:r w:rsidR="00130E8F" w:rsidRPr="00F07C09">
        <w:rPr>
          <w:rFonts w:ascii="Times New Roman" w:eastAsia="Times New Roman" w:hAnsi="Times New Roman" w:cs="Times New Roman"/>
          <w:sz w:val="28"/>
          <w:szCs w:val="28"/>
          <w:lang w:eastAsia="uk-UA"/>
        </w:rPr>
        <w:t>,</w:t>
      </w:r>
      <w:r w:rsidR="00130E8F" w:rsidRPr="00F07C09">
        <w:t xml:space="preserve"> </w:t>
      </w:r>
      <w:r w:rsidR="00130E8F" w:rsidRPr="00F07C09">
        <w:rPr>
          <w:rFonts w:ascii="Times New Roman" w:eastAsia="Times New Roman" w:hAnsi="Times New Roman" w:cs="Times New Roman"/>
          <w:sz w:val="28"/>
          <w:szCs w:val="28"/>
          <w:lang w:eastAsia="uk-UA"/>
        </w:rPr>
        <w:t xml:space="preserve">крім очікуваних кредитних збитків, </w:t>
      </w:r>
      <w:r w:rsidRPr="00F07C09">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4ED0FE85" w:rsidR="00D62E1D" w:rsidRPr="00F07C09"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F083=41 зазнача</w:t>
      </w:r>
      <w:r w:rsidR="00D3452F" w:rsidRPr="00F07C09">
        <w:rPr>
          <w:rFonts w:ascii="Times New Roman" w:eastAsia="Times New Roman" w:hAnsi="Times New Roman" w:cs="Times New Roman"/>
          <w:sz w:val="28"/>
          <w:szCs w:val="28"/>
          <w:lang w:eastAsia="uk-UA"/>
        </w:rPr>
        <w:t>є</w:t>
      </w:r>
      <w:r w:rsidRPr="00F07C09">
        <w:rPr>
          <w:rFonts w:ascii="Times New Roman" w:eastAsia="Times New Roman" w:hAnsi="Times New Roman" w:cs="Times New Roman"/>
          <w:sz w:val="28"/>
          <w:szCs w:val="28"/>
          <w:lang w:eastAsia="uk-UA"/>
        </w:rPr>
        <w:t>ться</w:t>
      </w:r>
      <w:r w:rsidR="001D2CD2" w:rsidRPr="00F07C09">
        <w:rPr>
          <w:rFonts w:ascii="Times New Roman" w:eastAsia="Times New Roman" w:hAnsi="Times New Roman" w:cs="Times New Roman"/>
          <w:sz w:val="28"/>
          <w:szCs w:val="28"/>
          <w:lang w:eastAsia="uk-UA"/>
        </w:rPr>
        <w:t xml:space="preserve"> </w:t>
      </w:r>
      <w:r w:rsidR="006758DC" w:rsidRPr="00F07C09">
        <w:rPr>
          <w:rFonts w:ascii="Times New Roman" w:eastAsia="Times New Roman" w:hAnsi="Times New Roman" w:cs="Times New Roman"/>
          <w:sz w:val="28"/>
          <w:szCs w:val="28"/>
          <w:lang w:eastAsia="uk-UA"/>
        </w:rPr>
        <w:t>розмір</w:t>
      </w:r>
      <w:r w:rsidRPr="00F07C09">
        <w:rPr>
          <w:rFonts w:ascii="Times New Roman" w:eastAsia="Times New Roman" w:hAnsi="Times New Roman" w:cs="Times New Roman"/>
          <w:sz w:val="28"/>
          <w:szCs w:val="28"/>
          <w:lang w:eastAsia="uk-UA"/>
        </w:rPr>
        <w:t xml:space="preserve"> </w:t>
      </w:r>
      <w:r w:rsidR="00130E8F" w:rsidRPr="00F07C09">
        <w:rPr>
          <w:rFonts w:ascii="Times New Roman" w:eastAsia="Times New Roman" w:hAnsi="Times New Roman" w:cs="Times New Roman"/>
          <w:sz w:val="28"/>
          <w:szCs w:val="28"/>
          <w:lang w:eastAsia="uk-UA"/>
        </w:rPr>
        <w:t>очікуван</w:t>
      </w:r>
      <w:r w:rsidR="001D2CD2" w:rsidRPr="00F07C09">
        <w:rPr>
          <w:rFonts w:ascii="Times New Roman" w:eastAsia="Times New Roman" w:hAnsi="Times New Roman" w:cs="Times New Roman"/>
          <w:sz w:val="28"/>
          <w:szCs w:val="28"/>
          <w:lang w:eastAsia="uk-UA"/>
        </w:rPr>
        <w:t>их</w:t>
      </w:r>
      <w:r w:rsidR="00130E8F" w:rsidRPr="00F07C09">
        <w:rPr>
          <w:rFonts w:ascii="Times New Roman" w:eastAsia="Times New Roman" w:hAnsi="Times New Roman" w:cs="Times New Roman"/>
          <w:sz w:val="28"/>
          <w:szCs w:val="28"/>
          <w:lang w:eastAsia="uk-UA"/>
        </w:rPr>
        <w:t xml:space="preserve"> кредитн</w:t>
      </w:r>
      <w:r w:rsidR="001D2CD2" w:rsidRPr="00F07C09">
        <w:rPr>
          <w:rFonts w:ascii="Times New Roman" w:eastAsia="Times New Roman" w:hAnsi="Times New Roman" w:cs="Times New Roman"/>
          <w:sz w:val="28"/>
          <w:szCs w:val="28"/>
          <w:lang w:eastAsia="uk-UA"/>
        </w:rPr>
        <w:t>их</w:t>
      </w:r>
      <w:r w:rsidR="00130E8F" w:rsidRPr="00F07C09">
        <w:rPr>
          <w:rFonts w:ascii="Times New Roman" w:eastAsia="Times New Roman" w:hAnsi="Times New Roman" w:cs="Times New Roman"/>
          <w:sz w:val="28"/>
          <w:szCs w:val="28"/>
          <w:lang w:eastAsia="uk-UA"/>
        </w:rPr>
        <w:t xml:space="preserve"> збитк</w:t>
      </w:r>
      <w:r w:rsidR="001D2CD2" w:rsidRPr="00F07C09">
        <w:rPr>
          <w:rFonts w:ascii="Times New Roman" w:eastAsia="Times New Roman" w:hAnsi="Times New Roman" w:cs="Times New Roman"/>
          <w:sz w:val="28"/>
          <w:szCs w:val="28"/>
          <w:lang w:eastAsia="uk-UA"/>
        </w:rPr>
        <w:t>ів</w:t>
      </w:r>
      <w:r w:rsidR="00130E8F" w:rsidRPr="00F07C09">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F07C09">
        <w:rPr>
          <w:rFonts w:ascii="Times New Roman" w:eastAsia="Times New Roman" w:hAnsi="Times New Roman" w:cs="Times New Roman"/>
          <w:sz w:val="28"/>
          <w:szCs w:val="28"/>
          <w:lang w:eastAsia="uk-UA"/>
        </w:rPr>
        <w:t xml:space="preserve"> за балансовим рахунком </w:t>
      </w:r>
      <w:r w:rsidRPr="00F07C09">
        <w:rPr>
          <w:rFonts w:ascii="Times New Roman" w:eastAsia="Times New Roman" w:hAnsi="Times New Roman" w:cs="Times New Roman"/>
          <w:sz w:val="28"/>
          <w:szCs w:val="28"/>
          <w:lang w:eastAsia="uk-UA"/>
        </w:rPr>
        <w:t>1516П.</w:t>
      </w:r>
    </w:p>
    <w:p w14:paraId="42C1064A" w14:textId="58A1A56B" w:rsidR="006B3386" w:rsidRPr="00F07C09" w:rsidRDefault="006B3386" w:rsidP="006B3386">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3AF9E416" w14:textId="77777777" w:rsidR="006B3386" w:rsidRPr="00F07C09" w:rsidRDefault="006B3386" w:rsidP="006B3386">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Показник AD51F8  «Сума залишків  за резервами під заборгованість за кредитами, гарантіями та зобов'язаннями»: зі значенням параметра F083=40 зазначається розмір резерву за активами згідно з МСФЗ, що обліковується за такими балансовими рахунками: 1509КА, 1519КА, 1529КА, 1549КА, 1609КА, 1839КА, 2019КА, 2029КА, 2039КА, 2049АП, 2069КА, 2079КА, 2089КА, 2109КА, 2119КА, 2129КА, 2139КА, 2149АП, 2209КА, 2219КА, 2229КА, 2239КА, 2249АП, 2269КА, 2309АП, 2319АП, 2329АП, 2339АП, 2349АП, 2359АП, 2369АП, 2379АП, 2409АП, 2419АП, 2429АП, 2439АП, 2449АП, 2609КА, 2629КА, 2659КА, 3569КА, 3690П, 3692П.</w:t>
      </w:r>
    </w:p>
    <w:p w14:paraId="0F4D3A78" w14:textId="79EA2CFB" w:rsidR="000D0A81" w:rsidRPr="00F07C09" w:rsidRDefault="000D0A81" w:rsidP="000D0A81">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27CC98B7" w14:textId="4127C46E" w:rsidR="000D0A81" w:rsidRPr="00F07C09" w:rsidRDefault="000D0A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Показник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val="ru-RU"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val="ru-RU" w:eastAsia="uk-UA"/>
        </w:rPr>
        <w:t xml:space="preserve">2 </w:t>
      </w:r>
      <w:r w:rsidRPr="00F07C09">
        <w:rPr>
          <w:rFonts w:ascii="Times New Roman" w:eastAsia="Times New Roman" w:hAnsi="Times New Roman" w:cs="Times New Roman"/>
          <w:sz w:val="28"/>
          <w:szCs w:val="28"/>
          <w:lang w:eastAsia="uk-UA"/>
        </w:rPr>
        <w:t>«</w:t>
      </w:r>
      <w:r w:rsidRPr="00F07C09">
        <w:rPr>
          <w:rFonts w:ascii="Times New Roman" w:hAnsi="Times New Roman" w:cs="Times New Roman"/>
          <w:sz w:val="28"/>
          <w:szCs w:val="28"/>
        </w:rPr>
        <w:t>Сума залишків за кредитами овердрафт, наданими фізичним особам</w:t>
      </w:r>
      <w:r w:rsidRPr="00F07C09">
        <w:rPr>
          <w:rFonts w:ascii="Times New Roman" w:eastAsia="Times New Roman" w:hAnsi="Times New Roman" w:cs="Times New Roman"/>
          <w:sz w:val="28"/>
          <w:szCs w:val="28"/>
          <w:lang w:eastAsia="uk-UA"/>
        </w:rPr>
        <w:t xml:space="preserve">» </w:t>
      </w:r>
    </w:p>
    <w:p w14:paraId="24EEB3DA" w14:textId="712489A2" w:rsidR="000D0A81" w:rsidRPr="00F07C09"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основна </w:t>
      </w:r>
      <w:r w:rsidRPr="00F07C09">
        <w:rPr>
          <w:rFonts w:ascii="Times New Roman" w:eastAsia="Calibri" w:hAnsi="Times New Roman" w:cs="Times New Roman"/>
          <w:sz w:val="28"/>
          <w:szCs w:val="28"/>
        </w:rPr>
        <w:t>сума боргу за активом</w:t>
      </w:r>
      <w:r w:rsidRPr="00F07C09">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972BAD" w:rsidRPr="00F07C09">
        <w:rPr>
          <w:rFonts w:ascii="Times New Roman" w:eastAsia="Times New Roman" w:hAnsi="Times New Roman" w:cs="Times New Roman"/>
          <w:sz w:val="28"/>
          <w:szCs w:val="28"/>
          <w:lang w:eastAsia="uk-UA"/>
        </w:rPr>
        <w:t>2620</w:t>
      </w:r>
      <w:r w:rsidRPr="00F07C09">
        <w:rPr>
          <w:rFonts w:ascii="Times New Roman" w:eastAsia="Times New Roman" w:hAnsi="Times New Roman" w:cs="Times New Roman"/>
          <w:sz w:val="28"/>
          <w:szCs w:val="28"/>
          <w:lang w:eastAsia="uk-UA"/>
        </w:rPr>
        <w:t>A, 26</w:t>
      </w:r>
      <w:r w:rsidR="00972BAD" w:rsidRPr="00F07C09">
        <w:rPr>
          <w:rFonts w:ascii="Times New Roman" w:eastAsia="Times New Roman" w:hAnsi="Times New Roman" w:cs="Times New Roman"/>
          <w:sz w:val="28"/>
          <w:szCs w:val="28"/>
          <w:lang w:eastAsia="uk-UA"/>
        </w:rPr>
        <w:t>21A</w:t>
      </w:r>
      <w:r w:rsidRPr="00F07C09">
        <w:rPr>
          <w:rFonts w:ascii="Times New Roman" w:eastAsia="Times New Roman" w:hAnsi="Times New Roman" w:cs="Times New Roman"/>
          <w:sz w:val="28"/>
          <w:szCs w:val="28"/>
          <w:lang w:eastAsia="uk-UA"/>
        </w:rPr>
        <w:t>;</w:t>
      </w:r>
    </w:p>
    <w:p w14:paraId="74766598" w14:textId="121173A9" w:rsidR="000D0A81" w:rsidRPr="00F07C09"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F07C09">
        <w:rPr>
          <w:rFonts w:ascii="Times New Roman" w:eastAsia="Calibri" w:hAnsi="Times New Roman" w:cs="Times New Roman"/>
          <w:sz w:val="28"/>
          <w:szCs w:val="28"/>
        </w:rPr>
        <w:t>за основною сумою боргу за активом</w:t>
      </w:r>
      <w:r w:rsidRPr="00F07C09">
        <w:rPr>
          <w:rFonts w:ascii="Times New Roman" w:eastAsia="Times New Roman" w:hAnsi="Times New Roman" w:cs="Times New Roman"/>
          <w:sz w:val="28"/>
          <w:szCs w:val="28"/>
          <w:lang w:eastAsia="uk-UA"/>
        </w:rPr>
        <w:t>, що обліковується за такими балансовими рахунками: 26</w:t>
      </w:r>
      <w:r w:rsidR="00673525" w:rsidRPr="00F07C09">
        <w:rPr>
          <w:rFonts w:ascii="Times New Roman" w:eastAsia="Times New Roman" w:hAnsi="Times New Roman" w:cs="Times New Roman"/>
          <w:sz w:val="28"/>
          <w:szCs w:val="28"/>
          <w:lang w:eastAsia="uk-UA"/>
        </w:rPr>
        <w:t>27</w:t>
      </w:r>
      <w:r w:rsidRPr="00F07C09">
        <w:rPr>
          <w:rFonts w:ascii="Times New Roman" w:eastAsia="Times New Roman" w:hAnsi="Times New Roman" w:cs="Times New Roman"/>
          <w:sz w:val="28"/>
          <w:szCs w:val="28"/>
          <w:lang w:eastAsia="uk-UA"/>
        </w:rPr>
        <w:t>А.</w:t>
      </w:r>
    </w:p>
    <w:p w14:paraId="428EC4BB" w14:textId="04B4FB7C" w:rsidR="007B5281" w:rsidRPr="00F07C09" w:rsidRDefault="007B5281" w:rsidP="007B5281">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47B87D7E" w14:textId="2836D839" w:rsidR="007B5281" w:rsidRPr="00F07C09" w:rsidRDefault="007B52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Показник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val="ru-RU"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w:t>
      </w:r>
      <w:r w:rsidRPr="00F07C09">
        <w:rPr>
          <w:rFonts w:ascii="Times New Roman" w:eastAsia="Times New Roman" w:hAnsi="Times New Roman" w:cs="Times New Roman"/>
          <w:sz w:val="28"/>
          <w:szCs w:val="28"/>
          <w:lang w:val="ru-RU" w:eastAsia="uk-UA"/>
        </w:rPr>
        <w:t xml:space="preserve"> </w:t>
      </w:r>
      <w:r w:rsidRPr="00F07C09">
        <w:rPr>
          <w:rFonts w:ascii="Times New Roman" w:eastAsia="Times New Roman" w:hAnsi="Times New Roman" w:cs="Times New Roman"/>
          <w:sz w:val="28"/>
          <w:szCs w:val="28"/>
          <w:lang w:eastAsia="uk-UA"/>
        </w:rPr>
        <w:t>«</w:t>
      </w:r>
      <w:r w:rsidR="007726B3" w:rsidRPr="00F07C09">
        <w:rPr>
          <w:rFonts w:ascii="Times New Roman" w:hAnsi="Times New Roman" w:cs="Times New Roman"/>
          <w:sz w:val="28"/>
          <w:szCs w:val="28"/>
        </w:rPr>
        <w:t>Сума залишків за кредитами, наданими фізичним особам</w:t>
      </w:r>
      <w:r w:rsidRPr="00F07C09">
        <w:rPr>
          <w:rFonts w:ascii="Times New Roman" w:eastAsia="Times New Roman" w:hAnsi="Times New Roman" w:cs="Times New Roman"/>
          <w:sz w:val="28"/>
          <w:szCs w:val="28"/>
          <w:lang w:eastAsia="uk-UA"/>
        </w:rPr>
        <w:t xml:space="preserve">» </w:t>
      </w:r>
    </w:p>
    <w:p w14:paraId="73F5BA7D" w14:textId="1C1A3046" w:rsidR="0013105B" w:rsidRPr="00F07C09" w:rsidRDefault="0013105B" w:rsidP="00507547">
      <w:pPr>
        <w:pStyle w:val="a3"/>
        <w:numPr>
          <w:ilvl w:val="0"/>
          <w:numId w:val="44"/>
        </w:numPr>
        <w:tabs>
          <w:tab w:val="left" w:pos="709"/>
          <w:tab w:val="left" w:pos="851"/>
        </w:tabs>
        <w:spacing w:after="0" w:line="240" w:lineRule="auto"/>
        <w:ind w:left="-142" w:firstLine="70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основна </w:t>
      </w:r>
      <w:r w:rsidRPr="00F07C09">
        <w:rPr>
          <w:rFonts w:ascii="Times New Roman" w:eastAsia="Calibri" w:hAnsi="Times New Roman" w:cs="Times New Roman"/>
          <w:sz w:val="28"/>
          <w:szCs w:val="28"/>
        </w:rPr>
        <w:t>сума боргу за активом, що обліковується за такими балансовими рахунками</w:t>
      </w:r>
      <w:r w:rsidRPr="00F07C09">
        <w:rPr>
          <w:rFonts w:ascii="Times New Roman" w:eastAsia="Times New Roman" w:hAnsi="Times New Roman" w:cs="Times New Roman"/>
          <w:sz w:val="28"/>
          <w:szCs w:val="28"/>
          <w:lang w:eastAsia="uk-UA"/>
        </w:rPr>
        <w:t>:</w:t>
      </w:r>
      <w:r w:rsidR="00E831A4" w:rsidRPr="00F07C09">
        <w:rPr>
          <w:rFonts w:ascii="Times New Roman" w:eastAsia="Times New Roman" w:hAnsi="Times New Roman" w:cs="Times New Roman"/>
          <w:sz w:val="28"/>
          <w:szCs w:val="28"/>
          <w:lang w:eastAsia="uk-UA"/>
        </w:rPr>
        <w:t xml:space="preserve"> </w:t>
      </w:r>
      <w:r w:rsidR="004F3B87" w:rsidRPr="00F07C09">
        <w:rPr>
          <w:rFonts w:ascii="Times New Roman" w:eastAsia="Times New Roman" w:hAnsi="Times New Roman" w:cs="Times New Roman"/>
          <w:sz w:val="28"/>
          <w:szCs w:val="28"/>
          <w:lang w:eastAsia="uk-UA"/>
        </w:rPr>
        <w:t>2203А</w:t>
      </w:r>
      <w:r w:rsidR="00E831A4" w:rsidRPr="00F07C09">
        <w:rPr>
          <w:rFonts w:ascii="Times New Roman" w:eastAsia="Times New Roman" w:hAnsi="Times New Roman" w:cs="Times New Roman"/>
          <w:sz w:val="28"/>
          <w:szCs w:val="28"/>
          <w:lang w:eastAsia="uk-UA"/>
        </w:rPr>
        <w:t>,</w:t>
      </w:r>
      <w:r w:rsidR="004F3B87" w:rsidRPr="00F07C09">
        <w:rPr>
          <w:rFonts w:ascii="Times New Roman" w:eastAsia="Times New Roman" w:hAnsi="Times New Roman" w:cs="Times New Roman"/>
          <w:sz w:val="28"/>
          <w:szCs w:val="28"/>
          <w:lang w:eastAsia="uk-UA"/>
        </w:rPr>
        <w:t xml:space="preserve"> 2211А, 2220А,</w:t>
      </w:r>
      <w:r w:rsidR="00E831A4" w:rsidRPr="00F07C09">
        <w:rPr>
          <w:rFonts w:ascii="Times New Roman" w:eastAsia="Times New Roman" w:hAnsi="Times New Roman" w:cs="Times New Roman"/>
          <w:sz w:val="28"/>
          <w:szCs w:val="28"/>
          <w:lang w:eastAsia="uk-UA"/>
        </w:rPr>
        <w:t xml:space="preserve"> </w:t>
      </w:r>
      <w:r w:rsidR="004F3B87" w:rsidRPr="00F07C09">
        <w:rPr>
          <w:rFonts w:ascii="Times New Roman" w:eastAsia="Times New Roman" w:hAnsi="Times New Roman" w:cs="Times New Roman"/>
          <w:sz w:val="28"/>
          <w:szCs w:val="28"/>
          <w:lang w:eastAsia="uk-UA"/>
        </w:rPr>
        <w:t>2233А, 2240А, 2241А, 2242А, 2243А, 2244А, 2260А,</w:t>
      </w:r>
      <w:r w:rsidRPr="00F07C09">
        <w:rPr>
          <w:rFonts w:ascii="Times New Roman" w:eastAsia="Times New Roman" w:hAnsi="Times New Roman" w:cs="Times New Roman"/>
          <w:sz w:val="28"/>
          <w:szCs w:val="28"/>
          <w:lang w:eastAsia="uk-UA"/>
        </w:rPr>
        <w:t xml:space="preserve"> 2401А, 2403А, 2410А, 2411А, 2420А, 2421А, 2431А, 2433А, </w:t>
      </w:r>
      <w:r w:rsidRPr="00F07C09">
        <w:rPr>
          <w:rFonts w:ascii="Times New Roman" w:eastAsia="Times New Roman" w:hAnsi="Times New Roman" w:cs="Times New Roman"/>
          <w:sz w:val="28"/>
          <w:szCs w:val="28"/>
          <w:lang w:val="ru-RU" w:eastAsia="uk-UA"/>
        </w:rPr>
        <w:t xml:space="preserve">2440А, 2441А, </w:t>
      </w:r>
      <w:r w:rsidRPr="00F07C09">
        <w:rPr>
          <w:rFonts w:ascii="Times New Roman" w:eastAsia="Times New Roman" w:hAnsi="Times New Roman" w:cs="Times New Roman"/>
          <w:sz w:val="28"/>
          <w:szCs w:val="28"/>
          <w:lang w:eastAsia="uk-UA"/>
        </w:rPr>
        <w:t xml:space="preserve">2450А, 2451А, 2452А, 2453А, </w:t>
      </w:r>
      <w:r w:rsidRPr="00F07C09">
        <w:rPr>
          <w:rFonts w:ascii="Times New Roman" w:eastAsia="Times New Roman" w:hAnsi="Times New Roman" w:cs="Times New Roman"/>
          <w:sz w:val="28"/>
          <w:szCs w:val="28"/>
          <w:lang w:val="ru-RU" w:eastAsia="uk-UA"/>
        </w:rPr>
        <w:t>2454А</w:t>
      </w:r>
      <w:r w:rsidRPr="00F07C09">
        <w:rPr>
          <w:rFonts w:ascii="Times New Roman" w:eastAsia="Times New Roman" w:hAnsi="Times New Roman" w:cs="Times New Roman"/>
          <w:sz w:val="28"/>
          <w:szCs w:val="28"/>
          <w:lang w:eastAsia="uk-UA"/>
        </w:rPr>
        <w:t>;</w:t>
      </w:r>
    </w:p>
    <w:p w14:paraId="35004A18" w14:textId="63A588C1" w:rsidR="0013105B" w:rsidRPr="00F07C09"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F083=19 зазначається сума дооцінки, що обліковується за такими балансовими рахунками: 2407А, 2417А, 2427А, 2437А, 2447</w:t>
      </w:r>
      <w:r w:rsidRPr="00F07C09">
        <w:rPr>
          <w:rFonts w:ascii="Times New Roman" w:eastAsia="Times New Roman" w:hAnsi="Times New Roman" w:cs="Times New Roman"/>
          <w:sz w:val="28"/>
          <w:szCs w:val="28"/>
          <w:lang w:val="ru-RU" w:eastAsia="uk-UA"/>
        </w:rPr>
        <w:t>А</w:t>
      </w:r>
      <w:r w:rsidRPr="00F07C09">
        <w:rPr>
          <w:rFonts w:ascii="Times New Roman" w:eastAsia="Times New Roman" w:hAnsi="Times New Roman" w:cs="Times New Roman"/>
          <w:sz w:val="28"/>
          <w:szCs w:val="28"/>
          <w:lang w:eastAsia="uk-UA"/>
        </w:rPr>
        <w:t>, 2457А;</w:t>
      </w:r>
    </w:p>
    <w:p w14:paraId="672737C9" w14:textId="053DE27A" w:rsidR="0013105B" w:rsidRPr="00F07C09"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F07C09">
        <w:rPr>
          <w:rFonts w:ascii="Times New Roman" w:eastAsia="Calibri" w:hAnsi="Times New Roman" w:cs="Times New Roman"/>
          <w:sz w:val="28"/>
          <w:szCs w:val="28"/>
        </w:rPr>
        <w:t>зі значенням параметра F083=12 зазначається сума нарахованих доходів</w:t>
      </w:r>
      <w:r w:rsidRPr="00F07C09">
        <w:t xml:space="preserve"> </w:t>
      </w:r>
      <w:r w:rsidRPr="00F07C09">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F07C09">
        <w:rPr>
          <w:rFonts w:ascii="Times New Roman" w:eastAsia="Times New Roman" w:hAnsi="Times New Roman" w:cs="Times New Roman"/>
          <w:sz w:val="28"/>
          <w:szCs w:val="28"/>
          <w:lang w:eastAsia="uk-UA"/>
        </w:rPr>
        <w:t>: 2208А, 2218А, 2228А, 2238А, 2248А, 226</w:t>
      </w:r>
      <w:r w:rsidRPr="00F07C09">
        <w:rPr>
          <w:rFonts w:ascii="Times New Roman" w:eastAsia="Times New Roman" w:hAnsi="Times New Roman" w:cs="Times New Roman"/>
          <w:sz w:val="28"/>
          <w:szCs w:val="28"/>
          <w:lang w:val="ru-RU" w:eastAsia="uk-UA"/>
        </w:rPr>
        <w:t>8</w:t>
      </w:r>
      <w:r w:rsidRPr="00F07C09">
        <w:rPr>
          <w:rFonts w:ascii="Times New Roman" w:eastAsia="Times New Roman" w:hAnsi="Times New Roman" w:cs="Times New Roman"/>
          <w:sz w:val="28"/>
          <w:szCs w:val="28"/>
          <w:lang w:eastAsia="uk-UA"/>
        </w:rPr>
        <w:t>А, 2408А, 2418А, 2428А, 2438А, 244</w:t>
      </w:r>
      <w:r w:rsidRPr="00F07C09">
        <w:rPr>
          <w:rFonts w:ascii="Times New Roman" w:eastAsia="Times New Roman" w:hAnsi="Times New Roman" w:cs="Times New Roman"/>
          <w:sz w:val="28"/>
          <w:szCs w:val="28"/>
          <w:lang w:val="ru-RU" w:eastAsia="uk-UA"/>
        </w:rPr>
        <w:t>8А</w:t>
      </w:r>
      <w:r w:rsidRPr="00F07C09">
        <w:rPr>
          <w:rFonts w:ascii="Times New Roman" w:eastAsia="Times New Roman" w:hAnsi="Times New Roman" w:cs="Times New Roman"/>
          <w:sz w:val="28"/>
          <w:szCs w:val="28"/>
          <w:lang w:eastAsia="uk-UA"/>
        </w:rPr>
        <w:t>, 2458А;</w:t>
      </w:r>
    </w:p>
    <w:p w14:paraId="6693F548" w14:textId="59C244FD" w:rsidR="0013105B" w:rsidRPr="00F07C09"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F07C09">
        <w:t xml:space="preserve"> </w:t>
      </w:r>
      <w:r w:rsidRPr="00F07C09">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рахунками (для яких </w:t>
      </w:r>
      <w:r w:rsidR="006E0908" w:rsidRPr="00F07C09">
        <w:rPr>
          <w:rFonts w:ascii="Times New Roman" w:eastAsia="Times New Roman" w:hAnsi="Times New Roman" w:cs="Times New Roman"/>
          <w:sz w:val="28"/>
          <w:szCs w:val="28"/>
          <w:lang w:eastAsia="uk-UA"/>
        </w:rPr>
        <w:t xml:space="preserve">R013=5): </w:t>
      </w:r>
      <w:r w:rsidRPr="00F07C09">
        <w:rPr>
          <w:rFonts w:ascii="Times New Roman" w:eastAsia="Times New Roman" w:hAnsi="Times New Roman" w:cs="Times New Roman"/>
          <w:sz w:val="28"/>
          <w:szCs w:val="28"/>
          <w:lang w:eastAsia="uk-UA"/>
        </w:rPr>
        <w:t>2206АП, 2216АП, 2226АП, 2236АП, 2246АП, 2266АП, 2406АП, 2416АП, 2426АП, 2436АП, 2446АП, 2456АП;</w:t>
      </w:r>
    </w:p>
    <w:p w14:paraId="5535AE23" w14:textId="000F2191" w:rsidR="0013105B" w:rsidRPr="00F07C09"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lastRenderedPageBreak/>
        <w:t>зі значенням параметра F083=49 зазначається розмір уцінки, що обліковується за такими балансовими рахунками: 2407П, 2417П, 2427П, 2437П, 2447П, 2457П;</w:t>
      </w:r>
    </w:p>
    <w:p w14:paraId="07664C89" w14:textId="0B89A4D1" w:rsidR="0013105B" w:rsidRPr="00F07C09" w:rsidRDefault="0013105B" w:rsidP="00507547">
      <w:pPr>
        <w:pStyle w:val="a3"/>
        <w:numPr>
          <w:ilvl w:val="0"/>
          <w:numId w:val="33"/>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2206П, 2216П, 2226П, 2236П, 2246П, 2266П, 2406П, 2416П, 2426П, 2436П, 2446П, 2456П.</w:t>
      </w:r>
    </w:p>
    <w:p w14:paraId="2D97E3F7" w14:textId="77777777" w:rsidR="00D62E1D" w:rsidRPr="00F07C09" w:rsidRDefault="00D62E1D" w:rsidP="00C72629">
      <w:pPr>
        <w:pStyle w:val="a3"/>
        <w:tabs>
          <w:tab w:val="left" w:pos="1134"/>
        </w:tabs>
        <w:spacing w:after="0" w:line="240" w:lineRule="auto"/>
        <w:ind w:left="709"/>
        <w:jc w:val="both"/>
        <w:rPr>
          <w:rFonts w:ascii="Times New Roman" w:eastAsia="Times New Roman" w:hAnsi="Times New Roman" w:cs="Times New Roman"/>
          <w:sz w:val="28"/>
          <w:szCs w:val="28"/>
          <w:lang w:eastAsia="uk-UA"/>
        </w:rPr>
      </w:pPr>
    </w:p>
    <w:p w14:paraId="38DA08FF" w14:textId="67497B42" w:rsidR="0047226F" w:rsidRPr="00F07C09" w:rsidRDefault="0047226F"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Показник AD51N9</w:t>
      </w:r>
      <w:r w:rsidR="00D20191" w:rsidRPr="00F07C09">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F07C09">
        <w:rPr>
          <w:rFonts w:ascii="Times New Roman" w:eastAsia="Times New Roman" w:hAnsi="Times New Roman" w:cs="Times New Roman"/>
          <w:sz w:val="28"/>
          <w:szCs w:val="28"/>
          <w:lang w:eastAsia="uk-UA"/>
        </w:rPr>
        <w:t>:</w:t>
      </w:r>
    </w:p>
    <w:p w14:paraId="2818F7A6" w14:textId="03567EAE" w:rsidR="006224F2" w:rsidRPr="00F07C09"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значеннями параметр</w:t>
      </w:r>
      <w:r w:rsidR="00E93EF0" w:rsidRPr="00F07C09">
        <w:rPr>
          <w:rFonts w:ascii="Times New Roman" w:eastAsia="Times New Roman" w:hAnsi="Times New Roman" w:cs="Times New Roman"/>
          <w:sz w:val="28"/>
          <w:szCs w:val="28"/>
          <w:lang w:eastAsia="uk-UA"/>
        </w:rPr>
        <w:t>ів</w:t>
      </w:r>
      <w:r w:rsidRPr="00F07C09">
        <w:rPr>
          <w:rFonts w:ascii="Times New Roman" w:eastAsia="Times New Roman" w:hAnsi="Times New Roman" w:cs="Times New Roman"/>
          <w:sz w:val="28"/>
          <w:szCs w:val="28"/>
          <w:lang w:eastAsia="uk-UA"/>
        </w:rPr>
        <w:t xml:space="preserve"> F083=11, S083=</w:t>
      </w:r>
      <w:r w:rsidR="00B46435" w:rsidRPr="00F07C09">
        <w:rPr>
          <w:rFonts w:ascii="Times New Roman" w:eastAsia="Times New Roman" w:hAnsi="Times New Roman" w:cs="Times New Roman"/>
          <w:sz w:val="28"/>
          <w:szCs w:val="28"/>
          <w:lang w:eastAsia="uk-UA"/>
        </w:rPr>
        <w:t>(</w:t>
      </w:r>
      <w:r w:rsidRPr="00F07C09">
        <w:rPr>
          <w:rFonts w:ascii="Times New Roman" w:eastAsia="Times New Roman" w:hAnsi="Times New Roman" w:cs="Times New Roman"/>
          <w:sz w:val="28"/>
          <w:szCs w:val="28"/>
          <w:lang w:eastAsia="uk-UA"/>
        </w:rPr>
        <w:t>0</w:t>
      </w:r>
      <w:r w:rsidR="00B46435" w:rsidRPr="00F07C09">
        <w:rPr>
          <w:rFonts w:ascii="Times New Roman" w:eastAsia="Times New Roman" w:hAnsi="Times New Roman" w:cs="Times New Roman"/>
          <w:sz w:val="28"/>
          <w:szCs w:val="28"/>
          <w:lang w:eastAsia="uk-UA"/>
        </w:rPr>
        <w:t>)</w:t>
      </w:r>
      <w:r w:rsidRPr="00F07C09">
        <w:rPr>
          <w:rFonts w:ascii="Times New Roman" w:eastAsia="Times New Roman" w:hAnsi="Times New Roman" w:cs="Times New Roman"/>
          <w:sz w:val="28"/>
          <w:szCs w:val="28"/>
          <w:lang w:eastAsia="uk-UA"/>
        </w:rPr>
        <w:t xml:space="preserve"> </w:t>
      </w:r>
      <w:r w:rsidR="001C1FA7" w:rsidRPr="00F07C09">
        <w:rPr>
          <w:rFonts w:ascii="Times New Roman" w:eastAsia="Times New Roman" w:hAnsi="Times New Roman" w:cs="Times New Roman"/>
          <w:sz w:val="28"/>
          <w:szCs w:val="28"/>
          <w:lang w:eastAsia="uk-UA"/>
        </w:rPr>
        <w:t xml:space="preserve">S080=(A,M) </w:t>
      </w:r>
      <w:r w:rsidRPr="00F07C09">
        <w:rPr>
          <w:rFonts w:ascii="Times New Roman" w:eastAsia="Times New Roman" w:hAnsi="Times New Roman" w:cs="Times New Roman"/>
          <w:sz w:val="28"/>
          <w:szCs w:val="28"/>
          <w:lang w:eastAsia="uk-UA"/>
        </w:rPr>
        <w:t>зазначається сума зобов'язань</w:t>
      </w:r>
      <w:r w:rsidR="00064377" w:rsidRPr="00F07C09">
        <w:rPr>
          <w:rFonts w:ascii="Times New Roman" w:eastAsia="Times New Roman" w:hAnsi="Times New Roman" w:cs="Times New Roman"/>
          <w:sz w:val="28"/>
          <w:szCs w:val="28"/>
          <w:lang w:eastAsia="uk-UA"/>
        </w:rPr>
        <w:t xml:space="preserve"> </w:t>
      </w:r>
      <w:r w:rsidR="00E93EF0" w:rsidRPr="00F07C09">
        <w:rPr>
          <w:rFonts w:ascii="Times New Roman" w:eastAsia="Times New Roman" w:hAnsi="Times New Roman" w:cs="Times New Roman"/>
          <w:sz w:val="28"/>
          <w:szCs w:val="28"/>
          <w:lang w:eastAsia="uk-UA"/>
        </w:rPr>
        <w:t xml:space="preserve">без оцінки кредитного ризику, за якими банк визначає клас 1 боржника та значення коефіцієнта PD, що дорівнює </w:t>
      </w:r>
      <w:r w:rsidR="00943A23" w:rsidRPr="00F07C09">
        <w:rPr>
          <w:rFonts w:ascii="Times New Roman" w:eastAsia="Times New Roman" w:hAnsi="Times New Roman" w:cs="Times New Roman"/>
          <w:sz w:val="28"/>
          <w:szCs w:val="28"/>
          <w:lang w:eastAsia="uk-UA"/>
        </w:rPr>
        <w:t>«</w:t>
      </w:r>
      <w:r w:rsidR="00E93EF0" w:rsidRPr="00F07C09">
        <w:rPr>
          <w:rFonts w:ascii="Times New Roman" w:eastAsia="Times New Roman" w:hAnsi="Times New Roman" w:cs="Times New Roman"/>
          <w:sz w:val="28"/>
          <w:szCs w:val="28"/>
          <w:lang w:eastAsia="uk-UA"/>
        </w:rPr>
        <w:t>0</w:t>
      </w:r>
      <w:r w:rsidR="00943A23" w:rsidRPr="00F07C09">
        <w:rPr>
          <w:rFonts w:ascii="Times New Roman" w:eastAsia="Times New Roman" w:hAnsi="Times New Roman" w:cs="Times New Roman"/>
          <w:sz w:val="28"/>
          <w:szCs w:val="28"/>
          <w:lang w:eastAsia="uk-UA"/>
        </w:rPr>
        <w:t>»</w:t>
      </w:r>
      <w:r w:rsidR="00E93EF0" w:rsidRPr="00F07C09">
        <w:rPr>
          <w:rFonts w:ascii="Times New Roman" w:eastAsia="Times New Roman" w:hAnsi="Times New Roman" w:cs="Times New Roman"/>
          <w:sz w:val="28"/>
          <w:szCs w:val="28"/>
          <w:lang w:eastAsia="uk-UA"/>
        </w:rPr>
        <w:t xml:space="preserve"> згідно з пунктами 41 та 103 Положення № 351</w:t>
      </w:r>
      <w:r w:rsidR="00BE04C4" w:rsidRPr="00F07C09">
        <w:rPr>
          <w:rFonts w:ascii="Times New Roman" w:eastAsia="Times New Roman" w:hAnsi="Times New Roman" w:cs="Times New Roman"/>
          <w:sz w:val="28"/>
          <w:szCs w:val="28"/>
          <w:lang w:eastAsia="uk-UA"/>
        </w:rPr>
        <w:t>;</w:t>
      </w:r>
    </w:p>
    <w:p w14:paraId="2D052320" w14:textId="7774DEF9" w:rsidR="006224F2" w:rsidRPr="00F07C09" w:rsidRDefault="001F293A"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значеннями параметр</w:t>
      </w:r>
      <w:r w:rsidR="00E93EF0" w:rsidRPr="00F07C09">
        <w:rPr>
          <w:rFonts w:ascii="Times New Roman" w:eastAsia="Times New Roman" w:hAnsi="Times New Roman" w:cs="Times New Roman"/>
          <w:sz w:val="28"/>
          <w:szCs w:val="28"/>
          <w:lang w:eastAsia="uk-UA"/>
        </w:rPr>
        <w:t>ів</w:t>
      </w:r>
      <w:r w:rsidRPr="00F07C09">
        <w:rPr>
          <w:rFonts w:ascii="Times New Roman" w:eastAsia="Times New Roman" w:hAnsi="Times New Roman" w:cs="Times New Roman"/>
          <w:sz w:val="28"/>
          <w:szCs w:val="28"/>
          <w:lang w:eastAsia="uk-UA"/>
        </w:rPr>
        <w:t xml:space="preserve"> F083=11, S083=</w:t>
      </w:r>
      <w:r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eastAsia="uk-UA"/>
        </w:rPr>
        <w:t>1,</w:t>
      </w:r>
      <w:r w:rsidRPr="00F07C09">
        <w:rPr>
          <w:rFonts w:ascii="Times New Roman" w:eastAsia="Times New Roman" w:hAnsi="Times New Roman" w:cs="Times New Roman"/>
          <w:sz w:val="28"/>
          <w:szCs w:val="28"/>
          <w:lang w:val="ru-RU" w:eastAsia="uk-UA"/>
        </w:rPr>
        <w:t>3)</w:t>
      </w:r>
      <w:r w:rsidRPr="00F07C09">
        <w:rPr>
          <w:rFonts w:ascii="Times New Roman" w:eastAsia="Times New Roman" w:hAnsi="Times New Roman" w:cs="Times New Roman"/>
          <w:sz w:val="28"/>
          <w:szCs w:val="28"/>
          <w:lang w:eastAsia="uk-UA"/>
        </w:rPr>
        <w:t xml:space="preserve"> S080≠(K,</w:t>
      </w:r>
      <w:r w:rsidRPr="00F07C09">
        <w:rPr>
          <w:rFonts w:ascii="Times New Roman" w:eastAsia="Times New Roman" w:hAnsi="Times New Roman" w:cs="Times New Roman"/>
          <w:sz w:val="28"/>
          <w:szCs w:val="28"/>
          <w:lang w:val="en-US" w:eastAsia="uk-UA"/>
        </w:rPr>
        <w:t>T</w:t>
      </w:r>
      <w:r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val="en-US" w:eastAsia="uk-UA"/>
        </w:rPr>
        <w:t>U</w:t>
      </w:r>
      <w:r w:rsidRPr="00F07C09">
        <w:rPr>
          <w:rFonts w:ascii="Times New Roman" w:eastAsia="Times New Roman" w:hAnsi="Times New Roman" w:cs="Times New Roman"/>
          <w:sz w:val="28"/>
          <w:szCs w:val="28"/>
          <w:lang w:eastAsia="uk-UA"/>
        </w:rPr>
        <w:t>,#) зазначається сума зобов'язань з оцінкою ризику, що обліковується за такими балансовими рахунками: 9000А, 9001А, 9002А, 9003А, 9100А, 9122А, 9129А, 9200А, 9201А, 9202А, 9203А, 9204А, 9206А, 9207А, 9208А, 92219А, 9224А,</w:t>
      </w:r>
      <w:r w:rsidRPr="00F07C09">
        <w:rPr>
          <w:rFonts w:ascii="Times New Roman" w:eastAsia="Times New Roman" w:hAnsi="Times New Roman" w:cs="Times New Roman"/>
          <w:sz w:val="28"/>
          <w:szCs w:val="28"/>
          <w:lang w:val="ru-RU" w:eastAsia="uk-UA"/>
        </w:rPr>
        <w:t xml:space="preserve"> 9227</w:t>
      </w:r>
      <w:r w:rsidRPr="00F07C09">
        <w:rPr>
          <w:rFonts w:ascii="Times New Roman" w:eastAsia="Times New Roman" w:hAnsi="Times New Roman" w:cs="Times New Roman"/>
          <w:sz w:val="28"/>
          <w:szCs w:val="28"/>
          <w:lang w:eastAsia="uk-UA"/>
        </w:rPr>
        <w:t>А, 9228А, 9300А, 9321А, 9324А, 9327А, 9328А, 9350А, 9351А, 9352А, 9353А, 9354А, 9356А, 9357А, 9358А, 9359А;</w:t>
      </w:r>
    </w:p>
    <w:p w14:paraId="76C23145" w14:textId="052E650B" w:rsidR="00AB6E45" w:rsidRPr="00F07C09" w:rsidRDefault="00E93EF0"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значеннями параметрів F083=14, S083=</w:t>
      </w:r>
      <w:r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eastAsia="uk-UA"/>
        </w:rPr>
        <w:t>1,</w:t>
      </w:r>
      <w:r w:rsidRPr="00F07C09">
        <w:rPr>
          <w:rFonts w:ascii="Times New Roman" w:eastAsia="Times New Roman" w:hAnsi="Times New Roman" w:cs="Times New Roman"/>
          <w:sz w:val="28"/>
          <w:szCs w:val="28"/>
          <w:lang w:val="ru-RU" w:eastAsia="uk-UA"/>
        </w:rPr>
        <w:t>3)</w:t>
      </w:r>
      <w:r w:rsidRPr="00F07C09">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20%</w:t>
      </w:r>
      <w:r w:rsidR="00AB6E45" w:rsidRPr="00F07C09">
        <w:rPr>
          <w:rFonts w:ascii="Times New Roman" w:eastAsia="Times New Roman" w:hAnsi="Times New Roman" w:cs="Times New Roman"/>
          <w:sz w:val="28"/>
          <w:szCs w:val="28"/>
          <w:lang w:eastAsia="uk-UA"/>
        </w:rPr>
        <w:t>;</w:t>
      </w:r>
    </w:p>
    <w:p w14:paraId="12E91CA1" w14:textId="5791FEE3" w:rsidR="00AB6E45" w:rsidRPr="00F07C09"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w:t>
      </w:r>
      <w:r w:rsidR="00E93EF0" w:rsidRPr="00F07C09">
        <w:rPr>
          <w:rFonts w:ascii="Times New Roman" w:eastAsia="Times New Roman" w:hAnsi="Times New Roman" w:cs="Times New Roman"/>
          <w:sz w:val="28"/>
          <w:szCs w:val="28"/>
          <w:lang w:eastAsia="uk-UA"/>
        </w:rPr>
        <w:t>значеннями параметрів F083=15, S083=</w:t>
      </w:r>
      <w:r w:rsidR="00E93EF0" w:rsidRPr="00F07C09">
        <w:rPr>
          <w:rFonts w:ascii="Times New Roman" w:eastAsia="Times New Roman" w:hAnsi="Times New Roman" w:cs="Times New Roman"/>
          <w:sz w:val="28"/>
          <w:szCs w:val="28"/>
          <w:lang w:val="ru-RU" w:eastAsia="uk-UA"/>
        </w:rPr>
        <w:t>(</w:t>
      </w:r>
      <w:r w:rsidR="00E93EF0" w:rsidRPr="00F07C09">
        <w:rPr>
          <w:rFonts w:ascii="Times New Roman" w:eastAsia="Times New Roman" w:hAnsi="Times New Roman" w:cs="Times New Roman"/>
          <w:sz w:val="28"/>
          <w:szCs w:val="28"/>
          <w:lang w:eastAsia="uk-UA"/>
        </w:rPr>
        <w:t>1,</w:t>
      </w:r>
      <w:r w:rsidR="00E93EF0" w:rsidRPr="00F07C09">
        <w:rPr>
          <w:rFonts w:ascii="Times New Roman" w:eastAsia="Times New Roman" w:hAnsi="Times New Roman" w:cs="Times New Roman"/>
          <w:sz w:val="28"/>
          <w:szCs w:val="28"/>
          <w:lang w:val="ru-RU" w:eastAsia="uk-UA"/>
        </w:rPr>
        <w:t>3)</w:t>
      </w:r>
      <w:r w:rsidR="00E93EF0" w:rsidRPr="00F07C09">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50%</w:t>
      </w:r>
      <w:r w:rsidRPr="00F07C09">
        <w:rPr>
          <w:rFonts w:ascii="Times New Roman" w:eastAsia="Times New Roman" w:hAnsi="Times New Roman" w:cs="Times New Roman"/>
          <w:sz w:val="28"/>
          <w:szCs w:val="28"/>
          <w:lang w:eastAsia="uk-UA"/>
        </w:rPr>
        <w:t>;</w:t>
      </w:r>
    </w:p>
    <w:p w14:paraId="6DAC2953" w14:textId="77777777" w:rsidR="00E93EF0" w:rsidRPr="00F07C09" w:rsidRDefault="00E93EF0" w:rsidP="00942977">
      <w:pPr>
        <w:pStyle w:val="a3"/>
        <w:numPr>
          <w:ilvl w:val="0"/>
          <w:numId w:val="3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значеннями параметрів F083=16, S083=</w:t>
      </w:r>
      <w:r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eastAsia="uk-UA"/>
        </w:rPr>
        <w:t>1,</w:t>
      </w:r>
      <w:r w:rsidRPr="00F07C09">
        <w:rPr>
          <w:rFonts w:ascii="Times New Roman" w:eastAsia="Times New Roman" w:hAnsi="Times New Roman" w:cs="Times New Roman"/>
          <w:sz w:val="28"/>
          <w:szCs w:val="28"/>
          <w:lang w:val="ru-RU" w:eastAsia="uk-UA"/>
        </w:rPr>
        <w:t>3)</w:t>
      </w:r>
      <w:r w:rsidRPr="00F07C09">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100%;</w:t>
      </w:r>
    </w:p>
    <w:p w14:paraId="00BA4D7E" w14:textId="507DE31A" w:rsidR="00E93EF0" w:rsidRPr="00F07C09" w:rsidRDefault="00E93EF0" w:rsidP="00942977">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е) зі значеннями параметрів F083=11, S083=9</w:t>
      </w:r>
      <w:r w:rsidRPr="00F07C09">
        <w:rPr>
          <w:rFonts w:ascii="Times New Roman" w:eastAsia="Times New Roman" w:hAnsi="Times New Roman" w:cs="Times New Roman"/>
          <w:sz w:val="28"/>
          <w:szCs w:val="28"/>
          <w:lang w:val="ru-RU" w:eastAsia="uk-UA"/>
        </w:rPr>
        <w:t>,</w:t>
      </w:r>
      <w:r w:rsidR="00A339E5" w:rsidRPr="00F07C09">
        <w:rPr>
          <w:rFonts w:ascii="Times New Roman" w:eastAsia="Times New Roman" w:hAnsi="Times New Roman" w:cs="Times New Roman"/>
          <w:sz w:val="28"/>
          <w:szCs w:val="28"/>
          <w:lang w:eastAsia="uk-UA"/>
        </w:rPr>
        <w:t xml:space="preserve"> S080=</w:t>
      </w:r>
      <w:r w:rsidRPr="00F07C09">
        <w:rPr>
          <w:rFonts w:ascii="Times New Roman" w:eastAsia="Times New Roman" w:hAnsi="Times New Roman" w:cs="Times New Roman"/>
          <w:sz w:val="28"/>
          <w:szCs w:val="28"/>
          <w:lang w:eastAsia="uk-UA"/>
        </w:rPr>
        <w:t># зазначається сума зобов</w:t>
      </w:r>
      <w:r w:rsidR="00A339E5" w:rsidRPr="00F07C09">
        <w:rPr>
          <w:rFonts w:ascii="Times New Roman" w:eastAsia="Times New Roman" w:hAnsi="Times New Roman" w:cs="Times New Roman"/>
          <w:sz w:val="28"/>
          <w:szCs w:val="28"/>
          <w:lang w:eastAsia="uk-UA"/>
        </w:rPr>
        <w:t>’</w:t>
      </w:r>
      <w:r w:rsidRPr="00F07C09">
        <w:rPr>
          <w:rFonts w:ascii="Times New Roman" w:eastAsia="Times New Roman" w:hAnsi="Times New Roman" w:cs="Times New Roman"/>
          <w:sz w:val="28"/>
          <w:szCs w:val="28"/>
          <w:lang w:eastAsia="uk-UA"/>
        </w:rPr>
        <w:t>язань</w:t>
      </w:r>
      <w:r w:rsidR="00A339E5" w:rsidRPr="00F07C09">
        <w:rPr>
          <w:rFonts w:ascii="Times New Roman" w:eastAsia="Times New Roman" w:hAnsi="Times New Roman" w:cs="Times New Roman"/>
          <w:sz w:val="28"/>
          <w:szCs w:val="28"/>
          <w:lang w:eastAsia="uk-UA"/>
        </w:rPr>
        <w:t>,</w:t>
      </w:r>
      <w:r w:rsidRPr="00F07C09">
        <w:rPr>
          <w:rFonts w:ascii="Times New Roman" w:eastAsia="Times New Roman" w:hAnsi="Times New Roman" w:cs="Times New Roman"/>
          <w:sz w:val="28"/>
          <w:szCs w:val="28"/>
          <w:lang w:eastAsia="uk-UA"/>
        </w:rPr>
        <w:t xml:space="preserve"> за якими не здійснюється оцінка кредитного ризику згідно з Положенням № 351. Значення параметру F083=14,15,16 за такими зобов’язаннями у файлі не надається.</w:t>
      </w:r>
    </w:p>
    <w:p w14:paraId="01340AA6" w14:textId="77777777" w:rsidR="006272DB" w:rsidRPr="00F07C09"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5AFF78C2" w:rsidR="001C1FA7" w:rsidRPr="00F07C09" w:rsidRDefault="001C1FA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Показник AD52N1</w:t>
      </w:r>
      <w:r w:rsidR="00D20191" w:rsidRPr="00F07C09">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F07C09">
        <w:rPr>
          <w:rFonts w:ascii="Times New Roman" w:eastAsia="Times New Roman" w:hAnsi="Times New Roman" w:cs="Times New Roman"/>
          <w:sz w:val="28"/>
          <w:szCs w:val="28"/>
          <w:lang w:eastAsia="uk-UA"/>
        </w:rPr>
        <w:t xml:space="preserve">: </w:t>
      </w:r>
      <w:r w:rsidR="009B0054" w:rsidRPr="00F07C09">
        <w:rPr>
          <w:rFonts w:ascii="Times New Roman" w:eastAsia="Times New Roman" w:hAnsi="Times New Roman" w:cs="Times New Roman"/>
          <w:sz w:val="28"/>
          <w:szCs w:val="28"/>
          <w:lang w:eastAsia="uk-UA"/>
        </w:rPr>
        <w:t>зі з</w:t>
      </w:r>
      <w:r w:rsidRPr="00F07C09">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F07C09">
        <w:rPr>
          <w:rFonts w:ascii="Times New Roman" w:eastAsia="Times New Roman" w:hAnsi="Times New Roman" w:cs="Times New Roman"/>
          <w:sz w:val="28"/>
          <w:szCs w:val="28"/>
          <w:lang w:eastAsia="uk-UA"/>
        </w:rPr>
        <w:t xml:space="preserve"> за активами</w:t>
      </w:r>
      <w:r w:rsidR="00F945DF" w:rsidRPr="00F07C09">
        <w:rPr>
          <w:rFonts w:ascii="Times New Roman" w:eastAsia="Times New Roman" w:hAnsi="Times New Roman" w:cs="Times New Roman"/>
          <w:sz w:val="28"/>
          <w:szCs w:val="28"/>
          <w:lang w:eastAsia="uk-UA"/>
        </w:rPr>
        <w:t xml:space="preserve"> (CR)</w:t>
      </w:r>
      <w:r w:rsidR="0050421A" w:rsidRPr="00F07C09">
        <w:rPr>
          <w:rFonts w:ascii="Times New Roman" w:eastAsia="Times New Roman" w:hAnsi="Times New Roman" w:cs="Times New Roman"/>
          <w:sz w:val="28"/>
          <w:szCs w:val="28"/>
          <w:lang w:eastAsia="uk-UA"/>
        </w:rPr>
        <w:t xml:space="preserve">, що надані за показниками </w:t>
      </w:r>
      <w:r w:rsidR="009617BB" w:rsidRPr="00F07C09">
        <w:rPr>
          <w:rFonts w:ascii="Times New Roman" w:eastAsia="Times New Roman" w:hAnsi="Times New Roman" w:cs="Times New Roman"/>
          <w:sz w:val="28"/>
          <w:szCs w:val="28"/>
          <w:lang w:val="en-US" w:eastAsia="uk-UA"/>
        </w:rPr>
        <w:t>AD</w:t>
      </w:r>
      <w:r w:rsidR="009617BB" w:rsidRPr="00F07C09">
        <w:rPr>
          <w:rFonts w:ascii="Times New Roman" w:eastAsia="Times New Roman" w:hAnsi="Times New Roman" w:cs="Times New Roman"/>
          <w:sz w:val="28"/>
          <w:szCs w:val="28"/>
          <w:lang w:eastAsia="uk-UA"/>
        </w:rPr>
        <w:t>51</w:t>
      </w:r>
      <w:r w:rsidR="009617BB" w:rsidRPr="00F07C09">
        <w:rPr>
          <w:rFonts w:ascii="Times New Roman" w:eastAsia="Times New Roman" w:hAnsi="Times New Roman" w:cs="Times New Roman"/>
          <w:sz w:val="28"/>
          <w:szCs w:val="28"/>
          <w:lang w:val="en-US" w:eastAsia="uk-UA"/>
        </w:rPr>
        <w:t>L</w:t>
      </w:r>
      <w:r w:rsidR="009617BB" w:rsidRPr="00F07C09">
        <w:rPr>
          <w:rFonts w:ascii="Times New Roman" w:eastAsia="Times New Roman" w:hAnsi="Times New Roman" w:cs="Times New Roman"/>
          <w:sz w:val="28"/>
          <w:szCs w:val="28"/>
          <w:lang w:eastAsia="uk-UA"/>
        </w:rPr>
        <w:t>2</w:t>
      </w:r>
      <w:r w:rsidR="00B001D0" w:rsidRPr="00F07C09">
        <w:rPr>
          <w:rFonts w:ascii="Times New Roman" w:eastAsia="Times New Roman" w:hAnsi="Times New Roman" w:cs="Times New Roman"/>
          <w:sz w:val="28"/>
          <w:szCs w:val="28"/>
          <w:lang w:eastAsia="uk-UA"/>
        </w:rPr>
        <w:t xml:space="preserve">, </w:t>
      </w:r>
      <w:r w:rsidR="009617BB" w:rsidRPr="00F07C09">
        <w:rPr>
          <w:rFonts w:ascii="Times New Roman" w:eastAsia="Times New Roman" w:hAnsi="Times New Roman" w:cs="Times New Roman"/>
          <w:sz w:val="28"/>
          <w:szCs w:val="28"/>
          <w:lang w:val="en-US" w:eastAsia="uk-UA"/>
        </w:rPr>
        <w:t>AD</w:t>
      </w:r>
      <w:r w:rsidR="009617BB" w:rsidRPr="00F07C09">
        <w:rPr>
          <w:rFonts w:ascii="Times New Roman" w:eastAsia="Times New Roman" w:hAnsi="Times New Roman" w:cs="Times New Roman"/>
          <w:sz w:val="28"/>
          <w:szCs w:val="28"/>
          <w:lang w:eastAsia="uk-UA"/>
        </w:rPr>
        <w:t>51</w:t>
      </w:r>
      <w:r w:rsidR="009617BB" w:rsidRPr="00F07C09">
        <w:rPr>
          <w:rFonts w:ascii="Times New Roman" w:eastAsia="Times New Roman" w:hAnsi="Times New Roman" w:cs="Times New Roman"/>
          <w:sz w:val="28"/>
          <w:szCs w:val="28"/>
          <w:lang w:val="en-US" w:eastAsia="uk-UA"/>
        </w:rPr>
        <w:t>L</w:t>
      </w:r>
      <w:r w:rsidR="009617BB" w:rsidRPr="00F07C09">
        <w:rPr>
          <w:rFonts w:ascii="Times New Roman" w:eastAsia="Times New Roman" w:hAnsi="Times New Roman" w:cs="Times New Roman"/>
          <w:sz w:val="28"/>
          <w:szCs w:val="28"/>
          <w:lang w:eastAsia="uk-UA"/>
        </w:rPr>
        <w:t>4</w:t>
      </w:r>
      <w:r w:rsidR="00B001D0" w:rsidRPr="00F07C09">
        <w:rPr>
          <w:rFonts w:ascii="Times New Roman" w:eastAsia="Times New Roman" w:hAnsi="Times New Roman" w:cs="Times New Roman"/>
          <w:sz w:val="28"/>
          <w:szCs w:val="28"/>
          <w:lang w:eastAsia="uk-UA"/>
        </w:rPr>
        <w:t>,</w:t>
      </w:r>
      <w:r w:rsidR="00613D38" w:rsidRPr="00F07C09">
        <w:rPr>
          <w:rFonts w:ascii="Times New Roman" w:eastAsia="Times New Roman" w:hAnsi="Times New Roman" w:cs="Times New Roman"/>
          <w:sz w:val="28"/>
          <w:szCs w:val="28"/>
          <w:lang w:eastAsia="uk-UA"/>
        </w:rPr>
        <w:t xml:space="preserve"> </w:t>
      </w:r>
      <w:r w:rsidR="00D62E1D" w:rsidRPr="00F07C09">
        <w:rPr>
          <w:rFonts w:ascii="Times New Roman" w:eastAsia="Times New Roman" w:hAnsi="Times New Roman" w:cs="Times New Roman"/>
          <w:sz w:val="28"/>
          <w:szCs w:val="28"/>
          <w:lang w:eastAsia="uk-UA"/>
        </w:rPr>
        <w:t>AD52F2,</w:t>
      </w:r>
      <w:r w:rsidR="001E658D" w:rsidRPr="00F07C09">
        <w:rPr>
          <w:rFonts w:ascii="Times New Roman" w:eastAsia="Times New Roman" w:hAnsi="Times New Roman" w:cs="Times New Roman"/>
          <w:sz w:val="28"/>
          <w:szCs w:val="28"/>
          <w:lang w:eastAsia="uk-UA"/>
        </w:rPr>
        <w:t xml:space="preserve"> </w:t>
      </w:r>
      <w:r w:rsidR="001E658D" w:rsidRPr="00F07C09">
        <w:rPr>
          <w:rFonts w:ascii="Times New Roman" w:eastAsia="Times New Roman" w:hAnsi="Times New Roman" w:cs="Times New Roman"/>
          <w:sz w:val="28"/>
          <w:szCs w:val="28"/>
          <w:lang w:val="en-US" w:eastAsia="uk-UA"/>
        </w:rPr>
        <w:t>AD</w:t>
      </w:r>
      <w:r w:rsidR="001E658D" w:rsidRPr="00F07C09">
        <w:rPr>
          <w:rFonts w:ascii="Times New Roman" w:eastAsia="Times New Roman" w:hAnsi="Times New Roman" w:cs="Times New Roman"/>
          <w:sz w:val="28"/>
          <w:szCs w:val="28"/>
          <w:lang w:eastAsia="uk-UA"/>
        </w:rPr>
        <w:t>5</w:t>
      </w:r>
      <w:r w:rsidR="000456CB" w:rsidRPr="00F07C09">
        <w:rPr>
          <w:rFonts w:ascii="Times New Roman" w:eastAsia="Times New Roman" w:hAnsi="Times New Roman" w:cs="Times New Roman"/>
          <w:sz w:val="28"/>
          <w:szCs w:val="28"/>
          <w:lang w:eastAsia="uk-UA"/>
        </w:rPr>
        <w:t>3</w:t>
      </w:r>
      <w:r w:rsidR="001E658D" w:rsidRPr="00F07C09">
        <w:rPr>
          <w:rFonts w:ascii="Times New Roman" w:eastAsia="Times New Roman" w:hAnsi="Times New Roman" w:cs="Times New Roman"/>
          <w:sz w:val="28"/>
          <w:szCs w:val="28"/>
          <w:lang w:val="en-US" w:eastAsia="uk-UA"/>
        </w:rPr>
        <w:t>I</w:t>
      </w:r>
      <w:r w:rsidR="001E658D" w:rsidRPr="00F07C09">
        <w:rPr>
          <w:rFonts w:ascii="Times New Roman" w:eastAsia="Times New Roman" w:hAnsi="Times New Roman" w:cs="Times New Roman"/>
          <w:sz w:val="28"/>
          <w:szCs w:val="28"/>
          <w:lang w:eastAsia="uk-UA"/>
        </w:rPr>
        <w:t xml:space="preserve">2, </w:t>
      </w:r>
      <w:r w:rsidR="001E658D" w:rsidRPr="00F07C09">
        <w:rPr>
          <w:rFonts w:ascii="Times New Roman" w:eastAsia="Times New Roman" w:hAnsi="Times New Roman" w:cs="Times New Roman"/>
          <w:sz w:val="28"/>
          <w:szCs w:val="28"/>
          <w:lang w:val="en-US" w:eastAsia="uk-UA"/>
        </w:rPr>
        <w:t>AD</w:t>
      </w:r>
      <w:r w:rsidR="001E658D" w:rsidRPr="00F07C09">
        <w:rPr>
          <w:rFonts w:ascii="Times New Roman" w:eastAsia="Times New Roman" w:hAnsi="Times New Roman" w:cs="Times New Roman"/>
          <w:sz w:val="28"/>
          <w:szCs w:val="28"/>
          <w:lang w:eastAsia="uk-UA"/>
        </w:rPr>
        <w:t>5</w:t>
      </w:r>
      <w:r w:rsidR="000456CB" w:rsidRPr="00F07C09">
        <w:rPr>
          <w:rFonts w:ascii="Times New Roman" w:eastAsia="Times New Roman" w:hAnsi="Times New Roman" w:cs="Times New Roman"/>
          <w:sz w:val="28"/>
          <w:szCs w:val="28"/>
          <w:lang w:eastAsia="uk-UA"/>
        </w:rPr>
        <w:t>3</w:t>
      </w:r>
      <w:r w:rsidR="001E658D" w:rsidRPr="00F07C09">
        <w:rPr>
          <w:rFonts w:ascii="Times New Roman" w:eastAsia="Times New Roman" w:hAnsi="Times New Roman" w:cs="Times New Roman"/>
          <w:sz w:val="28"/>
          <w:szCs w:val="28"/>
          <w:lang w:val="en-US" w:eastAsia="uk-UA"/>
        </w:rPr>
        <w:t>I</w:t>
      </w:r>
      <w:r w:rsidR="001E658D" w:rsidRPr="00F07C09">
        <w:rPr>
          <w:rFonts w:ascii="Times New Roman" w:eastAsia="Times New Roman" w:hAnsi="Times New Roman" w:cs="Times New Roman"/>
          <w:sz w:val="28"/>
          <w:szCs w:val="28"/>
          <w:lang w:eastAsia="uk-UA"/>
        </w:rPr>
        <w:t>4,</w:t>
      </w:r>
      <w:r w:rsidR="00D62E1D" w:rsidRPr="00F07C09">
        <w:rPr>
          <w:rFonts w:ascii="Times New Roman" w:eastAsia="Times New Roman" w:hAnsi="Times New Roman" w:cs="Times New Roman"/>
          <w:sz w:val="28"/>
          <w:szCs w:val="28"/>
          <w:lang w:eastAsia="uk-UA"/>
        </w:rPr>
        <w:t xml:space="preserve"> </w:t>
      </w:r>
      <w:r w:rsidR="00613D38" w:rsidRPr="00F07C09">
        <w:rPr>
          <w:rFonts w:ascii="Times New Roman" w:eastAsia="Times New Roman" w:hAnsi="Times New Roman" w:cs="Times New Roman"/>
          <w:sz w:val="28"/>
          <w:szCs w:val="28"/>
          <w:lang w:eastAsia="uk-UA"/>
        </w:rPr>
        <w:t>AD51N9</w:t>
      </w:r>
      <w:r w:rsidRPr="00F07C09">
        <w:rPr>
          <w:rFonts w:ascii="Times New Roman" w:eastAsia="Times New Roman" w:hAnsi="Times New Roman" w:cs="Times New Roman"/>
          <w:sz w:val="28"/>
          <w:szCs w:val="28"/>
          <w:lang w:eastAsia="uk-UA"/>
        </w:rPr>
        <w:t>.</w:t>
      </w:r>
    </w:p>
    <w:p w14:paraId="6EB318FC" w14:textId="77777777" w:rsidR="000647BA" w:rsidRPr="00F07C09"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7F6D17B5" w14:textId="40C96B5B" w:rsidR="0044462B" w:rsidRPr="00F07C09" w:rsidRDefault="0044462B" w:rsidP="0044462B">
      <w:pPr>
        <w:tabs>
          <w:tab w:val="left" w:pos="1134"/>
        </w:tabs>
        <w:spacing w:after="0" w:line="240" w:lineRule="auto"/>
        <w:ind w:left="22"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6.9. Показник AD52N2 «Суми за кредитами/депозитами/зобов’язаннями в частині розміру повернення боргу, рівня покриття боргу заставою»:</w:t>
      </w:r>
    </w:p>
    <w:p w14:paraId="173377AA"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а) зі значеннями параметрів F083=20, S083=1 зазначається розмір повернення боргу за рахунок реалізації забезпечення (CV·k)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2C826071"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lastRenderedPageBreak/>
        <w:t xml:space="preserve">б) зі значеннями параметрів F083=21, S083=1 зазначається розмір повернення боргу за рахунок інших надходжень (RC)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20BAA4EC"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в) зі значеннями параметрів F083=22, S083=(2,3)  зазначається розмір повернення боргу з рівнем покриття боргу заставою &lt; 20%,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3355AB5B" w14:textId="77777777" w:rsidR="0044462B" w:rsidRPr="00F07C09" w:rsidRDefault="0044462B" w:rsidP="00C96EA5">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г) зі значеннями параметрів F083=23, S083=(2,3) зазначається розмір повернення боргу з рівнем покриття боргу заставою  від ≥ 20 % до &lt; 40 %,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789B8FAE"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д) зі значеннями параметрів F083=24, S083=(2,3) зазначається розмір повернення боргу з рівнем покриття боргу заставою від  ≥ 40 % до &lt; 60 %,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02E40D50"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е) зі значеннями параметрів F083=25, S083=(2,3) зазначається розмір повернення боргу з рівнем покриття боргу заставою від ≥ 60 % до &lt; 80 %,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01DF565C" w14:textId="77777777" w:rsidR="0044462B" w:rsidRPr="00F07C09" w:rsidRDefault="0044462B" w:rsidP="0044462B">
      <w:pPr>
        <w:pStyle w:val="a3"/>
        <w:tabs>
          <w:tab w:val="left" w:pos="993"/>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ж) зі значеннями параметрів F083=26, S083=(2,3) зазначається розмір повернення боргу з рівнем покриття боргу заставою від ≥ 80 % до &lt; 100 %,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7000C5E9"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 зі значеннями параметрів F083=27, S083=(2,3) зазначається розмір повернення боргу з рівнем покриття боргу заставою ≥ 100 %,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24B913AA" w14:textId="39339ABB" w:rsidR="00463232" w:rsidRPr="00F07C09" w:rsidRDefault="0044462B" w:rsidP="00C96EA5">
      <w:pPr>
        <w:pStyle w:val="a3"/>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и) </w:t>
      </w:r>
      <w:r w:rsidR="000172C9" w:rsidRPr="00F07C09">
        <w:rPr>
          <w:rFonts w:ascii="Times New Roman" w:eastAsia="Times New Roman" w:hAnsi="Times New Roman" w:cs="Times New Roman"/>
          <w:sz w:val="28"/>
          <w:szCs w:val="28"/>
          <w:lang w:eastAsia="uk-UA"/>
        </w:rPr>
        <w:t>дані за показником AD52N2</w:t>
      </w:r>
      <w:r w:rsidRPr="00F07C09">
        <w:rPr>
          <w:rFonts w:ascii="Times New Roman" w:eastAsia="Times New Roman" w:hAnsi="Times New Roman" w:cs="Times New Roman"/>
          <w:sz w:val="28"/>
          <w:szCs w:val="28"/>
          <w:lang w:eastAsia="uk-UA"/>
        </w:rPr>
        <w:t xml:space="preserve"> зі значеннями параметра S083=0,9</w:t>
      </w:r>
      <w:r w:rsidRPr="00F07C09">
        <w:t xml:space="preserve"> </w:t>
      </w:r>
      <w:r w:rsidRPr="00F07C09">
        <w:rPr>
          <w:rFonts w:ascii="Times New Roman" w:eastAsia="Times New Roman" w:hAnsi="Times New Roman" w:cs="Times New Roman"/>
          <w:sz w:val="28"/>
          <w:szCs w:val="28"/>
          <w:lang w:eastAsia="uk-UA"/>
        </w:rPr>
        <w:t>у файлі не надаються</w:t>
      </w:r>
      <w:r w:rsidR="00463232" w:rsidRPr="00F07C09">
        <w:rPr>
          <w:rFonts w:ascii="Times New Roman" w:eastAsia="Times New Roman" w:hAnsi="Times New Roman" w:cs="Times New Roman"/>
          <w:sz w:val="28"/>
          <w:szCs w:val="28"/>
          <w:lang w:eastAsia="uk-UA"/>
        </w:rPr>
        <w:t>.</w:t>
      </w:r>
    </w:p>
    <w:p w14:paraId="51A503A4" w14:textId="77777777" w:rsidR="00463232" w:rsidRPr="00F07C09"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F07C09"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F07C09">
        <w:rPr>
          <w:rFonts w:ascii="Times New Roman" w:hAnsi="Times New Roman" w:cs="Times New Roman"/>
          <w:sz w:val="28"/>
          <w:szCs w:val="28"/>
        </w:rPr>
        <w:t>У файлі D5X cуми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F07C09"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F07C09"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F07C09">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F07C09">
        <w:rPr>
          <w:rFonts w:ascii="Times New Roman" w:hAnsi="Times New Roman" w:cs="Times New Roman"/>
          <w:sz w:val="28"/>
          <w:szCs w:val="28"/>
        </w:rPr>
        <w:t>активів</w:t>
      </w:r>
      <w:r w:rsidRPr="00F07C09">
        <w:rPr>
          <w:rFonts w:ascii="Times New Roman" w:hAnsi="Times New Roman" w:cs="Times New Roman"/>
          <w:sz w:val="28"/>
          <w:szCs w:val="28"/>
        </w:rPr>
        <w:t xml:space="preserve">. </w:t>
      </w:r>
    </w:p>
    <w:p w14:paraId="133E9A80" w14:textId="77777777" w:rsidR="00855E63" w:rsidRPr="00F07C09" w:rsidRDefault="00855E63" w:rsidP="00855E63">
      <w:pPr>
        <w:pStyle w:val="a3"/>
        <w:rPr>
          <w:rFonts w:ascii="Times New Roman" w:hAnsi="Times New Roman" w:cs="Times New Roman"/>
          <w:sz w:val="28"/>
          <w:szCs w:val="28"/>
        </w:rPr>
      </w:pPr>
    </w:p>
    <w:sectPr w:rsidR="00855E63" w:rsidRPr="00F07C09" w:rsidSect="00F03188">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ABDF" w14:textId="77777777" w:rsidR="0061314C" w:rsidRDefault="0061314C" w:rsidP="00157128">
      <w:pPr>
        <w:spacing w:after="0" w:line="240" w:lineRule="auto"/>
      </w:pPr>
      <w:r>
        <w:separator/>
      </w:r>
    </w:p>
  </w:endnote>
  <w:endnote w:type="continuationSeparator" w:id="0">
    <w:p w14:paraId="79326D8B" w14:textId="77777777" w:rsidR="0061314C" w:rsidRDefault="0061314C"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0EE0" w14:textId="77777777" w:rsidR="0061314C" w:rsidRDefault="0061314C" w:rsidP="00157128">
      <w:pPr>
        <w:spacing w:after="0" w:line="240" w:lineRule="auto"/>
      </w:pPr>
      <w:r>
        <w:separator/>
      </w:r>
    </w:p>
  </w:footnote>
  <w:footnote w:type="continuationSeparator" w:id="0">
    <w:p w14:paraId="46315FAA" w14:textId="77777777" w:rsidR="0061314C" w:rsidRDefault="0061314C"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1B162259" w:rsidR="0061314C" w:rsidRPr="004D444E" w:rsidRDefault="0061314C">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C87423" w:rsidRPr="00C87423">
          <w:rPr>
            <w:rFonts w:ascii="Times New Roman" w:hAnsi="Times New Roman" w:cs="Times New Roman"/>
            <w:noProof/>
            <w:sz w:val="24"/>
            <w:szCs w:val="24"/>
            <w:lang w:val="ru-RU"/>
          </w:rPr>
          <w:t>1</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29B2DDC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84F41"/>
    <w:multiLevelType w:val="hybridMultilevel"/>
    <w:tmpl w:val="59E06210"/>
    <w:lvl w:ilvl="0" w:tplc="F66877C4">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E3646F6"/>
    <w:multiLevelType w:val="hybridMultilevel"/>
    <w:tmpl w:val="0414B102"/>
    <w:lvl w:ilvl="0" w:tplc="4124906E">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2346"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21" w15:restartNumberingAfterBreak="0">
    <w:nsid w:val="2A623833"/>
    <w:multiLevelType w:val="hybridMultilevel"/>
    <w:tmpl w:val="1160FE5C"/>
    <w:lvl w:ilvl="0" w:tplc="BBAEA74A">
      <w:start w:val="1"/>
      <w:numFmt w:val="russianLower"/>
      <w:lvlText w:val="%1)"/>
      <w:lvlJc w:val="left"/>
      <w:pPr>
        <w:ind w:left="5606"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3" w15:restartNumberingAfterBreak="0">
    <w:nsid w:val="330C0DF1"/>
    <w:multiLevelType w:val="hybridMultilevel"/>
    <w:tmpl w:val="4AAADA02"/>
    <w:lvl w:ilvl="0" w:tplc="AF829638">
      <w:start w:val="1"/>
      <w:numFmt w:val="russianLow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363427FD"/>
    <w:multiLevelType w:val="hybridMultilevel"/>
    <w:tmpl w:val="1A301BC0"/>
    <w:lvl w:ilvl="0" w:tplc="083E6C30">
      <w:start w:val="3"/>
      <w:numFmt w:val="russianLower"/>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1121E9"/>
    <w:multiLevelType w:val="hybridMultilevel"/>
    <w:tmpl w:val="3B827A20"/>
    <w:lvl w:ilvl="0" w:tplc="87F2B7B0">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82918EF"/>
    <w:multiLevelType w:val="multilevel"/>
    <w:tmpl w:val="71AE9EAC"/>
    <w:lvl w:ilvl="0">
      <w:start w:val="6"/>
      <w:numFmt w:val="decimal"/>
      <w:lvlText w:val="%1."/>
      <w:lvlJc w:val="left"/>
      <w:pPr>
        <w:ind w:left="360" w:hanging="360"/>
      </w:pPr>
      <w:rPr>
        <w:rFonts w:hint="default"/>
      </w:rPr>
    </w:lvl>
    <w:lvl w:ilvl="1">
      <w:start w:val="1"/>
      <w:numFmt w:val="decimal"/>
      <w:lvlText w:val="%1.%2."/>
      <w:lvlJc w:val="left"/>
      <w:pPr>
        <w:ind w:left="312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2"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FD1B32"/>
    <w:multiLevelType w:val="hybridMultilevel"/>
    <w:tmpl w:val="E82A213A"/>
    <w:lvl w:ilvl="0" w:tplc="93407F22">
      <w:start w:val="1"/>
      <w:numFmt w:val="russianLower"/>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36"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377E7"/>
    <w:multiLevelType w:val="hybridMultilevel"/>
    <w:tmpl w:val="4EBE3D80"/>
    <w:lvl w:ilvl="0" w:tplc="E8A6D88C">
      <w:start w:val="4"/>
      <w:numFmt w:val="russianLower"/>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541EEF"/>
    <w:multiLevelType w:val="multilevel"/>
    <w:tmpl w:val="D3A29C76"/>
    <w:lvl w:ilvl="0">
      <w:start w:val="6"/>
      <w:numFmt w:val="decimal"/>
      <w:lvlText w:val="%1."/>
      <w:lvlJc w:val="left"/>
      <w:pPr>
        <w:ind w:left="360" w:hanging="360"/>
      </w:pPr>
      <w:rPr>
        <w:rFonts w:hint="default"/>
      </w:rPr>
    </w:lvl>
    <w:lvl w:ilvl="1">
      <w:start w:val="2"/>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26"/>
  </w:num>
  <w:num w:numId="4">
    <w:abstractNumId w:val="6"/>
  </w:num>
  <w:num w:numId="5">
    <w:abstractNumId w:val="40"/>
  </w:num>
  <w:num w:numId="6">
    <w:abstractNumId w:val="13"/>
  </w:num>
  <w:num w:numId="7">
    <w:abstractNumId w:val="3"/>
  </w:num>
  <w:num w:numId="8">
    <w:abstractNumId w:val="10"/>
  </w:num>
  <w:num w:numId="9">
    <w:abstractNumId w:val="19"/>
  </w:num>
  <w:num w:numId="10">
    <w:abstractNumId w:val="4"/>
  </w:num>
  <w:num w:numId="11">
    <w:abstractNumId w:val="28"/>
  </w:num>
  <w:num w:numId="12">
    <w:abstractNumId w:val="41"/>
  </w:num>
  <w:num w:numId="13">
    <w:abstractNumId w:val="43"/>
  </w:num>
  <w:num w:numId="14">
    <w:abstractNumId w:val="22"/>
  </w:num>
  <w:num w:numId="15">
    <w:abstractNumId w:val="38"/>
  </w:num>
  <w:num w:numId="16">
    <w:abstractNumId w:val="7"/>
  </w:num>
  <w:num w:numId="17">
    <w:abstractNumId w:val="30"/>
  </w:num>
  <w:num w:numId="18">
    <w:abstractNumId w:val="34"/>
  </w:num>
  <w:num w:numId="19">
    <w:abstractNumId w:val="1"/>
  </w:num>
  <w:num w:numId="20">
    <w:abstractNumId w:val="18"/>
  </w:num>
  <w:num w:numId="21">
    <w:abstractNumId w:val="36"/>
  </w:num>
  <w:num w:numId="22">
    <w:abstractNumId w:val="25"/>
  </w:num>
  <w:num w:numId="23">
    <w:abstractNumId w:val="37"/>
  </w:num>
  <w:num w:numId="24">
    <w:abstractNumId w:val="21"/>
  </w:num>
  <w:num w:numId="25">
    <w:abstractNumId w:val="27"/>
  </w:num>
  <w:num w:numId="26">
    <w:abstractNumId w:val="33"/>
  </w:num>
  <w:num w:numId="27">
    <w:abstractNumId w:val="31"/>
  </w:num>
  <w:num w:numId="28">
    <w:abstractNumId w:val="0"/>
  </w:num>
  <w:num w:numId="29">
    <w:abstractNumId w:val="15"/>
  </w:num>
  <w:num w:numId="30">
    <w:abstractNumId w:val="9"/>
  </w:num>
  <w:num w:numId="31">
    <w:abstractNumId w:val="2"/>
  </w:num>
  <w:num w:numId="32">
    <w:abstractNumId w:val="32"/>
  </w:num>
  <w:num w:numId="33">
    <w:abstractNumId w:val="12"/>
  </w:num>
  <w:num w:numId="34">
    <w:abstractNumId w:val="17"/>
  </w:num>
  <w:num w:numId="35">
    <w:abstractNumId w:val="24"/>
  </w:num>
  <w:num w:numId="36">
    <w:abstractNumId w:val="39"/>
  </w:num>
  <w:num w:numId="3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8"/>
  </w:num>
  <w:num w:numId="41">
    <w:abstractNumId w:val="16"/>
  </w:num>
  <w:num w:numId="42">
    <w:abstractNumId w:val="42"/>
  </w:num>
  <w:num w:numId="43">
    <w:abstractNumId w:val="23"/>
  </w:num>
  <w:num w:numId="44">
    <w:abstractNumId w:val="11"/>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22A"/>
    <w:rsid w:val="00013E34"/>
    <w:rsid w:val="00014DC4"/>
    <w:rsid w:val="0001503D"/>
    <w:rsid w:val="00015A4A"/>
    <w:rsid w:val="00015D97"/>
    <w:rsid w:val="0001617D"/>
    <w:rsid w:val="00016C1F"/>
    <w:rsid w:val="000172C9"/>
    <w:rsid w:val="000218BC"/>
    <w:rsid w:val="0002467C"/>
    <w:rsid w:val="00025085"/>
    <w:rsid w:val="000253B1"/>
    <w:rsid w:val="00026A03"/>
    <w:rsid w:val="00031E75"/>
    <w:rsid w:val="0003342B"/>
    <w:rsid w:val="00035B79"/>
    <w:rsid w:val="0003630D"/>
    <w:rsid w:val="0003791D"/>
    <w:rsid w:val="000429AC"/>
    <w:rsid w:val="00042F24"/>
    <w:rsid w:val="000437C9"/>
    <w:rsid w:val="000444EC"/>
    <w:rsid w:val="000446C2"/>
    <w:rsid w:val="000449A9"/>
    <w:rsid w:val="000456CB"/>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265"/>
    <w:rsid w:val="00097313"/>
    <w:rsid w:val="0009775A"/>
    <w:rsid w:val="000A2635"/>
    <w:rsid w:val="000A287F"/>
    <w:rsid w:val="000A57A1"/>
    <w:rsid w:val="000B1BE8"/>
    <w:rsid w:val="000B2EA4"/>
    <w:rsid w:val="000B5B7C"/>
    <w:rsid w:val="000C55E7"/>
    <w:rsid w:val="000C5C1A"/>
    <w:rsid w:val="000C75B1"/>
    <w:rsid w:val="000D0424"/>
    <w:rsid w:val="000D0A81"/>
    <w:rsid w:val="000D1100"/>
    <w:rsid w:val="000D1536"/>
    <w:rsid w:val="000D1E1E"/>
    <w:rsid w:val="000D2968"/>
    <w:rsid w:val="000D2972"/>
    <w:rsid w:val="000D505A"/>
    <w:rsid w:val="000E0875"/>
    <w:rsid w:val="000E2DED"/>
    <w:rsid w:val="000E3CC6"/>
    <w:rsid w:val="000E5C16"/>
    <w:rsid w:val="000E5F3B"/>
    <w:rsid w:val="000F1756"/>
    <w:rsid w:val="000F7DE2"/>
    <w:rsid w:val="001018C0"/>
    <w:rsid w:val="001058B5"/>
    <w:rsid w:val="00105E95"/>
    <w:rsid w:val="00106238"/>
    <w:rsid w:val="00107965"/>
    <w:rsid w:val="00110089"/>
    <w:rsid w:val="001101F2"/>
    <w:rsid w:val="0011271D"/>
    <w:rsid w:val="001201C4"/>
    <w:rsid w:val="00125C24"/>
    <w:rsid w:val="00130E8F"/>
    <w:rsid w:val="0013105B"/>
    <w:rsid w:val="001313EC"/>
    <w:rsid w:val="00136439"/>
    <w:rsid w:val="001428C3"/>
    <w:rsid w:val="001431B2"/>
    <w:rsid w:val="0014572F"/>
    <w:rsid w:val="001464E9"/>
    <w:rsid w:val="00147F19"/>
    <w:rsid w:val="00150AFE"/>
    <w:rsid w:val="00155681"/>
    <w:rsid w:val="00156718"/>
    <w:rsid w:val="001567FD"/>
    <w:rsid w:val="00157128"/>
    <w:rsid w:val="0015720B"/>
    <w:rsid w:val="00157B99"/>
    <w:rsid w:val="00162A3C"/>
    <w:rsid w:val="00164318"/>
    <w:rsid w:val="00173059"/>
    <w:rsid w:val="00174180"/>
    <w:rsid w:val="001744D0"/>
    <w:rsid w:val="00177FA1"/>
    <w:rsid w:val="001808B1"/>
    <w:rsid w:val="00180A93"/>
    <w:rsid w:val="00180BAA"/>
    <w:rsid w:val="00182B98"/>
    <w:rsid w:val="001875DD"/>
    <w:rsid w:val="00187638"/>
    <w:rsid w:val="0019196B"/>
    <w:rsid w:val="001A0279"/>
    <w:rsid w:val="001A3763"/>
    <w:rsid w:val="001A3BBC"/>
    <w:rsid w:val="001A58C0"/>
    <w:rsid w:val="001A6896"/>
    <w:rsid w:val="001B3851"/>
    <w:rsid w:val="001B42E5"/>
    <w:rsid w:val="001B42FE"/>
    <w:rsid w:val="001B4A05"/>
    <w:rsid w:val="001C1D1A"/>
    <w:rsid w:val="001C1FA7"/>
    <w:rsid w:val="001C31D9"/>
    <w:rsid w:val="001C7557"/>
    <w:rsid w:val="001D0A99"/>
    <w:rsid w:val="001D2322"/>
    <w:rsid w:val="001D2CD2"/>
    <w:rsid w:val="001D4B65"/>
    <w:rsid w:val="001D6E70"/>
    <w:rsid w:val="001D6F93"/>
    <w:rsid w:val="001D780D"/>
    <w:rsid w:val="001E658D"/>
    <w:rsid w:val="001E6760"/>
    <w:rsid w:val="001F1084"/>
    <w:rsid w:val="001F1EB0"/>
    <w:rsid w:val="001F293A"/>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096"/>
    <w:rsid w:val="00244BA4"/>
    <w:rsid w:val="00252E57"/>
    <w:rsid w:val="00255271"/>
    <w:rsid w:val="0025771A"/>
    <w:rsid w:val="002607BD"/>
    <w:rsid w:val="0026201A"/>
    <w:rsid w:val="0026346D"/>
    <w:rsid w:val="00265FA7"/>
    <w:rsid w:val="00266337"/>
    <w:rsid w:val="002708C2"/>
    <w:rsid w:val="00271D88"/>
    <w:rsid w:val="0027430D"/>
    <w:rsid w:val="0027645D"/>
    <w:rsid w:val="0028036A"/>
    <w:rsid w:val="002831D8"/>
    <w:rsid w:val="0028552A"/>
    <w:rsid w:val="00287EB7"/>
    <w:rsid w:val="002910B8"/>
    <w:rsid w:val="00291A23"/>
    <w:rsid w:val="0029316B"/>
    <w:rsid w:val="002931E6"/>
    <w:rsid w:val="00295698"/>
    <w:rsid w:val="002A30C5"/>
    <w:rsid w:val="002A3A36"/>
    <w:rsid w:val="002A52A1"/>
    <w:rsid w:val="002A7D3B"/>
    <w:rsid w:val="002B0E82"/>
    <w:rsid w:val="002B31EE"/>
    <w:rsid w:val="002B7245"/>
    <w:rsid w:val="002C236A"/>
    <w:rsid w:val="002C2EF7"/>
    <w:rsid w:val="002D0C61"/>
    <w:rsid w:val="002D1184"/>
    <w:rsid w:val="002D32B0"/>
    <w:rsid w:val="002D3D6E"/>
    <w:rsid w:val="002D5AD9"/>
    <w:rsid w:val="002E0121"/>
    <w:rsid w:val="002E477F"/>
    <w:rsid w:val="002F0DDE"/>
    <w:rsid w:val="002F2415"/>
    <w:rsid w:val="002F4ED7"/>
    <w:rsid w:val="002F5941"/>
    <w:rsid w:val="002F701F"/>
    <w:rsid w:val="002F7670"/>
    <w:rsid w:val="0030425E"/>
    <w:rsid w:val="00305778"/>
    <w:rsid w:val="00305E99"/>
    <w:rsid w:val="003100A2"/>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47E29"/>
    <w:rsid w:val="0035328D"/>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7E6"/>
    <w:rsid w:val="00390E5C"/>
    <w:rsid w:val="00391976"/>
    <w:rsid w:val="003959BC"/>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C3FA9"/>
    <w:rsid w:val="003D1DE4"/>
    <w:rsid w:val="003D231A"/>
    <w:rsid w:val="003D3D70"/>
    <w:rsid w:val="003D3F65"/>
    <w:rsid w:val="003E07B6"/>
    <w:rsid w:val="003E27F0"/>
    <w:rsid w:val="003E7BE2"/>
    <w:rsid w:val="003F1241"/>
    <w:rsid w:val="00404CA0"/>
    <w:rsid w:val="004052D9"/>
    <w:rsid w:val="00410677"/>
    <w:rsid w:val="00411222"/>
    <w:rsid w:val="00413744"/>
    <w:rsid w:val="00413EFB"/>
    <w:rsid w:val="00416C0E"/>
    <w:rsid w:val="00423196"/>
    <w:rsid w:val="0042392D"/>
    <w:rsid w:val="004266D5"/>
    <w:rsid w:val="00426829"/>
    <w:rsid w:val="00426A59"/>
    <w:rsid w:val="00435495"/>
    <w:rsid w:val="004417B8"/>
    <w:rsid w:val="0044462B"/>
    <w:rsid w:val="00453C10"/>
    <w:rsid w:val="0045504E"/>
    <w:rsid w:val="00455688"/>
    <w:rsid w:val="0046068A"/>
    <w:rsid w:val="004609F2"/>
    <w:rsid w:val="00462E53"/>
    <w:rsid w:val="00463232"/>
    <w:rsid w:val="00464D8E"/>
    <w:rsid w:val="004665CE"/>
    <w:rsid w:val="00471506"/>
    <w:rsid w:val="0047226F"/>
    <w:rsid w:val="00474584"/>
    <w:rsid w:val="004818EA"/>
    <w:rsid w:val="00482C04"/>
    <w:rsid w:val="004853D2"/>
    <w:rsid w:val="0049492B"/>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D4CA4"/>
    <w:rsid w:val="004D6DD7"/>
    <w:rsid w:val="004E680B"/>
    <w:rsid w:val="004E76C4"/>
    <w:rsid w:val="004E7CE0"/>
    <w:rsid w:val="004F0669"/>
    <w:rsid w:val="004F3B87"/>
    <w:rsid w:val="004F618B"/>
    <w:rsid w:val="004F7486"/>
    <w:rsid w:val="005014C8"/>
    <w:rsid w:val="0050421A"/>
    <w:rsid w:val="00505977"/>
    <w:rsid w:val="00507547"/>
    <w:rsid w:val="005075B7"/>
    <w:rsid w:val="00511C18"/>
    <w:rsid w:val="00514B78"/>
    <w:rsid w:val="005164DB"/>
    <w:rsid w:val="0052051E"/>
    <w:rsid w:val="00520E3F"/>
    <w:rsid w:val="00523FC5"/>
    <w:rsid w:val="00524A1E"/>
    <w:rsid w:val="00525533"/>
    <w:rsid w:val="00527A50"/>
    <w:rsid w:val="005321B4"/>
    <w:rsid w:val="0053221C"/>
    <w:rsid w:val="00540EE3"/>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405"/>
    <w:rsid w:val="00570F00"/>
    <w:rsid w:val="00574486"/>
    <w:rsid w:val="005753FE"/>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4157"/>
    <w:rsid w:val="005B6831"/>
    <w:rsid w:val="005C11E3"/>
    <w:rsid w:val="005C21F7"/>
    <w:rsid w:val="005C35F9"/>
    <w:rsid w:val="005C7478"/>
    <w:rsid w:val="005D34A0"/>
    <w:rsid w:val="005D50A7"/>
    <w:rsid w:val="005E0337"/>
    <w:rsid w:val="005E2547"/>
    <w:rsid w:val="005E5390"/>
    <w:rsid w:val="005E5EA9"/>
    <w:rsid w:val="005E62C3"/>
    <w:rsid w:val="005E637C"/>
    <w:rsid w:val="005F0F7C"/>
    <w:rsid w:val="005F1DDD"/>
    <w:rsid w:val="005F2EBA"/>
    <w:rsid w:val="005F3BD7"/>
    <w:rsid w:val="005F58E5"/>
    <w:rsid w:val="005F6E37"/>
    <w:rsid w:val="005F7DAA"/>
    <w:rsid w:val="00601FFB"/>
    <w:rsid w:val="0060496C"/>
    <w:rsid w:val="00606172"/>
    <w:rsid w:val="0060644C"/>
    <w:rsid w:val="006074EE"/>
    <w:rsid w:val="0061314C"/>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A02"/>
    <w:rsid w:val="00646FFC"/>
    <w:rsid w:val="006470BE"/>
    <w:rsid w:val="006471EF"/>
    <w:rsid w:val="00652648"/>
    <w:rsid w:val="006529DA"/>
    <w:rsid w:val="006542B6"/>
    <w:rsid w:val="00654409"/>
    <w:rsid w:val="00660A6D"/>
    <w:rsid w:val="0066199A"/>
    <w:rsid w:val="006626D1"/>
    <w:rsid w:val="006633DE"/>
    <w:rsid w:val="00664924"/>
    <w:rsid w:val="00664F5A"/>
    <w:rsid w:val="00665945"/>
    <w:rsid w:val="00665B30"/>
    <w:rsid w:val="006667C7"/>
    <w:rsid w:val="006716AA"/>
    <w:rsid w:val="0067185E"/>
    <w:rsid w:val="00672A00"/>
    <w:rsid w:val="00673525"/>
    <w:rsid w:val="006758DC"/>
    <w:rsid w:val="006775C4"/>
    <w:rsid w:val="006803FC"/>
    <w:rsid w:val="0068059B"/>
    <w:rsid w:val="006830F5"/>
    <w:rsid w:val="00683655"/>
    <w:rsid w:val="00687453"/>
    <w:rsid w:val="00687EF8"/>
    <w:rsid w:val="00691B3A"/>
    <w:rsid w:val="00692001"/>
    <w:rsid w:val="0069223E"/>
    <w:rsid w:val="006978E5"/>
    <w:rsid w:val="006A0AB0"/>
    <w:rsid w:val="006A2D45"/>
    <w:rsid w:val="006B1399"/>
    <w:rsid w:val="006B182F"/>
    <w:rsid w:val="006B3386"/>
    <w:rsid w:val="006B4A60"/>
    <w:rsid w:val="006B5E6A"/>
    <w:rsid w:val="006C411B"/>
    <w:rsid w:val="006C7C2F"/>
    <w:rsid w:val="006D0334"/>
    <w:rsid w:val="006D25D4"/>
    <w:rsid w:val="006D2E41"/>
    <w:rsid w:val="006D67F2"/>
    <w:rsid w:val="006D70CF"/>
    <w:rsid w:val="006E0908"/>
    <w:rsid w:val="006E1219"/>
    <w:rsid w:val="006E3379"/>
    <w:rsid w:val="006E3F4E"/>
    <w:rsid w:val="006F0630"/>
    <w:rsid w:val="006F0749"/>
    <w:rsid w:val="006F078E"/>
    <w:rsid w:val="006F1AC0"/>
    <w:rsid w:val="007051CB"/>
    <w:rsid w:val="007075B6"/>
    <w:rsid w:val="007109BC"/>
    <w:rsid w:val="0071239D"/>
    <w:rsid w:val="00713B3C"/>
    <w:rsid w:val="00721E16"/>
    <w:rsid w:val="00723A70"/>
    <w:rsid w:val="00726FD0"/>
    <w:rsid w:val="00727CA4"/>
    <w:rsid w:val="00731E7C"/>
    <w:rsid w:val="00736DBD"/>
    <w:rsid w:val="007412AC"/>
    <w:rsid w:val="00741D34"/>
    <w:rsid w:val="00745135"/>
    <w:rsid w:val="007465E3"/>
    <w:rsid w:val="007500DF"/>
    <w:rsid w:val="00751E11"/>
    <w:rsid w:val="0075629D"/>
    <w:rsid w:val="00763821"/>
    <w:rsid w:val="00763CEE"/>
    <w:rsid w:val="007666B9"/>
    <w:rsid w:val="00770AAD"/>
    <w:rsid w:val="00771BEE"/>
    <w:rsid w:val="007726B3"/>
    <w:rsid w:val="00772EA4"/>
    <w:rsid w:val="00776717"/>
    <w:rsid w:val="00776837"/>
    <w:rsid w:val="0077712A"/>
    <w:rsid w:val="00782FDB"/>
    <w:rsid w:val="0078350C"/>
    <w:rsid w:val="00784CE5"/>
    <w:rsid w:val="00787E2A"/>
    <w:rsid w:val="00791D70"/>
    <w:rsid w:val="00794B67"/>
    <w:rsid w:val="007A0D6D"/>
    <w:rsid w:val="007A2CB7"/>
    <w:rsid w:val="007A4465"/>
    <w:rsid w:val="007A58E8"/>
    <w:rsid w:val="007A6976"/>
    <w:rsid w:val="007A7BCB"/>
    <w:rsid w:val="007B5281"/>
    <w:rsid w:val="007C63AE"/>
    <w:rsid w:val="007D2374"/>
    <w:rsid w:val="007D348E"/>
    <w:rsid w:val="007D616C"/>
    <w:rsid w:val="007D619B"/>
    <w:rsid w:val="007E1874"/>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15C1"/>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32C9"/>
    <w:rsid w:val="00897551"/>
    <w:rsid w:val="008A5CD3"/>
    <w:rsid w:val="008A6321"/>
    <w:rsid w:val="008A63DC"/>
    <w:rsid w:val="008A671C"/>
    <w:rsid w:val="008B073B"/>
    <w:rsid w:val="008B23A8"/>
    <w:rsid w:val="008B3344"/>
    <w:rsid w:val="008B523F"/>
    <w:rsid w:val="008B541A"/>
    <w:rsid w:val="008C280E"/>
    <w:rsid w:val="008C45D1"/>
    <w:rsid w:val="008C59B9"/>
    <w:rsid w:val="008D7F17"/>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3DC3"/>
    <w:rsid w:val="00911882"/>
    <w:rsid w:val="00912B2E"/>
    <w:rsid w:val="00914275"/>
    <w:rsid w:val="00917532"/>
    <w:rsid w:val="00926A0C"/>
    <w:rsid w:val="00927EF0"/>
    <w:rsid w:val="00937628"/>
    <w:rsid w:val="00940A04"/>
    <w:rsid w:val="009414EA"/>
    <w:rsid w:val="00942977"/>
    <w:rsid w:val="00943A23"/>
    <w:rsid w:val="00946C27"/>
    <w:rsid w:val="00947DF0"/>
    <w:rsid w:val="00950AD1"/>
    <w:rsid w:val="00952005"/>
    <w:rsid w:val="00955FDA"/>
    <w:rsid w:val="009617BB"/>
    <w:rsid w:val="00964E0E"/>
    <w:rsid w:val="00970D25"/>
    <w:rsid w:val="00970F12"/>
    <w:rsid w:val="00972BAD"/>
    <w:rsid w:val="00973173"/>
    <w:rsid w:val="00976325"/>
    <w:rsid w:val="009768B2"/>
    <w:rsid w:val="009769FC"/>
    <w:rsid w:val="009801C6"/>
    <w:rsid w:val="009802E4"/>
    <w:rsid w:val="00980347"/>
    <w:rsid w:val="00980E5E"/>
    <w:rsid w:val="009816D9"/>
    <w:rsid w:val="009847D3"/>
    <w:rsid w:val="00987E59"/>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4A03"/>
    <w:rsid w:val="00A05693"/>
    <w:rsid w:val="00A05A07"/>
    <w:rsid w:val="00A104C4"/>
    <w:rsid w:val="00A135D9"/>
    <w:rsid w:val="00A163CA"/>
    <w:rsid w:val="00A17016"/>
    <w:rsid w:val="00A240E0"/>
    <w:rsid w:val="00A26BB2"/>
    <w:rsid w:val="00A3003B"/>
    <w:rsid w:val="00A316E3"/>
    <w:rsid w:val="00A339E5"/>
    <w:rsid w:val="00A42323"/>
    <w:rsid w:val="00A4571F"/>
    <w:rsid w:val="00A546F6"/>
    <w:rsid w:val="00A56BE5"/>
    <w:rsid w:val="00A57967"/>
    <w:rsid w:val="00A60406"/>
    <w:rsid w:val="00A60DFE"/>
    <w:rsid w:val="00A611E3"/>
    <w:rsid w:val="00A62372"/>
    <w:rsid w:val="00A662CC"/>
    <w:rsid w:val="00A67264"/>
    <w:rsid w:val="00A70ECB"/>
    <w:rsid w:val="00A74587"/>
    <w:rsid w:val="00A769EF"/>
    <w:rsid w:val="00A77778"/>
    <w:rsid w:val="00A86C55"/>
    <w:rsid w:val="00A8745E"/>
    <w:rsid w:val="00A92A40"/>
    <w:rsid w:val="00A958F9"/>
    <w:rsid w:val="00A965BF"/>
    <w:rsid w:val="00AA0BA5"/>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5D2D"/>
    <w:rsid w:val="00AC7688"/>
    <w:rsid w:val="00AC7D8D"/>
    <w:rsid w:val="00AD20D4"/>
    <w:rsid w:val="00AD4291"/>
    <w:rsid w:val="00AD7220"/>
    <w:rsid w:val="00AE19CF"/>
    <w:rsid w:val="00AE3BE1"/>
    <w:rsid w:val="00AE479F"/>
    <w:rsid w:val="00AF2919"/>
    <w:rsid w:val="00AF3A19"/>
    <w:rsid w:val="00AF7532"/>
    <w:rsid w:val="00AF77F2"/>
    <w:rsid w:val="00AF7E51"/>
    <w:rsid w:val="00B001D0"/>
    <w:rsid w:val="00B00C88"/>
    <w:rsid w:val="00B024FC"/>
    <w:rsid w:val="00B02D4C"/>
    <w:rsid w:val="00B0704C"/>
    <w:rsid w:val="00B07A0C"/>
    <w:rsid w:val="00B128D8"/>
    <w:rsid w:val="00B157EB"/>
    <w:rsid w:val="00B2208E"/>
    <w:rsid w:val="00B32270"/>
    <w:rsid w:val="00B35B7D"/>
    <w:rsid w:val="00B40044"/>
    <w:rsid w:val="00B43D18"/>
    <w:rsid w:val="00B46435"/>
    <w:rsid w:val="00B47385"/>
    <w:rsid w:val="00B505F9"/>
    <w:rsid w:val="00B5798F"/>
    <w:rsid w:val="00B579F0"/>
    <w:rsid w:val="00B57FD1"/>
    <w:rsid w:val="00B60394"/>
    <w:rsid w:val="00B61E7A"/>
    <w:rsid w:val="00B62BAA"/>
    <w:rsid w:val="00B62D2B"/>
    <w:rsid w:val="00B64854"/>
    <w:rsid w:val="00B70A3D"/>
    <w:rsid w:val="00B72BC0"/>
    <w:rsid w:val="00B74077"/>
    <w:rsid w:val="00B75106"/>
    <w:rsid w:val="00B75E8D"/>
    <w:rsid w:val="00B76296"/>
    <w:rsid w:val="00B810D6"/>
    <w:rsid w:val="00B84CB1"/>
    <w:rsid w:val="00B92536"/>
    <w:rsid w:val="00B934EB"/>
    <w:rsid w:val="00BA1279"/>
    <w:rsid w:val="00BA1423"/>
    <w:rsid w:val="00BA3479"/>
    <w:rsid w:val="00BB325B"/>
    <w:rsid w:val="00BB387D"/>
    <w:rsid w:val="00BC2FCB"/>
    <w:rsid w:val="00BC415D"/>
    <w:rsid w:val="00BD0F5E"/>
    <w:rsid w:val="00BE04C4"/>
    <w:rsid w:val="00BE16F0"/>
    <w:rsid w:val="00BE302D"/>
    <w:rsid w:val="00BE3B6C"/>
    <w:rsid w:val="00BE54A3"/>
    <w:rsid w:val="00BE735D"/>
    <w:rsid w:val="00BE7A4F"/>
    <w:rsid w:val="00BF6CF6"/>
    <w:rsid w:val="00C01FC2"/>
    <w:rsid w:val="00C04863"/>
    <w:rsid w:val="00C06484"/>
    <w:rsid w:val="00C109D4"/>
    <w:rsid w:val="00C10CC0"/>
    <w:rsid w:val="00C1288D"/>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46EE9"/>
    <w:rsid w:val="00C51F14"/>
    <w:rsid w:val="00C530F9"/>
    <w:rsid w:val="00C53465"/>
    <w:rsid w:val="00C53B89"/>
    <w:rsid w:val="00C64C47"/>
    <w:rsid w:val="00C6680D"/>
    <w:rsid w:val="00C66A9F"/>
    <w:rsid w:val="00C67F34"/>
    <w:rsid w:val="00C717BB"/>
    <w:rsid w:val="00C72629"/>
    <w:rsid w:val="00C74DE4"/>
    <w:rsid w:val="00C833E6"/>
    <w:rsid w:val="00C87423"/>
    <w:rsid w:val="00C907A1"/>
    <w:rsid w:val="00C92743"/>
    <w:rsid w:val="00C96EA5"/>
    <w:rsid w:val="00CA1773"/>
    <w:rsid w:val="00CA59B9"/>
    <w:rsid w:val="00CA62CD"/>
    <w:rsid w:val="00CA7093"/>
    <w:rsid w:val="00CA7DAB"/>
    <w:rsid w:val="00CB3C6D"/>
    <w:rsid w:val="00CC1426"/>
    <w:rsid w:val="00CC61C6"/>
    <w:rsid w:val="00CC6A5D"/>
    <w:rsid w:val="00CD1507"/>
    <w:rsid w:val="00CD2D4A"/>
    <w:rsid w:val="00CD4F8D"/>
    <w:rsid w:val="00CE198C"/>
    <w:rsid w:val="00CE2E99"/>
    <w:rsid w:val="00CE4211"/>
    <w:rsid w:val="00CE4BE8"/>
    <w:rsid w:val="00CF0D0C"/>
    <w:rsid w:val="00CF1A63"/>
    <w:rsid w:val="00CF1E0C"/>
    <w:rsid w:val="00CF3201"/>
    <w:rsid w:val="00CF3425"/>
    <w:rsid w:val="00CF55E3"/>
    <w:rsid w:val="00CF6107"/>
    <w:rsid w:val="00D02C91"/>
    <w:rsid w:val="00D048F4"/>
    <w:rsid w:val="00D0601B"/>
    <w:rsid w:val="00D06605"/>
    <w:rsid w:val="00D06A7C"/>
    <w:rsid w:val="00D06CAF"/>
    <w:rsid w:val="00D10AFF"/>
    <w:rsid w:val="00D1182C"/>
    <w:rsid w:val="00D1277F"/>
    <w:rsid w:val="00D16A76"/>
    <w:rsid w:val="00D1778E"/>
    <w:rsid w:val="00D20191"/>
    <w:rsid w:val="00D21250"/>
    <w:rsid w:val="00D2156E"/>
    <w:rsid w:val="00D22E28"/>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00AD"/>
    <w:rsid w:val="00D71495"/>
    <w:rsid w:val="00D720A8"/>
    <w:rsid w:val="00D733DC"/>
    <w:rsid w:val="00D73F28"/>
    <w:rsid w:val="00D77C33"/>
    <w:rsid w:val="00D803CF"/>
    <w:rsid w:val="00D80A7E"/>
    <w:rsid w:val="00D866B0"/>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5607"/>
    <w:rsid w:val="00DF68A9"/>
    <w:rsid w:val="00DF7F90"/>
    <w:rsid w:val="00E01826"/>
    <w:rsid w:val="00E02AD2"/>
    <w:rsid w:val="00E04B0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75619"/>
    <w:rsid w:val="00E81637"/>
    <w:rsid w:val="00E82B83"/>
    <w:rsid w:val="00E82C8D"/>
    <w:rsid w:val="00E831A4"/>
    <w:rsid w:val="00E831B0"/>
    <w:rsid w:val="00E84463"/>
    <w:rsid w:val="00E84636"/>
    <w:rsid w:val="00E86DE7"/>
    <w:rsid w:val="00E92E40"/>
    <w:rsid w:val="00E93EF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007A"/>
    <w:rsid w:val="00EC4D62"/>
    <w:rsid w:val="00EC5839"/>
    <w:rsid w:val="00EC7AA2"/>
    <w:rsid w:val="00ED0EB6"/>
    <w:rsid w:val="00ED2627"/>
    <w:rsid w:val="00ED2848"/>
    <w:rsid w:val="00ED2A13"/>
    <w:rsid w:val="00ED4FA1"/>
    <w:rsid w:val="00ED5EC1"/>
    <w:rsid w:val="00EE6036"/>
    <w:rsid w:val="00EE7C7C"/>
    <w:rsid w:val="00EF5049"/>
    <w:rsid w:val="00EF6142"/>
    <w:rsid w:val="00F03188"/>
    <w:rsid w:val="00F06A73"/>
    <w:rsid w:val="00F06E7E"/>
    <w:rsid w:val="00F071F9"/>
    <w:rsid w:val="00F07C09"/>
    <w:rsid w:val="00F14BEE"/>
    <w:rsid w:val="00F15EB6"/>
    <w:rsid w:val="00F21419"/>
    <w:rsid w:val="00F2199C"/>
    <w:rsid w:val="00F2248B"/>
    <w:rsid w:val="00F2647C"/>
    <w:rsid w:val="00F3340E"/>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customStyle="1" w:styleId="a4">
    <w:name w:val="Абзац списку Знак"/>
    <w:link w:val="a3"/>
    <w:uiPriority w:val="34"/>
    <w:locked/>
    <w:rsid w:val="0039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0AAD-CCAF-454F-8052-D2F2AC0E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20791</Words>
  <Characters>11852</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2026-03-30T07:40:00Z</dcterms:created>
  <dcterms:modified xsi:type="dcterms:W3CDTF">2026-03-30T07:40:00Z</dcterms:modified>
</cp:coreProperties>
</file>