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48B" w:rsidRPr="001272D2" w:rsidRDefault="00F2248B" w:rsidP="00BF6CF6">
      <w:pPr>
        <w:spacing w:after="0" w:line="240" w:lineRule="auto"/>
        <w:jc w:val="center"/>
        <w:rPr>
          <w:rFonts w:ascii="Times New Roman" w:eastAsia="Times New Roman" w:hAnsi="Times New Roman" w:cs="Times New Roman"/>
          <w:b/>
          <w:sz w:val="28"/>
          <w:szCs w:val="28"/>
          <w:u w:val="single"/>
          <w:lang w:eastAsia="uk-UA"/>
        </w:rPr>
      </w:pPr>
    </w:p>
    <w:p w:rsidR="00F2248B" w:rsidRPr="001272D2" w:rsidRDefault="00F2248B" w:rsidP="00BF6CF6">
      <w:pPr>
        <w:spacing w:after="0" w:line="240" w:lineRule="auto"/>
        <w:jc w:val="center"/>
        <w:rPr>
          <w:rFonts w:ascii="Times New Roman" w:eastAsia="Times New Roman" w:hAnsi="Times New Roman" w:cs="Times New Roman"/>
          <w:b/>
          <w:sz w:val="28"/>
          <w:szCs w:val="28"/>
          <w:u w:val="single"/>
          <w:lang w:eastAsia="uk-UA"/>
        </w:rPr>
      </w:pPr>
      <w:r w:rsidRPr="001272D2">
        <w:rPr>
          <w:rFonts w:ascii="Times New Roman" w:eastAsia="Times New Roman" w:hAnsi="Times New Roman" w:cs="Times New Roman"/>
          <w:b/>
          <w:sz w:val="28"/>
          <w:szCs w:val="28"/>
          <w:u w:val="single"/>
          <w:lang w:eastAsia="uk-UA"/>
        </w:rPr>
        <w:t xml:space="preserve">Особливості формування показників файла звітності </w:t>
      </w:r>
      <w:r w:rsidR="00B326E0" w:rsidRPr="001272D2">
        <w:rPr>
          <w:rFonts w:ascii="Times New Roman" w:eastAsia="Times New Roman" w:hAnsi="Times New Roman" w:cs="Times New Roman"/>
          <w:b/>
          <w:sz w:val="28"/>
          <w:szCs w:val="28"/>
          <w:u w:val="single"/>
          <w:lang w:val="en-US" w:eastAsia="uk-UA"/>
        </w:rPr>
        <w:t>I</w:t>
      </w:r>
      <w:r w:rsidR="008E1C4B" w:rsidRPr="001272D2">
        <w:rPr>
          <w:rFonts w:ascii="Times New Roman" w:eastAsia="Times New Roman" w:hAnsi="Times New Roman" w:cs="Times New Roman"/>
          <w:b/>
          <w:sz w:val="28"/>
          <w:szCs w:val="28"/>
          <w:u w:val="single"/>
          <w:lang w:val="ru-RU" w:eastAsia="uk-UA"/>
        </w:rPr>
        <w:t>5</w:t>
      </w:r>
      <w:r w:rsidRPr="001272D2">
        <w:rPr>
          <w:rFonts w:ascii="Times New Roman" w:eastAsia="Times New Roman" w:hAnsi="Times New Roman" w:cs="Times New Roman"/>
          <w:b/>
          <w:sz w:val="28"/>
          <w:szCs w:val="28"/>
          <w:u w:val="single"/>
          <w:lang w:eastAsia="uk-UA"/>
        </w:rPr>
        <w:t>X (пояснення)</w:t>
      </w:r>
    </w:p>
    <w:p w:rsidR="000B5B7C" w:rsidRPr="001272D2" w:rsidRDefault="000B5B7C" w:rsidP="0019196B">
      <w:pPr>
        <w:spacing w:after="0" w:line="240" w:lineRule="auto"/>
        <w:ind w:firstLine="709"/>
        <w:jc w:val="center"/>
        <w:rPr>
          <w:rFonts w:ascii="Times New Roman" w:eastAsia="Times New Roman" w:hAnsi="Times New Roman" w:cs="Times New Roman"/>
          <w:b/>
          <w:sz w:val="28"/>
          <w:szCs w:val="28"/>
          <w:u w:val="single"/>
          <w:lang w:eastAsia="uk-UA"/>
        </w:rPr>
      </w:pPr>
    </w:p>
    <w:p w:rsidR="008B073B" w:rsidRPr="001272D2" w:rsidRDefault="008B073B" w:rsidP="00F2248B">
      <w:pPr>
        <w:pStyle w:val="a3"/>
        <w:numPr>
          <w:ilvl w:val="0"/>
          <w:numId w:val="9"/>
        </w:numPr>
        <w:spacing w:after="0" w:line="240" w:lineRule="auto"/>
        <w:jc w:val="both"/>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Показники надаються у розрізах параметрів:</w:t>
      </w:r>
    </w:p>
    <w:p w:rsidR="00AB1145" w:rsidRPr="001272D2" w:rsidRDefault="00AB1145" w:rsidP="008B073B">
      <w:pPr>
        <w:spacing w:after="0" w:line="240" w:lineRule="auto"/>
        <w:jc w:val="both"/>
        <w:rPr>
          <w:rFonts w:ascii="Times New Roman" w:eastAsia="Times New Roman" w:hAnsi="Times New Roman" w:cs="Times New Roman"/>
          <w:b/>
          <w:sz w:val="28"/>
          <w:szCs w:val="28"/>
          <w:lang w:eastAsia="uk-UA"/>
        </w:rPr>
      </w:pPr>
    </w:p>
    <w:p w:rsidR="001E3005" w:rsidRPr="001272D2" w:rsidRDefault="001E3005" w:rsidP="001E3005">
      <w:pPr>
        <w:spacing w:after="0" w:line="240" w:lineRule="auto"/>
        <w:ind w:left="709"/>
        <w:jc w:val="both"/>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T020 - код елементу даних за рахунком  (довідник T020);</w:t>
      </w:r>
    </w:p>
    <w:p w:rsidR="001E3005" w:rsidRPr="001272D2" w:rsidRDefault="001E3005" w:rsidP="001E3005">
      <w:pPr>
        <w:spacing w:after="0" w:line="240" w:lineRule="auto"/>
        <w:ind w:left="709"/>
        <w:jc w:val="both"/>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R020 - код рахунку (довідник R020);</w:t>
      </w:r>
    </w:p>
    <w:p w:rsidR="001E3005" w:rsidRPr="001272D2" w:rsidRDefault="001E3005" w:rsidP="001E3005">
      <w:pPr>
        <w:spacing w:after="0" w:line="240" w:lineRule="auto"/>
        <w:ind w:left="709"/>
        <w:jc w:val="both"/>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R011 - значення складової R011 параметра аналітичного обліку R110 (довідник R020.R011) для рахунку R020;</w:t>
      </w:r>
    </w:p>
    <w:p w:rsidR="001E3005" w:rsidRPr="001272D2" w:rsidRDefault="001E3005" w:rsidP="001E3005">
      <w:pPr>
        <w:spacing w:after="0" w:line="240" w:lineRule="auto"/>
        <w:ind w:left="709"/>
        <w:jc w:val="both"/>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R030 - код валюти або банківського металу (довідник R030);</w:t>
      </w:r>
      <w:bookmarkStart w:id="0" w:name="_GoBack"/>
      <w:bookmarkEnd w:id="0"/>
    </w:p>
    <w:p w:rsidR="001E3005" w:rsidRPr="001272D2" w:rsidRDefault="001E3005" w:rsidP="001E3005">
      <w:pPr>
        <w:spacing w:after="0" w:line="240" w:lineRule="auto"/>
        <w:ind w:left="709"/>
        <w:jc w:val="both"/>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K040 - код країни (довідник K040);</w:t>
      </w:r>
    </w:p>
    <w:p w:rsidR="001E3005" w:rsidRPr="001272D2" w:rsidRDefault="001E3005" w:rsidP="001E3005">
      <w:pPr>
        <w:spacing w:after="0" w:line="240" w:lineRule="auto"/>
        <w:ind w:left="709"/>
        <w:jc w:val="both"/>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K072 - коди секторів економіки (узагальнені) (довідник K072);</w:t>
      </w:r>
    </w:p>
    <w:p w:rsidR="001E3005" w:rsidRPr="001272D2" w:rsidRDefault="001E3005" w:rsidP="001E3005">
      <w:pPr>
        <w:spacing w:after="0" w:line="240" w:lineRule="auto"/>
        <w:ind w:left="709"/>
        <w:jc w:val="both"/>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K111 - коди роздiлів видiв економiчної дiяльностi (узагальнені) (довідник K111);</w:t>
      </w:r>
    </w:p>
    <w:p w:rsidR="001E3005" w:rsidRPr="001272D2" w:rsidRDefault="001E3005" w:rsidP="001E3005">
      <w:pPr>
        <w:spacing w:after="0" w:line="240" w:lineRule="auto"/>
        <w:ind w:left="709"/>
        <w:jc w:val="both"/>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K140 - коди розміру суб’єкта господарювання (довідник K140);</w:t>
      </w:r>
    </w:p>
    <w:p w:rsidR="001E3005" w:rsidRPr="001272D2" w:rsidRDefault="001E3005" w:rsidP="001E3005">
      <w:pPr>
        <w:spacing w:after="0" w:line="240" w:lineRule="auto"/>
        <w:ind w:left="709"/>
        <w:jc w:val="both"/>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F074 - коди належності контрагента/пов’язаної з банком особи до групи юридичних осіб під спільним контролем або до групи пов’язаних контрагентів (довідник F074);</w:t>
      </w:r>
    </w:p>
    <w:p w:rsidR="001E3005" w:rsidRPr="001272D2" w:rsidRDefault="001E3005" w:rsidP="001E3005">
      <w:pPr>
        <w:spacing w:after="0" w:line="240" w:lineRule="auto"/>
        <w:ind w:left="709"/>
        <w:jc w:val="both"/>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S032 - коди видів забезпечення активу (узагальнені) (довідник S032);</w:t>
      </w:r>
    </w:p>
    <w:p w:rsidR="001E3005" w:rsidRPr="001272D2" w:rsidRDefault="001E3005" w:rsidP="001E3005">
      <w:pPr>
        <w:spacing w:after="0" w:line="240" w:lineRule="auto"/>
        <w:ind w:left="709"/>
        <w:jc w:val="both"/>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S183 - коди початкових строків погашення (узагальнені)</w:t>
      </w:r>
      <w:r w:rsidRPr="001272D2">
        <w:rPr>
          <w:rFonts w:ascii="Times New Roman" w:eastAsia="Times New Roman" w:hAnsi="Times New Roman" w:cs="Times New Roman"/>
          <w:sz w:val="28"/>
          <w:szCs w:val="28"/>
          <w:lang w:val="ru-RU" w:eastAsia="uk-UA"/>
        </w:rPr>
        <w:t xml:space="preserve"> </w:t>
      </w:r>
      <w:r w:rsidRPr="001272D2">
        <w:rPr>
          <w:rFonts w:ascii="Times New Roman" w:eastAsia="Times New Roman" w:hAnsi="Times New Roman" w:cs="Times New Roman"/>
          <w:sz w:val="28"/>
          <w:szCs w:val="28"/>
          <w:lang w:eastAsia="uk-UA"/>
        </w:rPr>
        <w:t>(довідник S183);</w:t>
      </w:r>
    </w:p>
    <w:p w:rsidR="001E3005" w:rsidRPr="001272D2" w:rsidRDefault="001E3005" w:rsidP="001E3005">
      <w:pPr>
        <w:pStyle w:val="a3"/>
        <w:spacing w:after="0" w:line="240" w:lineRule="auto"/>
        <w:ind w:left="709"/>
        <w:jc w:val="both"/>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 xml:space="preserve">S241 - узагальнені коди строків до погашення (довідник S241); </w:t>
      </w:r>
    </w:p>
    <w:p w:rsidR="001E3005" w:rsidRPr="001272D2" w:rsidRDefault="001E3005" w:rsidP="001E3005">
      <w:pPr>
        <w:spacing w:after="0" w:line="240" w:lineRule="auto"/>
        <w:ind w:left="709"/>
        <w:jc w:val="both"/>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S260 - коди видів кредитів за цільовим спрямуванням (довідник S260);</w:t>
      </w:r>
    </w:p>
    <w:p w:rsidR="001E3005" w:rsidRPr="001272D2" w:rsidRDefault="001E3005" w:rsidP="001E3005">
      <w:pPr>
        <w:spacing w:after="0" w:line="240" w:lineRule="auto"/>
        <w:ind w:left="709"/>
        <w:jc w:val="both"/>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F048 - коди типів процентних ставок (довідник F048).</w:t>
      </w:r>
    </w:p>
    <w:p w:rsidR="003B1F00" w:rsidRPr="001272D2" w:rsidRDefault="003B1F00" w:rsidP="00DC23F6">
      <w:pPr>
        <w:spacing w:after="0" w:line="240" w:lineRule="auto"/>
        <w:jc w:val="both"/>
        <w:rPr>
          <w:rFonts w:ascii="Times New Roman" w:eastAsia="Times New Roman" w:hAnsi="Times New Roman" w:cs="Times New Roman"/>
          <w:b/>
          <w:sz w:val="28"/>
          <w:szCs w:val="28"/>
          <w:lang w:eastAsia="uk-UA"/>
        </w:rPr>
      </w:pPr>
    </w:p>
    <w:p w:rsidR="001D75C0" w:rsidRPr="001272D2" w:rsidRDefault="001D75C0" w:rsidP="001D75C0">
      <w:pPr>
        <w:pStyle w:val="a3"/>
        <w:numPr>
          <w:ilvl w:val="0"/>
          <w:numId w:val="9"/>
        </w:numPr>
        <w:spacing w:after="0" w:line="240" w:lineRule="auto"/>
        <w:ind w:left="142" w:firstLine="284"/>
        <w:jc w:val="both"/>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 xml:space="preserve">Особливості відображення окремих параметрів у файлі </w:t>
      </w:r>
      <w:r w:rsidR="00841753" w:rsidRPr="001272D2">
        <w:rPr>
          <w:rFonts w:ascii="Times New Roman" w:eastAsia="Times New Roman" w:hAnsi="Times New Roman" w:cs="Times New Roman"/>
          <w:sz w:val="28"/>
          <w:szCs w:val="28"/>
          <w:lang w:val="en-US" w:eastAsia="uk-UA"/>
        </w:rPr>
        <w:t>I</w:t>
      </w:r>
      <w:r w:rsidRPr="001272D2">
        <w:rPr>
          <w:rFonts w:ascii="Times New Roman" w:eastAsia="Times New Roman" w:hAnsi="Times New Roman" w:cs="Times New Roman"/>
          <w:sz w:val="28"/>
          <w:szCs w:val="28"/>
          <w:lang w:eastAsia="uk-UA"/>
        </w:rPr>
        <w:t>5X:</w:t>
      </w:r>
    </w:p>
    <w:p w:rsidR="001D75C0" w:rsidRPr="001272D2" w:rsidRDefault="001D75C0" w:rsidP="001D75C0">
      <w:pPr>
        <w:pStyle w:val="a3"/>
        <w:spacing w:after="0" w:line="240" w:lineRule="auto"/>
        <w:ind w:left="426"/>
        <w:jc w:val="both"/>
        <w:rPr>
          <w:rFonts w:ascii="Times New Roman" w:eastAsia="Times New Roman" w:hAnsi="Times New Roman" w:cs="Times New Roman"/>
          <w:sz w:val="28"/>
          <w:szCs w:val="28"/>
          <w:lang w:eastAsia="uk-UA"/>
        </w:rPr>
      </w:pPr>
    </w:p>
    <w:p w:rsidR="001D75C0" w:rsidRPr="001272D2" w:rsidRDefault="001D75C0" w:rsidP="001D75C0">
      <w:pPr>
        <w:pStyle w:val="a3"/>
        <w:numPr>
          <w:ilvl w:val="1"/>
          <w:numId w:val="10"/>
        </w:numPr>
        <w:tabs>
          <w:tab w:val="left" w:pos="851"/>
        </w:tabs>
        <w:spacing w:after="0" w:line="240" w:lineRule="auto"/>
        <w:ind w:left="0" w:firstLine="360"/>
        <w:jc w:val="both"/>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Параметр S241 відображає строк, що залишився до погашення частини фінансового інструмента згідно з умовами договору. Якщо договором передбачено строки (графік) поступового повернення коштів, то визначені договором частини такого активу відображаються за відповідними строками, що залишилися до погашення згідно з графіком.</w:t>
      </w:r>
    </w:p>
    <w:p w:rsidR="00875900" w:rsidRPr="001272D2" w:rsidRDefault="00875900" w:rsidP="00875900">
      <w:pPr>
        <w:spacing w:after="0" w:line="240" w:lineRule="auto"/>
        <w:ind w:firstLine="426"/>
        <w:jc w:val="both"/>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 xml:space="preserve">Сума визнаних процентних </w:t>
      </w:r>
      <w:r w:rsidRPr="001272D2">
        <w:rPr>
          <w:rFonts w:ascii="Times New Roman" w:eastAsia="Times New Roman" w:hAnsi="Times New Roman" w:cs="Times New Roman"/>
          <w:sz w:val="28"/>
          <w:szCs w:val="28"/>
          <w:lang w:eastAsia="uk-UA"/>
        </w:rPr>
        <w:t>доходів</w:t>
      </w:r>
      <w:r w:rsidRPr="001272D2">
        <w:rPr>
          <w:rFonts w:ascii="Times New Roman" w:eastAsia="Times New Roman" w:hAnsi="Times New Roman" w:cs="Times New Roman"/>
          <w:sz w:val="28"/>
          <w:szCs w:val="28"/>
          <w:lang w:eastAsia="uk-UA"/>
        </w:rPr>
        <w:t xml:space="preserve"> у розрізі значень параметр</w:t>
      </w:r>
      <w:r w:rsidRPr="001272D2">
        <w:rPr>
          <w:rFonts w:ascii="Times New Roman" w:eastAsia="Times New Roman" w:hAnsi="Times New Roman" w:cs="Times New Roman"/>
          <w:sz w:val="28"/>
          <w:szCs w:val="28"/>
          <w:lang w:eastAsia="uk-UA"/>
        </w:rPr>
        <w:t>а</w:t>
      </w:r>
      <w:r w:rsidRPr="001272D2">
        <w:rPr>
          <w:rFonts w:ascii="Times New Roman" w:eastAsia="Times New Roman" w:hAnsi="Times New Roman" w:cs="Times New Roman"/>
          <w:sz w:val="28"/>
          <w:szCs w:val="28"/>
          <w:lang w:eastAsia="uk-UA"/>
        </w:rPr>
        <w:t xml:space="preserve"> </w:t>
      </w:r>
      <w:r w:rsidRPr="001272D2">
        <w:rPr>
          <w:rFonts w:ascii="Times New Roman" w:eastAsia="Times New Roman" w:hAnsi="Times New Roman" w:cs="Times New Roman"/>
          <w:sz w:val="28"/>
          <w:szCs w:val="28"/>
          <w:lang w:val="en-US" w:eastAsia="uk-UA"/>
        </w:rPr>
        <w:t>S</w:t>
      </w:r>
      <w:r w:rsidRPr="001272D2">
        <w:rPr>
          <w:rFonts w:ascii="Times New Roman" w:eastAsia="Times New Roman" w:hAnsi="Times New Roman" w:cs="Times New Roman"/>
          <w:sz w:val="28"/>
          <w:szCs w:val="28"/>
          <w:lang w:val="ru-RU" w:eastAsia="uk-UA"/>
        </w:rPr>
        <w:t xml:space="preserve">241 </w:t>
      </w:r>
      <w:r w:rsidRPr="001272D2">
        <w:rPr>
          <w:rFonts w:ascii="Times New Roman" w:eastAsia="Times New Roman" w:hAnsi="Times New Roman" w:cs="Times New Roman"/>
          <w:sz w:val="28"/>
          <w:szCs w:val="28"/>
          <w:lang w:eastAsia="uk-UA"/>
        </w:rPr>
        <w:t>розраховується пропорційно сумам середніх залишків за фінансовим інструментом з відповідними значеннями S241.</w:t>
      </w:r>
    </w:p>
    <w:p w:rsidR="001D75C0" w:rsidRPr="001272D2" w:rsidRDefault="001D75C0" w:rsidP="001D75C0">
      <w:pPr>
        <w:pStyle w:val="a3"/>
        <w:tabs>
          <w:tab w:val="left" w:pos="851"/>
        </w:tabs>
        <w:spacing w:after="0" w:line="240" w:lineRule="auto"/>
        <w:ind w:left="426"/>
        <w:jc w:val="both"/>
        <w:rPr>
          <w:rFonts w:ascii="Times New Roman" w:eastAsia="Times New Roman" w:hAnsi="Times New Roman" w:cs="Times New Roman"/>
          <w:sz w:val="28"/>
          <w:szCs w:val="28"/>
          <w:lang w:eastAsia="uk-UA"/>
        </w:rPr>
      </w:pPr>
    </w:p>
    <w:p w:rsidR="002B3A54" w:rsidRPr="001272D2" w:rsidRDefault="00E31CBC" w:rsidP="001D75C0">
      <w:pPr>
        <w:pStyle w:val="a3"/>
        <w:numPr>
          <w:ilvl w:val="1"/>
          <w:numId w:val="10"/>
        </w:numPr>
        <w:tabs>
          <w:tab w:val="left" w:pos="851"/>
        </w:tabs>
        <w:spacing w:after="0" w:line="240" w:lineRule="auto"/>
        <w:ind w:left="0" w:firstLine="360"/>
        <w:jc w:val="both"/>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Параметр F048 відображає тип процентної ставки, що визначається (застосовується) за договором. Значення 2 «Плаваюча (змінювана)» зазначається, якщо умовами договору передбачений періодичний перегляд значення процентної ставки, у тому числі із застосуванням погодженого сторонами індексу відповідно до вимог Цивільного кодексу (майбутні значення процентної ставки невідомі під час підписання договору). Значення 3 «Фіксована» зазначається, якщо договором передбачено, що значення процентної ставки є незмінними протягом усього строку дії договору (майбутні значення процентної ставки відомі під час підписання договору), а також, якщо за договором процентна ставка не застосовується (дорівнює нулю). Значення “0”, “4” та “#” у файлі не використовуються.</w:t>
      </w:r>
    </w:p>
    <w:p w:rsidR="00E31CBC" w:rsidRPr="001272D2" w:rsidRDefault="00E31CBC" w:rsidP="00E31CBC">
      <w:pPr>
        <w:spacing w:after="0" w:line="240" w:lineRule="auto"/>
        <w:ind w:left="426"/>
        <w:jc w:val="both"/>
        <w:rPr>
          <w:rFonts w:ascii="Times New Roman" w:eastAsia="Times New Roman" w:hAnsi="Times New Roman" w:cs="Times New Roman"/>
          <w:sz w:val="28"/>
          <w:szCs w:val="28"/>
          <w:lang w:eastAsia="uk-UA"/>
        </w:rPr>
      </w:pPr>
    </w:p>
    <w:p w:rsidR="001D75C0" w:rsidRPr="001272D2" w:rsidRDefault="001D75C0" w:rsidP="001D75C0">
      <w:pPr>
        <w:pStyle w:val="a3"/>
        <w:numPr>
          <w:ilvl w:val="1"/>
          <w:numId w:val="10"/>
        </w:numPr>
        <w:tabs>
          <w:tab w:val="left" w:pos="851"/>
        </w:tabs>
        <w:spacing w:after="0" w:line="240" w:lineRule="auto"/>
        <w:ind w:left="0" w:firstLine="360"/>
        <w:jc w:val="both"/>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lastRenderedPageBreak/>
        <w:t>Параметр K111 відображає вид економічної діяльності контрагента/пов’язаної з банком особи – юридичної особи (крім банку, бюджетної установи та юридичної особи – боржника за кредитом під інвестиційний проект), визначеного згідно з пунктом 56 Положення № 351. Для контрагента/повʼязаної з банком особи – банку, бюджетної установи, юридичної особи – боржника за кредитом під інвестиційний проект та фізичної особи - підприємця зазначається код виду економічної діяльності відповідно до реєстраційних даних контрагента. Для контрагента/повʼязаної з банком особи – банку, бюджетної установи, юридичної особи – боржника за кредитом під інвестиційний проект та фізичної особи – підприємця, яким присвоєно кілька кодів КВЕД, зазначається код основного виду економічної діяльності, що є першим у списку кодів відповідно до реєстраційних даних контрагента. Для контрагента/повʼязаної з банком особи – фізичної особи, яка не здійснює підприємницької діяльності, нерезидентів, які не мають коду виду економічної діяльності зазначається значення “00”.</w:t>
      </w:r>
    </w:p>
    <w:p w:rsidR="001D75C0" w:rsidRPr="001272D2" w:rsidRDefault="001D75C0" w:rsidP="00E31CBC">
      <w:pPr>
        <w:spacing w:after="0" w:line="240" w:lineRule="auto"/>
        <w:ind w:left="426"/>
        <w:jc w:val="both"/>
        <w:rPr>
          <w:rFonts w:ascii="Times New Roman" w:eastAsia="Times New Roman" w:hAnsi="Times New Roman" w:cs="Times New Roman"/>
          <w:sz w:val="28"/>
          <w:szCs w:val="28"/>
          <w:lang w:eastAsia="uk-UA"/>
        </w:rPr>
      </w:pPr>
    </w:p>
    <w:p w:rsidR="00E449E4" w:rsidRPr="001272D2" w:rsidRDefault="00F2248B" w:rsidP="00985A1E">
      <w:pPr>
        <w:pStyle w:val="a3"/>
        <w:numPr>
          <w:ilvl w:val="0"/>
          <w:numId w:val="9"/>
        </w:numPr>
        <w:spacing w:after="0" w:line="240" w:lineRule="auto"/>
        <w:ind w:left="0" w:firstLine="426"/>
        <w:jc w:val="both"/>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 xml:space="preserve">У файлі </w:t>
      </w:r>
      <w:r w:rsidR="00985A1E" w:rsidRPr="001272D2">
        <w:rPr>
          <w:rFonts w:ascii="Times New Roman" w:eastAsia="Times New Roman" w:hAnsi="Times New Roman" w:cs="Times New Roman"/>
          <w:sz w:val="28"/>
          <w:szCs w:val="28"/>
          <w:lang w:val="en-US" w:eastAsia="uk-UA"/>
        </w:rPr>
        <w:t>I</w:t>
      </w:r>
      <w:r w:rsidR="008E1C4B" w:rsidRPr="001272D2">
        <w:rPr>
          <w:rFonts w:ascii="Times New Roman" w:eastAsia="Times New Roman" w:hAnsi="Times New Roman" w:cs="Times New Roman"/>
          <w:sz w:val="28"/>
          <w:szCs w:val="28"/>
          <w:lang w:val="ru-RU" w:eastAsia="uk-UA"/>
        </w:rPr>
        <w:t>5</w:t>
      </w:r>
      <w:r w:rsidRPr="001272D2">
        <w:rPr>
          <w:rFonts w:ascii="Times New Roman" w:eastAsia="Times New Roman" w:hAnsi="Times New Roman" w:cs="Times New Roman"/>
          <w:sz w:val="28"/>
          <w:szCs w:val="28"/>
          <w:lang w:val="en-US" w:eastAsia="uk-UA"/>
        </w:rPr>
        <w:t>X</w:t>
      </w:r>
      <w:r w:rsidRPr="001272D2">
        <w:rPr>
          <w:rFonts w:ascii="Times New Roman" w:eastAsia="Times New Roman" w:hAnsi="Times New Roman" w:cs="Times New Roman"/>
          <w:sz w:val="28"/>
          <w:szCs w:val="28"/>
          <w:lang w:val="ru-RU" w:eastAsia="uk-UA"/>
        </w:rPr>
        <w:t xml:space="preserve"> </w:t>
      </w:r>
      <w:r w:rsidR="00985A1E" w:rsidRPr="001272D2">
        <w:rPr>
          <w:rFonts w:ascii="Times New Roman" w:eastAsia="Times New Roman" w:hAnsi="Times New Roman" w:cs="Times New Roman"/>
          <w:sz w:val="28"/>
          <w:szCs w:val="28"/>
          <w:lang w:val="en-US" w:eastAsia="uk-UA"/>
        </w:rPr>
        <w:t>c</w:t>
      </w:r>
      <w:r w:rsidR="00985A1E" w:rsidRPr="001272D2">
        <w:rPr>
          <w:rFonts w:ascii="Times New Roman" w:eastAsia="Times New Roman" w:hAnsi="Times New Roman" w:cs="Times New Roman"/>
          <w:sz w:val="28"/>
          <w:szCs w:val="28"/>
          <w:lang w:val="ru-RU" w:eastAsia="uk-UA"/>
        </w:rPr>
        <w:t>уми в іноземній валюті надаються перерахованими в гривневий еквівалент за офіційним курсом гривні до іноземних валют, установленим Національним банком на звітну дату</w:t>
      </w:r>
      <w:r w:rsidR="00B326E0" w:rsidRPr="001272D2">
        <w:rPr>
          <w:rFonts w:ascii="Times New Roman" w:eastAsia="Times New Roman" w:hAnsi="Times New Roman" w:cs="Times New Roman"/>
          <w:sz w:val="28"/>
          <w:szCs w:val="28"/>
          <w:lang w:val="ru-RU" w:eastAsia="uk-UA"/>
        </w:rPr>
        <w:t>.</w:t>
      </w:r>
    </w:p>
    <w:p w:rsidR="00B326E0" w:rsidRPr="001272D2" w:rsidRDefault="00B326E0" w:rsidP="00B326E0">
      <w:pPr>
        <w:pStyle w:val="a3"/>
        <w:spacing w:after="0" w:line="240" w:lineRule="auto"/>
        <w:ind w:left="0" w:firstLine="426"/>
        <w:jc w:val="both"/>
        <w:rPr>
          <w:rFonts w:ascii="Times New Roman" w:eastAsia="Times New Roman" w:hAnsi="Times New Roman" w:cs="Times New Roman"/>
          <w:sz w:val="28"/>
          <w:szCs w:val="28"/>
          <w:lang w:eastAsia="uk-UA"/>
        </w:rPr>
      </w:pPr>
    </w:p>
    <w:p w:rsidR="00E449E4" w:rsidRPr="001272D2" w:rsidRDefault="0018763D" w:rsidP="0018763D">
      <w:pPr>
        <w:pStyle w:val="a3"/>
        <w:numPr>
          <w:ilvl w:val="0"/>
          <w:numId w:val="9"/>
        </w:numPr>
        <w:tabs>
          <w:tab w:val="left" w:pos="360"/>
        </w:tabs>
        <w:spacing w:after="0" w:line="240" w:lineRule="auto"/>
        <w:ind w:left="0" w:firstLine="426"/>
        <w:jc w:val="both"/>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Дані про процентні ставки за непогашеними кредитами розраховуються як співвідношення визнаних процентних доходів за кредитами до середніх залишків за ними. Процентні ставки за непогашеними кредитами мають відображати сукупний розмір винагороди з урахуванням як плати за користування наданими коштами у вигляді номінальної процентної ставки, так і всіх сплачених банку комісій і зборів, що є невід’ємною частиною доходів фінансового інструменту (еквівалент ефективної ставки відсотка). До розрахунку процентних ставок включаються дані про всі непогашені кредити станом на звітну дату, а також ті, що були погашені протягом звітного місяця.</w:t>
      </w:r>
    </w:p>
    <w:p w:rsidR="001D75C0" w:rsidRPr="001272D2" w:rsidRDefault="001D75C0" w:rsidP="00F2248B">
      <w:pPr>
        <w:spacing w:after="0" w:line="240" w:lineRule="auto"/>
        <w:ind w:firstLine="426"/>
        <w:jc w:val="both"/>
        <w:rPr>
          <w:rFonts w:ascii="Times New Roman" w:eastAsia="Times New Roman" w:hAnsi="Times New Roman" w:cs="Times New Roman"/>
          <w:sz w:val="28"/>
          <w:szCs w:val="28"/>
          <w:lang w:eastAsia="uk-UA"/>
        </w:rPr>
      </w:pPr>
    </w:p>
    <w:p w:rsidR="00DB609F" w:rsidRPr="001272D2" w:rsidRDefault="00D85828" w:rsidP="00D85828">
      <w:pPr>
        <w:pStyle w:val="a3"/>
        <w:numPr>
          <w:ilvl w:val="0"/>
          <w:numId w:val="9"/>
        </w:numPr>
        <w:spacing w:after="0" w:line="240" w:lineRule="auto"/>
        <w:ind w:left="0" w:firstLine="426"/>
        <w:jc w:val="both"/>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Середні залишки за кредитами розраховується як середня хронологічна величина від денних залишків (у тому числі тих, що дорівнюють "0") за зазначеними балансовими рахунками, за винятком рахунків з обліку нарахованих доходів, за місяць за такою формулою:</w:t>
      </w:r>
    </w:p>
    <w:p w:rsidR="00683DA1" w:rsidRPr="001272D2" w:rsidRDefault="00683DA1" w:rsidP="00683DA1">
      <w:pPr>
        <w:pStyle w:val="a3"/>
        <w:ind w:left="0" w:firstLine="426"/>
        <w:rPr>
          <w:rFonts w:ascii="Times New Roman" w:eastAsia="Times New Roman" w:hAnsi="Times New Roman" w:cs="Times New Roman"/>
          <w:sz w:val="28"/>
          <w:szCs w:val="28"/>
          <w:lang w:eastAsia="uk-UA"/>
        </w:rPr>
      </w:pPr>
    </w:p>
    <w:p w:rsidR="00D85828" w:rsidRPr="001272D2" w:rsidRDefault="00683DA1" w:rsidP="00D85828">
      <w:pPr>
        <w:pStyle w:val="a3"/>
        <w:ind w:left="0" w:firstLine="426"/>
        <w:rPr>
          <w:rFonts w:ascii="Times New Roman" w:eastAsia="Times New Roman" w:hAnsi="Times New Roman" w:cs="Times New Roman"/>
          <w:sz w:val="28"/>
          <w:szCs w:val="28"/>
          <w:lang w:val="ru-RU" w:eastAsia="uk-UA"/>
        </w:rPr>
      </w:pPr>
      <w:r w:rsidRPr="001272D2">
        <w:rPr>
          <w:noProof/>
          <w:lang w:eastAsia="uk-UA"/>
        </w:rPr>
        <w:drawing>
          <wp:inline distT="0" distB="0" distL="0" distR="0" wp14:anchorId="27869A68" wp14:editId="71DE60DE">
            <wp:extent cx="4533900" cy="772412"/>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48016" cy="774817"/>
                    </a:xfrm>
                    <a:prstGeom prst="rect">
                      <a:avLst/>
                    </a:prstGeom>
                    <a:noFill/>
                    <a:ln>
                      <a:noFill/>
                    </a:ln>
                  </pic:spPr>
                </pic:pic>
              </a:graphicData>
            </a:graphic>
          </wp:inline>
        </w:drawing>
      </w:r>
      <w:r w:rsidR="007E3BB7" w:rsidRPr="001272D2">
        <w:rPr>
          <w:rFonts w:ascii="Times New Roman" w:eastAsia="Times New Roman" w:hAnsi="Times New Roman" w:cs="Times New Roman"/>
          <w:sz w:val="28"/>
          <w:szCs w:val="28"/>
          <w:lang w:val="ru-RU" w:eastAsia="uk-UA"/>
        </w:rPr>
        <w:t>,</w:t>
      </w:r>
    </w:p>
    <w:p w:rsidR="00683DA1" w:rsidRPr="001272D2" w:rsidRDefault="00683DA1" w:rsidP="00683DA1">
      <w:pPr>
        <w:ind w:firstLine="426"/>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 xml:space="preserve">де       </w:t>
      </w:r>
      <w:r w:rsidRPr="001272D2">
        <w:rPr>
          <w:rFonts w:ascii="Times New Roman" w:eastAsia="Times New Roman" w:hAnsi="Times New Roman" w:cs="Times New Roman"/>
          <w:sz w:val="28"/>
          <w:szCs w:val="28"/>
          <w:lang w:eastAsia="uk-UA"/>
        </w:rPr>
        <w:fldChar w:fldCharType="begin"/>
      </w:r>
      <w:r w:rsidRPr="001272D2">
        <w:rPr>
          <w:rFonts w:ascii="Times New Roman" w:eastAsia="Times New Roman" w:hAnsi="Times New Roman" w:cs="Times New Roman"/>
          <w:sz w:val="28"/>
          <w:szCs w:val="28"/>
          <w:lang w:eastAsia="uk-UA"/>
        </w:rPr>
        <w:instrText xml:space="preserve"> QUOTE </w:instrText>
      </w:r>
      <w:r w:rsidRPr="001272D2">
        <w:rPr>
          <w:rFonts w:ascii="Times New Roman" w:eastAsia="Times New Roman" w:hAnsi="Times New Roman" w:cs="Times New Roman"/>
          <w:noProof/>
          <w:sz w:val="28"/>
          <w:szCs w:val="28"/>
          <w:lang w:eastAsia="uk-UA"/>
        </w:rPr>
        <w:drawing>
          <wp:inline distT="0" distB="0" distL="0" distR="0" wp14:anchorId="13C1B027" wp14:editId="088F9041">
            <wp:extent cx="95250" cy="31813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318135"/>
                    </a:xfrm>
                    <a:prstGeom prst="rect">
                      <a:avLst/>
                    </a:prstGeom>
                    <a:noFill/>
                    <a:ln>
                      <a:noFill/>
                    </a:ln>
                  </pic:spPr>
                </pic:pic>
              </a:graphicData>
            </a:graphic>
          </wp:inline>
        </w:drawing>
      </w:r>
      <w:r w:rsidRPr="001272D2">
        <w:rPr>
          <w:rFonts w:ascii="Times New Roman" w:eastAsia="Times New Roman" w:hAnsi="Times New Roman" w:cs="Times New Roman"/>
          <w:sz w:val="28"/>
          <w:szCs w:val="28"/>
          <w:lang w:eastAsia="uk-UA"/>
        </w:rPr>
        <w:instrText xml:space="preserve"> </w:instrText>
      </w:r>
      <w:r w:rsidRPr="001272D2">
        <w:rPr>
          <w:rFonts w:ascii="Times New Roman" w:eastAsia="Times New Roman" w:hAnsi="Times New Roman" w:cs="Times New Roman"/>
          <w:sz w:val="28"/>
          <w:szCs w:val="28"/>
          <w:lang w:eastAsia="uk-UA"/>
        </w:rPr>
        <w:fldChar w:fldCharType="separate"/>
      </w:r>
      <w:r w:rsidRPr="001272D2">
        <w:rPr>
          <w:rFonts w:ascii="Times New Roman" w:eastAsia="Times New Roman" w:hAnsi="Times New Roman" w:cs="Times New Roman"/>
          <w:noProof/>
          <w:sz w:val="28"/>
          <w:szCs w:val="28"/>
          <w:lang w:eastAsia="uk-UA"/>
        </w:rPr>
        <w:drawing>
          <wp:inline distT="0" distB="0" distL="0" distR="0" wp14:anchorId="069DB70D" wp14:editId="6B84325B">
            <wp:extent cx="95250" cy="3181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318135"/>
                    </a:xfrm>
                    <a:prstGeom prst="rect">
                      <a:avLst/>
                    </a:prstGeom>
                    <a:noFill/>
                    <a:ln>
                      <a:noFill/>
                    </a:ln>
                  </pic:spPr>
                </pic:pic>
              </a:graphicData>
            </a:graphic>
          </wp:inline>
        </w:drawing>
      </w:r>
      <w:r w:rsidRPr="001272D2">
        <w:rPr>
          <w:rFonts w:ascii="Times New Roman" w:eastAsia="Times New Roman" w:hAnsi="Times New Roman" w:cs="Times New Roman"/>
          <w:sz w:val="28"/>
          <w:szCs w:val="28"/>
          <w:lang w:eastAsia="uk-UA"/>
        </w:rPr>
        <w:fldChar w:fldCharType="end"/>
      </w:r>
      <w:r w:rsidRPr="001272D2">
        <w:rPr>
          <w:rFonts w:ascii="Times New Roman" w:eastAsia="Times New Roman" w:hAnsi="Times New Roman" w:cs="Times New Roman"/>
          <w:sz w:val="28"/>
          <w:szCs w:val="28"/>
          <w:lang w:eastAsia="uk-UA"/>
        </w:rPr>
        <w:t xml:space="preserve"> </w:t>
      </w:r>
      <w:r w:rsidRPr="001272D2">
        <w:rPr>
          <w:rFonts w:ascii="Times New Roman" w:eastAsia="Times New Roman" w:hAnsi="Times New Roman" w:cs="Times New Roman"/>
          <w:sz w:val="28"/>
          <w:szCs w:val="28"/>
          <w:lang w:eastAsia="uk-UA"/>
        </w:rPr>
        <w:sym w:font="Symbol" w:char="F02D"/>
      </w:r>
      <w:r w:rsidRPr="001272D2">
        <w:rPr>
          <w:rFonts w:ascii="Times New Roman" w:eastAsia="Times New Roman" w:hAnsi="Times New Roman" w:cs="Times New Roman"/>
          <w:sz w:val="28"/>
          <w:szCs w:val="28"/>
          <w:lang w:eastAsia="uk-UA"/>
        </w:rPr>
        <w:t xml:space="preserve">  середні залишки за кредитами;</w:t>
      </w:r>
    </w:p>
    <w:p w:rsidR="00683DA1" w:rsidRPr="001272D2" w:rsidRDefault="00683DA1" w:rsidP="00683DA1">
      <w:pPr>
        <w:ind w:firstLine="426"/>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 xml:space="preserve">          y</w:t>
      </w:r>
      <w:r w:rsidRPr="001272D2">
        <w:rPr>
          <w:rFonts w:ascii="Times New Roman" w:eastAsia="Times New Roman" w:hAnsi="Times New Roman" w:cs="Times New Roman"/>
          <w:sz w:val="28"/>
          <w:szCs w:val="28"/>
          <w:vertAlign w:val="subscript"/>
          <w:lang w:eastAsia="uk-UA"/>
        </w:rPr>
        <w:t>0</w:t>
      </w:r>
      <w:r w:rsidRPr="001272D2">
        <w:rPr>
          <w:rFonts w:ascii="Times New Roman" w:eastAsia="Times New Roman" w:hAnsi="Times New Roman" w:cs="Times New Roman"/>
          <w:sz w:val="28"/>
          <w:szCs w:val="28"/>
          <w:lang w:eastAsia="uk-UA"/>
        </w:rPr>
        <w:t xml:space="preserve"> – залишки за кредитами на кінець попереднього</w:t>
      </w:r>
      <w:r w:rsidR="007E3BB7" w:rsidRPr="001272D2">
        <w:rPr>
          <w:rFonts w:ascii="Times New Roman" w:eastAsia="Times New Roman" w:hAnsi="Times New Roman" w:cs="Times New Roman"/>
          <w:sz w:val="28"/>
          <w:szCs w:val="28"/>
          <w:lang w:val="ru-RU" w:eastAsia="uk-UA"/>
        </w:rPr>
        <w:t xml:space="preserve"> </w:t>
      </w:r>
      <w:r w:rsidRPr="001272D2">
        <w:rPr>
          <w:rFonts w:ascii="Times New Roman" w:eastAsia="Times New Roman" w:hAnsi="Times New Roman" w:cs="Times New Roman"/>
          <w:sz w:val="28"/>
          <w:szCs w:val="28"/>
          <w:lang w:eastAsia="uk-UA"/>
        </w:rPr>
        <w:t xml:space="preserve">місяця; </w:t>
      </w:r>
    </w:p>
    <w:p w:rsidR="00683DA1" w:rsidRPr="001272D2" w:rsidRDefault="00683DA1" w:rsidP="00683DA1">
      <w:pPr>
        <w:ind w:firstLine="426"/>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 xml:space="preserve">          y</w:t>
      </w:r>
      <w:r w:rsidRPr="001272D2">
        <w:rPr>
          <w:rFonts w:ascii="Times New Roman" w:eastAsia="Times New Roman" w:hAnsi="Times New Roman" w:cs="Times New Roman"/>
          <w:sz w:val="28"/>
          <w:szCs w:val="28"/>
          <w:vertAlign w:val="subscript"/>
          <w:lang w:eastAsia="uk-UA"/>
        </w:rPr>
        <w:t>1</w:t>
      </w:r>
      <w:r w:rsidRPr="001272D2">
        <w:rPr>
          <w:rFonts w:ascii="Times New Roman" w:eastAsia="Times New Roman" w:hAnsi="Times New Roman" w:cs="Times New Roman"/>
          <w:sz w:val="28"/>
          <w:szCs w:val="28"/>
          <w:lang w:eastAsia="uk-UA"/>
        </w:rPr>
        <w:t xml:space="preserve"> – залишки за кредитами на кінець першого дня звітного місяця;</w:t>
      </w:r>
    </w:p>
    <w:p w:rsidR="00683DA1" w:rsidRPr="001272D2" w:rsidRDefault="00683DA1" w:rsidP="00683DA1">
      <w:pPr>
        <w:ind w:firstLine="426"/>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 xml:space="preserve">          …</w:t>
      </w:r>
    </w:p>
    <w:p w:rsidR="00683DA1" w:rsidRPr="001272D2" w:rsidRDefault="00683DA1" w:rsidP="00683DA1">
      <w:pPr>
        <w:ind w:firstLine="426"/>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 xml:space="preserve">          y</w:t>
      </w:r>
      <w:r w:rsidRPr="001272D2">
        <w:rPr>
          <w:rFonts w:ascii="Times New Roman" w:eastAsia="Times New Roman" w:hAnsi="Times New Roman" w:cs="Times New Roman"/>
          <w:sz w:val="28"/>
          <w:szCs w:val="28"/>
          <w:vertAlign w:val="subscript"/>
          <w:lang w:eastAsia="uk-UA"/>
        </w:rPr>
        <w:t>n</w:t>
      </w:r>
      <w:r w:rsidRPr="001272D2">
        <w:rPr>
          <w:rFonts w:ascii="Times New Roman" w:eastAsia="Times New Roman" w:hAnsi="Times New Roman" w:cs="Times New Roman"/>
          <w:sz w:val="28"/>
          <w:szCs w:val="28"/>
          <w:lang w:eastAsia="uk-UA"/>
        </w:rPr>
        <w:t xml:space="preserve"> – залишки за кредитами на кінець звітного місяця;</w:t>
      </w:r>
    </w:p>
    <w:p w:rsidR="00683DA1" w:rsidRPr="001272D2" w:rsidRDefault="00683DA1" w:rsidP="00683DA1">
      <w:pPr>
        <w:ind w:firstLine="426"/>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lastRenderedPageBreak/>
        <w:t>n – кількість календарних днів звітного місяця</w:t>
      </w:r>
      <w:r w:rsidR="009B565C" w:rsidRPr="001272D2">
        <w:rPr>
          <w:rFonts w:ascii="Times New Roman" w:eastAsia="Times New Roman" w:hAnsi="Times New Roman" w:cs="Times New Roman"/>
          <w:sz w:val="28"/>
          <w:szCs w:val="28"/>
          <w:lang w:eastAsia="uk-UA"/>
        </w:rPr>
        <w:t>.</w:t>
      </w:r>
    </w:p>
    <w:p w:rsidR="009B565C" w:rsidRPr="001272D2" w:rsidRDefault="009B565C" w:rsidP="009B565C">
      <w:pPr>
        <w:rPr>
          <w:rFonts w:ascii="Times New Roman" w:eastAsia="Times New Roman" w:hAnsi="Times New Roman" w:cs="Times New Roman"/>
          <w:sz w:val="28"/>
          <w:szCs w:val="28"/>
          <w:lang w:eastAsia="uk-UA"/>
        </w:rPr>
      </w:pPr>
    </w:p>
    <w:p w:rsidR="005014C8" w:rsidRPr="001272D2" w:rsidRDefault="00D85828" w:rsidP="00D85828">
      <w:pPr>
        <w:pStyle w:val="a3"/>
        <w:numPr>
          <w:ilvl w:val="0"/>
          <w:numId w:val="9"/>
        </w:numPr>
        <w:spacing w:after="0" w:line="240" w:lineRule="auto"/>
        <w:ind w:left="0" w:firstLine="426"/>
        <w:jc w:val="both"/>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Визнані процентні доходи розраховуються як сума визнаних протягом звітного місяця (з урахуванням амортизації дисконту/премії) нарахованих, отриманих процентних доходів, що обліковуються за рахунками, зазначеними в показнику AD54N6.</w:t>
      </w:r>
    </w:p>
    <w:p w:rsidR="00D85828" w:rsidRPr="001272D2" w:rsidRDefault="00D85828" w:rsidP="00D85828">
      <w:pPr>
        <w:pStyle w:val="a3"/>
        <w:ind w:left="0" w:firstLine="426"/>
        <w:rPr>
          <w:rFonts w:ascii="Times New Roman" w:eastAsia="Times New Roman" w:hAnsi="Times New Roman" w:cs="Times New Roman"/>
          <w:sz w:val="28"/>
          <w:szCs w:val="28"/>
          <w:lang w:eastAsia="uk-UA"/>
        </w:rPr>
      </w:pPr>
    </w:p>
    <w:p w:rsidR="00D85828" w:rsidRPr="001272D2" w:rsidRDefault="00D85828" w:rsidP="00D85828">
      <w:pPr>
        <w:pStyle w:val="a3"/>
        <w:numPr>
          <w:ilvl w:val="0"/>
          <w:numId w:val="9"/>
        </w:numPr>
        <w:spacing w:after="0" w:line="240" w:lineRule="auto"/>
        <w:ind w:left="0" w:firstLine="426"/>
        <w:jc w:val="both"/>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Процентні ставки розраховуються як співвідношення визнаних процентних доходів за кредитами  до середніх залишків за кредитами у процентах річних за такою формулою:</w:t>
      </w:r>
    </w:p>
    <w:p w:rsidR="00EB337B" w:rsidRPr="001272D2" w:rsidRDefault="00EB337B" w:rsidP="00EB337B">
      <w:pPr>
        <w:pStyle w:val="a3"/>
        <w:ind w:left="0" w:firstLine="426"/>
        <w:rPr>
          <w:rFonts w:ascii="Times New Roman" w:eastAsia="Times New Roman" w:hAnsi="Times New Roman" w:cs="Times New Roman"/>
          <w:sz w:val="28"/>
          <w:szCs w:val="28"/>
          <w:lang w:eastAsia="uk-UA"/>
        </w:rPr>
      </w:pPr>
    </w:p>
    <w:p w:rsidR="00EB337B" w:rsidRPr="001272D2" w:rsidRDefault="00EB337B" w:rsidP="00EB337B">
      <w:pPr>
        <w:pStyle w:val="a3"/>
        <w:spacing w:after="0" w:line="240" w:lineRule="auto"/>
        <w:ind w:left="0" w:firstLine="426"/>
        <w:jc w:val="both"/>
        <w:rPr>
          <w:rFonts w:ascii="Times New Roman" w:eastAsia="Times New Roman" w:hAnsi="Times New Roman" w:cs="Times New Roman"/>
          <w:sz w:val="28"/>
          <w:szCs w:val="28"/>
          <w:lang w:eastAsia="uk-UA"/>
        </w:rPr>
      </w:pPr>
      <w:r w:rsidRPr="001272D2">
        <w:rPr>
          <w:noProof/>
          <w:lang w:eastAsia="uk-UA"/>
        </w:rPr>
        <w:drawing>
          <wp:inline distT="0" distB="0" distL="0" distR="0" wp14:anchorId="3983E160" wp14:editId="1369FB11">
            <wp:extent cx="1619250" cy="5403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0" cy="540385"/>
                    </a:xfrm>
                    <a:prstGeom prst="rect">
                      <a:avLst/>
                    </a:prstGeom>
                    <a:noFill/>
                    <a:ln>
                      <a:noFill/>
                    </a:ln>
                  </pic:spPr>
                </pic:pic>
              </a:graphicData>
            </a:graphic>
          </wp:inline>
        </w:drawing>
      </w:r>
    </w:p>
    <w:p w:rsidR="00EB337B" w:rsidRPr="001272D2" w:rsidRDefault="00EB337B" w:rsidP="008124E8">
      <w:pPr>
        <w:tabs>
          <w:tab w:val="left" w:pos="142"/>
        </w:tabs>
        <w:ind w:firstLine="426"/>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 xml:space="preserve">де      </w:t>
      </w:r>
      <w:r w:rsidRPr="001272D2">
        <w:rPr>
          <w:rFonts w:ascii="Times New Roman" w:eastAsia="Times New Roman" w:hAnsi="Times New Roman" w:cs="Times New Roman"/>
          <w:i/>
          <w:sz w:val="28"/>
          <w:szCs w:val="28"/>
          <w:lang w:eastAsia="uk-UA"/>
        </w:rPr>
        <w:t>P</w:t>
      </w:r>
      <w:r w:rsidRPr="001272D2">
        <w:rPr>
          <w:rFonts w:ascii="Times New Roman" w:eastAsia="Times New Roman" w:hAnsi="Times New Roman" w:cs="Times New Roman"/>
          <w:sz w:val="28"/>
          <w:szCs w:val="28"/>
          <w:lang w:eastAsia="uk-UA"/>
        </w:rPr>
        <w:t xml:space="preserve"> – процентна ставка;</w:t>
      </w:r>
    </w:p>
    <w:p w:rsidR="00EB337B" w:rsidRPr="001272D2" w:rsidRDefault="00EB337B" w:rsidP="00EB337B">
      <w:pPr>
        <w:ind w:firstLine="426"/>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 xml:space="preserve">         </w:t>
      </w:r>
      <w:r w:rsidRPr="001272D2">
        <w:rPr>
          <w:rFonts w:ascii="Times New Roman" w:eastAsia="Times New Roman" w:hAnsi="Times New Roman" w:cs="Times New Roman"/>
          <w:sz w:val="28"/>
          <w:szCs w:val="28"/>
          <w:lang w:eastAsia="uk-UA"/>
        </w:rPr>
        <w:sym w:font="Symbol" w:char="F044"/>
      </w:r>
      <w:r w:rsidRPr="001272D2">
        <w:rPr>
          <w:rFonts w:ascii="Times New Roman" w:eastAsia="Times New Roman" w:hAnsi="Times New Roman" w:cs="Times New Roman"/>
          <w:sz w:val="28"/>
          <w:szCs w:val="28"/>
          <w:lang w:eastAsia="uk-UA"/>
        </w:rPr>
        <w:t>D – визнані процентні доходи;</w:t>
      </w:r>
    </w:p>
    <w:p w:rsidR="00EB337B" w:rsidRPr="001272D2" w:rsidRDefault="00EB337B" w:rsidP="00A4134D">
      <w:pPr>
        <w:pStyle w:val="a3"/>
        <w:spacing w:after="0" w:line="240" w:lineRule="auto"/>
        <w:ind w:left="0" w:firstLine="426"/>
        <w:jc w:val="both"/>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 xml:space="preserve">         </w:t>
      </w:r>
      <w:r w:rsidRPr="001272D2">
        <w:rPr>
          <w:rFonts w:ascii="Times New Roman" w:eastAsia="Times New Roman" w:hAnsi="Times New Roman" w:cs="Times New Roman"/>
          <w:sz w:val="28"/>
          <w:szCs w:val="28"/>
          <w:lang w:eastAsia="uk-UA"/>
        </w:rPr>
        <w:fldChar w:fldCharType="begin"/>
      </w:r>
      <w:r w:rsidRPr="001272D2">
        <w:rPr>
          <w:rFonts w:ascii="Times New Roman" w:eastAsia="Times New Roman" w:hAnsi="Times New Roman" w:cs="Times New Roman"/>
          <w:sz w:val="28"/>
          <w:szCs w:val="28"/>
          <w:lang w:eastAsia="uk-UA"/>
        </w:rPr>
        <w:instrText xml:space="preserve"> QUOTE </w:instrText>
      </w:r>
      <w:r w:rsidRPr="001272D2">
        <w:rPr>
          <w:rFonts w:ascii="Times New Roman" w:eastAsia="Times New Roman" w:hAnsi="Times New Roman" w:cs="Times New Roman"/>
          <w:noProof/>
          <w:sz w:val="28"/>
          <w:szCs w:val="28"/>
          <w:lang w:eastAsia="uk-UA"/>
        </w:rPr>
        <w:drawing>
          <wp:inline distT="0" distB="0" distL="0" distR="0" wp14:anchorId="59634B30" wp14:editId="5148658D">
            <wp:extent cx="95250" cy="3181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318135"/>
                    </a:xfrm>
                    <a:prstGeom prst="rect">
                      <a:avLst/>
                    </a:prstGeom>
                    <a:noFill/>
                    <a:ln>
                      <a:noFill/>
                    </a:ln>
                  </pic:spPr>
                </pic:pic>
              </a:graphicData>
            </a:graphic>
          </wp:inline>
        </w:drawing>
      </w:r>
      <w:r w:rsidRPr="001272D2">
        <w:rPr>
          <w:rFonts w:ascii="Times New Roman" w:eastAsia="Times New Roman" w:hAnsi="Times New Roman" w:cs="Times New Roman"/>
          <w:sz w:val="28"/>
          <w:szCs w:val="28"/>
          <w:lang w:eastAsia="uk-UA"/>
        </w:rPr>
        <w:instrText xml:space="preserve"> </w:instrText>
      </w:r>
      <w:r w:rsidRPr="001272D2">
        <w:rPr>
          <w:rFonts w:ascii="Times New Roman" w:eastAsia="Times New Roman" w:hAnsi="Times New Roman" w:cs="Times New Roman"/>
          <w:sz w:val="28"/>
          <w:szCs w:val="28"/>
          <w:lang w:eastAsia="uk-UA"/>
        </w:rPr>
        <w:fldChar w:fldCharType="separate"/>
      </w:r>
      <w:r w:rsidRPr="001272D2">
        <w:rPr>
          <w:rFonts w:ascii="Times New Roman" w:eastAsia="Times New Roman" w:hAnsi="Times New Roman" w:cs="Times New Roman"/>
          <w:noProof/>
          <w:sz w:val="28"/>
          <w:szCs w:val="28"/>
          <w:lang w:eastAsia="uk-UA"/>
        </w:rPr>
        <w:drawing>
          <wp:inline distT="0" distB="0" distL="0" distR="0" wp14:anchorId="616CA863" wp14:editId="2084D9D3">
            <wp:extent cx="85725" cy="28632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6397" cy="422165"/>
                    </a:xfrm>
                    <a:prstGeom prst="rect">
                      <a:avLst/>
                    </a:prstGeom>
                    <a:noFill/>
                    <a:ln>
                      <a:noFill/>
                    </a:ln>
                  </pic:spPr>
                </pic:pic>
              </a:graphicData>
            </a:graphic>
          </wp:inline>
        </w:drawing>
      </w:r>
      <w:r w:rsidRPr="001272D2">
        <w:rPr>
          <w:rFonts w:ascii="Times New Roman" w:eastAsia="Times New Roman" w:hAnsi="Times New Roman" w:cs="Times New Roman"/>
          <w:sz w:val="28"/>
          <w:szCs w:val="28"/>
          <w:lang w:eastAsia="uk-UA"/>
        </w:rPr>
        <w:fldChar w:fldCharType="end"/>
      </w:r>
      <w:r w:rsidRPr="001272D2">
        <w:rPr>
          <w:rFonts w:ascii="Times New Roman" w:eastAsia="Times New Roman" w:hAnsi="Times New Roman" w:cs="Times New Roman"/>
          <w:sz w:val="28"/>
          <w:szCs w:val="28"/>
          <w:lang w:eastAsia="uk-UA"/>
        </w:rPr>
        <w:t xml:space="preserve"> </w:t>
      </w:r>
      <w:r w:rsidRPr="001272D2">
        <w:rPr>
          <w:rFonts w:ascii="Times New Roman" w:eastAsia="Times New Roman" w:hAnsi="Times New Roman" w:cs="Times New Roman"/>
          <w:sz w:val="28"/>
          <w:szCs w:val="28"/>
          <w:lang w:eastAsia="uk-UA"/>
        </w:rPr>
        <w:sym w:font="Symbol" w:char="F02D"/>
      </w:r>
      <w:r w:rsidRPr="001272D2">
        <w:rPr>
          <w:rFonts w:ascii="Times New Roman" w:eastAsia="Times New Roman" w:hAnsi="Times New Roman" w:cs="Times New Roman"/>
          <w:sz w:val="28"/>
          <w:szCs w:val="28"/>
          <w:lang w:eastAsia="uk-UA"/>
        </w:rPr>
        <w:t xml:space="preserve"> cередні залишки за кредитами</w:t>
      </w:r>
    </w:p>
    <w:p w:rsidR="00D85828" w:rsidRPr="001272D2" w:rsidRDefault="00D85828" w:rsidP="00D85828">
      <w:pPr>
        <w:pStyle w:val="a3"/>
        <w:ind w:left="0" w:firstLine="426"/>
        <w:rPr>
          <w:rFonts w:ascii="Times New Roman" w:eastAsia="Times New Roman" w:hAnsi="Times New Roman" w:cs="Times New Roman"/>
          <w:sz w:val="28"/>
          <w:szCs w:val="28"/>
          <w:lang w:eastAsia="uk-UA"/>
        </w:rPr>
      </w:pPr>
    </w:p>
    <w:p w:rsidR="00D85828" w:rsidRPr="001272D2" w:rsidRDefault="00D85828" w:rsidP="00D85828">
      <w:pPr>
        <w:pStyle w:val="a3"/>
        <w:numPr>
          <w:ilvl w:val="0"/>
          <w:numId w:val="9"/>
        </w:numPr>
        <w:spacing w:after="0" w:line="240" w:lineRule="auto"/>
        <w:ind w:left="0" w:firstLine="426"/>
        <w:jc w:val="both"/>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У звіті до розрахунку середніх залишків за місяць, визнаних процентних доходів та розрахунку процентних ставок не включаються дані за наданими кредитами, за якими протягом звітного місяця визнання процентних доходів не відбувалося (процентна ставка не застосовувалася).</w:t>
      </w:r>
    </w:p>
    <w:p w:rsidR="00D85828" w:rsidRPr="001272D2" w:rsidRDefault="00D85828" w:rsidP="00D85828">
      <w:pPr>
        <w:pStyle w:val="a3"/>
        <w:ind w:left="0" w:firstLine="426"/>
        <w:rPr>
          <w:rFonts w:ascii="Times New Roman" w:eastAsia="Times New Roman" w:hAnsi="Times New Roman" w:cs="Times New Roman"/>
          <w:sz w:val="28"/>
          <w:szCs w:val="28"/>
          <w:lang w:eastAsia="uk-UA"/>
        </w:rPr>
      </w:pPr>
    </w:p>
    <w:p w:rsidR="00CC00E7" w:rsidRPr="001272D2" w:rsidRDefault="00D85828" w:rsidP="00CC00E7">
      <w:pPr>
        <w:pStyle w:val="a3"/>
        <w:numPr>
          <w:ilvl w:val="0"/>
          <w:numId w:val="9"/>
        </w:numPr>
        <w:tabs>
          <w:tab w:val="left" w:pos="851"/>
        </w:tabs>
        <w:spacing w:after="0" w:line="240" w:lineRule="auto"/>
        <w:ind w:left="0" w:firstLine="426"/>
        <w:jc w:val="both"/>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 xml:space="preserve">Значення параметрів аналітичного обліку </w:t>
      </w:r>
      <w:r w:rsidR="004B57E6" w:rsidRPr="001272D2">
        <w:rPr>
          <w:rFonts w:ascii="Times New Roman" w:eastAsia="Times New Roman" w:hAnsi="Times New Roman" w:cs="Times New Roman"/>
          <w:sz w:val="28"/>
          <w:szCs w:val="28"/>
          <w:lang w:eastAsia="uk-UA"/>
        </w:rPr>
        <w:t xml:space="preserve">(крім </w:t>
      </w:r>
      <w:r w:rsidR="004B57E6" w:rsidRPr="001272D2">
        <w:rPr>
          <w:rFonts w:ascii="Times New Roman" w:eastAsia="Times New Roman" w:hAnsi="Times New Roman" w:cs="Times New Roman"/>
          <w:sz w:val="28"/>
          <w:szCs w:val="28"/>
          <w:lang w:val="en-US" w:eastAsia="uk-UA"/>
        </w:rPr>
        <w:t>S</w:t>
      </w:r>
      <w:r w:rsidR="004B57E6" w:rsidRPr="001272D2">
        <w:rPr>
          <w:rFonts w:ascii="Times New Roman" w:eastAsia="Times New Roman" w:hAnsi="Times New Roman" w:cs="Times New Roman"/>
          <w:sz w:val="28"/>
          <w:szCs w:val="28"/>
          <w:lang w:eastAsia="uk-UA"/>
        </w:rPr>
        <w:t xml:space="preserve">241) </w:t>
      </w:r>
      <w:r w:rsidRPr="001272D2">
        <w:rPr>
          <w:rFonts w:ascii="Times New Roman" w:eastAsia="Times New Roman" w:hAnsi="Times New Roman" w:cs="Times New Roman"/>
          <w:sz w:val="28"/>
          <w:szCs w:val="28"/>
          <w:lang w:eastAsia="uk-UA"/>
        </w:rPr>
        <w:t>для рахунків з обліку неамортизованої премії/дисконту, переоцінки і визнаних процентних доходів (крім R110 у частині складових R011, R013) відповідають значенням параметрів рахунків, на яких обліковуються основні суми за кредитами.</w:t>
      </w:r>
    </w:p>
    <w:p w:rsidR="00E3068C" w:rsidRPr="001272D2" w:rsidRDefault="00E3068C" w:rsidP="00CC00E7">
      <w:pPr>
        <w:tabs>
          <w:tab w:val="left" w:pos="851"/>
        </w:tabs>
        <w:spacing w:after="0" w:line="240" w:lineRule="auto"/>
        <w:ind w:left="426"/>
        <w:jc w:val="both"/>
        <w:rPr>
          <w:rFonts w:ascii="Times New Roman" w:eastAsia="Times New Roman" w:hAnsi="Times New Roman" w:cs="Times New Roman"/>
          <w:sz w:val="28"/>
          <w:szCs w:val="28"/>
          <w:lang w:eastAsia="uk-UA"/>
        </w:rPr>
      </w:pPr>
    </w:p>
    <w:p w:rsidR="00E3068C" w:rsidRPr="001272D2" w:rsidRDefault="00E3068C" w:rsidP="00E3068C">
      <w:pPr>
        <w:pStyle w:val="a3"/>
        <w:rPr>
          <w:rFonts w:ascii="Times New Roman" w:eastAsia="Times New Roman" w:hAnsi="Times New Roman" w:cs="Times New Roman"/>
          <w:sz w:val="28"/>
          <w:szCs w:val="28"/>
          <w:lang w:eastAsia="uk-UA"/>
        </w:rPr>
      </w:pPr>
    </w:p>
    <w:p w:rsidR="00E3068C" w:rsidRPr="001272D2" w:rsidRDefault="00E3068C" w:rsidP="00E3068C">
      <w:pPr>
        <w:pStyle w:val="a3"/>
        <w:tabs>
          <w:tab w:val="left" w:pos="851"/>
        </w:tabs>
        <w:spacing w:after="0" w:line="240" w:lineRule="auto"/>
        <w:ind w:left="426"/>
        <w:jc w:val="both"/>
        <w:rPr>
          <w:rFonts w:ascii="Times New Roman" w:eastAsia="Times New Roman" w:hAnsi="Times New Roman" w:cs="Times New Roman"/>
          <w:sz w:val="28"/>
          <w:szCs w:val="28"/>
          <w:lang w:eastAsia="uk-UA"/>
        </w:rPr>
      </w:pPr>
    </w:p>
    <w:sectPr w:rsidR="00E3068C" w:rsidRPr="001272D2" w:rsidSect="00F2248B">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617" w:rsidRDefault="00580617" w:rsidP="002E48A5">
      <w:pPr>
        <w:spacing w:after="0" w:line="240" w:lineRule="auto"/>
      </w:pPr>
      <w:r>
        <w:separator/>
      </w:r>
    </w:p>
  </w:endnote>
  <w:endnote w:type="continuationSeparator" w:id="0">
    <w:p w:rsidR="00580617" w:rsidRDefault="00580617" w:rsidP="002E4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617" w:rsidRDefault="00580617" w:rsidP="002E48A5">
      <w:pPr>
        <w:spacing w:after="0" w:line="240" w:lineRule="auto"/>
      </w:pPr>
      <w:r>
        <w:separator/>
      </w:r>
    </w:p>
  </w:footnote>
  <w:footnote w:type="continuationSeparator" w:id="0">
    <w:p w:rsidR="00580617" w:rsidRDefault="00580617" w:rsidP="002E48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1AF7"/>
    <w:multiLevelType w:val="hybridMultilevel"/>
    <w:tmpl w:val="FA4607E2"/>
    <w:lvl w:ilvl="0" w:tplc="14D0E65C">
      <w:start w:val="15"/>
      <w:numFmt w:val="decimal"/>
      <w:lvlText w:val="%1."/>
      <w:lvlJc w:val="left"/>
      <w:pPr>
        <w:ind w:left="1084" w:hanging="375"/>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0D0D5B19"/>
    <w:multiLevelType w:val="hybridMultilevel"/>
    <w:tmpl w:val="D006EFEA"/>
    <w:lvl w:ilvl="0" w:tplc="8516388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0EAB5F9A"/>
    <w:multiLevelType w:val="hybridMultilevel"/>
    <w:tmpl w:val="411E99A0"/>
    <w:lvl w:ilvl="0" w:tplc="B412A7D6">
      <w:start w:val="14"/>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1DB56D97"/>
    <w:multiLevelType w:val="hybridMultilevel"/>
    <w:tmpl w:val="409E62DE"/>
    <w:lvl w:ilvl="0" w:tplc="316A27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1FB64FFE"/>
    <w:multiLevelType w:val="hybridMultilevel"/>
    <w:tmpl w:val="53F2DE52"/>
    <w:lvl w:ilvl="0" w:tplc="462C8734">
      <w:start w:val="8"/>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99A308E"/>
    <w:multiLevelType w:val="hybridMultilevel"/>
    <w:tmpl w:val="91D62756"/>
    <w:lvl w:ilvl="0" w:tplc="0422000F">
      <w:start w:val="1"/>
      <w:numFmt w:val="decimal"/>
      <w:lvlText w:val="%1."/>
      <w:lvlJc w:val="left"/>
      <w:pPr>
        <w:ind w:left="121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08A566F"/>
    <w:multiLevelType w:val="multilevel"/>
    <w:tmpl w:val="A20E7120"/>
    <w:lvl w:ilvl="0">
      <w:start w:val="2"/>
      <w:numFmt w:val="decimal"/>
      <w:lvlText w:val="%1."/>
      <w:lvlJc w:val="left"/>
      <w:pPr>
        <w:ind w:left="3196" w:hanging="360"/>
      </w:pPr>
      <w:rPr>
        <w:rFonts w:hint="default"/>
      </w:rPr>
    </w:lvl>
    <w:lvl w:ilvl="1">
      <w:start w:val="1"/>
      <w:numFmt w:val="decimal"/>
      <w:isLgl/>
      <w:lvlText w:val="%1.%2."/>
      <w:lvlJc w:val="left"/>
      <w:pPr>
        <w:ind w:left="6958"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636" w:hanging="180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996" w:hanging="2160"/>
      </w:pPr>
      <w:rPr>
        <w:rFonts w:hint="default"/>
      </w:rPr>
    </w:lvl>
  </w:abstractNum>
  <w:abstractNum w:abstractNumId="8" w15:restartNumberingAfterBreak="0">
    <w:nsid w:val="40350528"/>
    <w:multiLevelType w:val="hybridMultilevel"/>
    <w:tmpl w:val="6A3AA2CA"/>
    <w:lvl w:ilvl="0" w:tplc="6E504B34">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6BD51865"/>
    <w:multiLevelType w:val="multilevel"/>
    <w:tmpl w:val="03C02E1C"/>
    <w:lvl w:ilvl="0">
      <w:start w:val="2"/>
      <w:numFmt w:val="decimal"/>
      <w:lvlText w:val="%1."/>
      <w:lvlJc w:val="left"/>
      <w:pPr>
        <w:ind w:left="360" w:hanging="360"/>
      </w:pPr>
      <w:rPr>
        <w:rFonts w:hint="default"/>
      </w:rPr>
    </w:lvl>
    <w:lvl w:ilvl="1">
      <w:start w:val="1"/>
      <w:numFmt w:val="decimal"/>
      <w:lvlText w:val="%1.%2."/>
      <w:lvlJc w:val="left"/>
      <w:pPr>
        <w:ind w:left="1283"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C9D11C1"/>
    <w:multiLevelType w:val="hybridMultilevel"/>
    <w:tmpl w:val="4A169FEC"/>
    <w:lvl w:ilvl="0" w:tplc="BE960EF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5"/>
  </w:num>
  <w:num w:numId="3">
    <w:abstractNumId w:val="8"/>
  </w:num>
  <w:num w:numId="4">
    <w:abstractNumId w:val="2"/>
  </w:num>
  <w:num w:numId="5">
    <w:abstractNumId w:val="10"/>
  </w:num>
  <w:num w:numId="6">
    <w:abstractNumId w:val="4"/>
  </w:num>
  <w:num w:numId="7">
    <w:abstractNumId w:val="0"/>
  </w:num>
  <w:num w:numId="8">
    <w:abstractNumId w:val="3"/>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41"/>
    <w:rsid w:val="0001079B"/>
    <w:rsid w:val="000109C1"/>
    <w:rsid w:val="00013E34"/>
    <w:rsid w:val="0001503D"/>
    <w:rsid w:val="00015D97"/>
    <w:rsid w:val="000218BC"/>
    <w:rsid w:val="00025085"/>
    <w:rsid w:val="00030C49"/>
    <w:rsid w:val="00031E75"/>
    <w:rsid w:val="0003342B"/>
    <w:rsid w:val="0003630D"/>
    <w:rsid w:val="00042F24"/>
    <w:rsid w:val="000437C9"/>
    <w:rsid w:val="00043D55"/>
    <w:rsid w:val="000444EC"/>
    <w:rsid w:val="000449A9"/>
    <w:rsid w:val="000467A3"/>
    <w:rsid w:val="00052815"/>
    <w:rsid w:val="0005412B"/>
    <w:rsid w:val="00070DA0"/>
    <w:rsid w:val="00074C18"/>
    <w:rsid w:val="00077A5F"/>
    <w:rsid w:val="00085F0E"/>
    <w:rsid w:val="00087F4B"/>
    <w:rsid w:val="000933E1"/>
    <w:rsid w:val="00096BAC"/>
    <w:rsid w:val="00097313"/>
    <w:rsid w:val="0009775A"/>
    <w:rsid w:val="000A57A1"/>
    <w:rsid w:val="000B1BE8"/>
    <w:rsid w:val="000B2EA4"/>
    <w:rsid w:val="000B5B7C"/>
    <w:rsid w:val="000C5C1A"/>
    <w:rsid w:val="000C75B1"/>
    <w:rsid w:val="000D0424"/>
    <w:rsid w:val="000D1100"/>
    <w:rsid w:val="000D1536"/>
    <w:rsid w:val="000D1E1E"/>
    <w:rsid w:val="000D2972"/>
    <w:rsid w:val="000E2DED"/>
    <w:rsid w:val="000E3CC6"/>
    <w:rsid w:val="000F1756"/>
    <w:rsid w:val="001058B5"/>
    <w:rsid w:val="00106238"/>
    <w:rsid w:val="00107965"/>
    <w:rsid w:val="00110089"/>
    <w:rsid w:val="001101F2"/>
    <w:rsid w:val="001201C4"/>
    <w:rsid w:val="001272D2"/>
    <w:rsid w:val="001313EC"/>
    <w:rsid w:val="0014572F"/>
    <w:rsid w:val="001464E9"/>
    <w:rsid w:val="00150AFE"/>
    <w:rsid w:val="0015720B"/>
    <w:rsid w:val="00162A3C"/>
    <w:rsid w:val="00164318"/>
    <w:rsid w:val="001808B1"/>
    <w:rsid w:val="00180A93"/>
    <w:rsid w:val="00182B98"/>
    <w:rsid w:val="00187638"/>
    <w:rsid w:val="0018763D"/>
    <w:rsid w:val="0019196B"/>
    <w:rsid w:val="001A3763"/>
    <w:rsid w:val="001A58C0"/>
    <w:rsid w:val="001B3851"/>
    <w:rsid w:val="001B4A05"/>
    <w:rsid w:val="001C31D9"/>
    <w:rsid w:val="001D2322"/>
    <w:rsid w:val="001D6E70"/>
    <w:rsid w:val="001D6F93"/>
    <w:rsid w:val="001D75C0"/>
    <w:rsid w:val="001D780D"/>
    <w:rsid w:val="001E3005"/>
    <w:rsid w:val="001E6760"/>
    <w:rsid w:val="001F47A1"/>
    <w:rsid w:val="001F4C5C"/>
    <w:rsid w:val="001F6EFE"/>
    <w:rsid w:val="002058C4"/>
    <w:rsid w:val="00210C33"/>
    <w:rsid w:val="0021163F"/>
    <w:rsid w:val="00211FC8"/>
    <w:rsid w:val="00214A31"/>
    <w:rsid w:val="002170E2"/>
    <w:rsid w:val="00222827"/>
    <w:rsid w:val="002254AD"/>
    <w:rsid w:val="00233834"/>
    <w:rsid w:val="0023780D"/>
    <w:rsid w:val="00237E5A"/>
    <w:rsid w:val="00244BA4"/>
    <w:rsid w:val="00250562"/>
    <w:rsid w:val="00255271"/>
    <w:rsid w:val="0025771A"/>
    <w:rsid w:val="002831D8"/>
    <w:rsid w:val="0028552A"/>
    <w:rsid w:val="0029316B"/>
    <w:rsid w:val="00295698"/>
    <w:rsid w:val="002A30C5"/>
    <w:rsid w:val="002A3A36"/>
    <w:rsid w:val="002A52A1"/>
    <w:rsid w:val="002A7D3B"/>
    <w:rsid w:val="002B0E82"/>
    <w:rsid w:val="002B3A54"/>
    <w:rsid w:val="002D32B0"/>
    <w:rsid w:val="002D5AD9"/>
    <w:rsid w:val="002E0121"/>
    <w:rsid w:val="002E477F"/>
    <w:rsid w:val="002E48A5"/>
    <w:rsid w:val="002F4ED7"/>
    <w:rsid w:val="002F7670"/>
    <w:rsid w:val="0030425E"/>
    <w:rsid w:val="00312CCF"/>
    <w:rsid w:val="003170CD"/>
    <w:rsid w:val="0032018A"/>
    <w:rsid w:val="00321F95"/>
    <w:rsid w:val="0032475C"/>
    <w:rsid w:val="00340AA8"/>
    <w:rsid w:val="00344EBE"/>
    <w:rsid w:val="00353A28"/>
    <w:rsid w:val="0035668E"/>
    <w:rsid w:val="0036246F"/>
    <w:rsid w:val="003666B0"/>
    <w:rsid w:val="00386B5F"/>
    <w:rsid w:val="00387033"/>
    <w:rsid w:val="00390E5C"/>
    <w:rsid w:val="00391976"/>
    <w:rsid w:val="003A144D"/>
    <w:rsid w:val="003B1F00"/>
    <w:rsid w:val="003B5EEF"/>
    <w:rsid w:val="003B7926"/>
    <w:rsid w:val="003C1190"/>
    <w:rsid w:val="003C1814"/>
    <w:rsid w:val="003D1DE4"/>
    <w:rsid w:val="003D3F65"/>
    <w:rsid w:val="003D5C02"/>
    <w:rsid w:val="003E07B6"/>
    <w:rsid w:val="003F1241"/>
    <w:rsid w:val="00404CA0"/>
    <w:rsid w:val="00411222"/>
    <w:rsid w:val="00413744"/>
    <w:rsid w:val="00413EFB"/>
    <w:rsid w:val="00423196"/>
    <w:rsid w:val="00426A59"/>
    <w:rsid w:val="00435495"/>
    <w:rsid w:val="00437423"/>
    <w:rsid w:val="00453C10"/>
    <w:rsid w:val="0045504E"/>
    <w:rsid w:val="00462E53"/>
    <w:rsid w:val="00471506"/>
    <w:rsid w:val="00496235"/>
    <w:rsid w:val="004A187E"/>
    <w:rsid w:val="004A5ADA"/>
    <w:rsid w:val="004B57E6"/>
    <w:rsid w:val="004B69C9"/>
    <w:rsid w:val="004C251C"/>
    <w:rsid w:val="004D0A8B"/>
    <w:rsid w:val="004F0669"/>
    <w:rsid w:val="004F7486"/>
    <w:rsid w:val="005014C8"/>
    <w:rsid w:val="00505977"/>
    <w:rsid w:val="005075B7"/>
    <w:rsid w:val="005100D5"/>
    <w:rsid w:val="00511C18"/>
    <w:rsid w:val="00520E3F"/>
    <w:rsid w:val="00525533"/>
    <w:rsid w:val="00541993"/>
    <w:rsid w:val="00542FB8"/>
    <w:rsid w:val="00547594"/>
    <w:rsid w:val="00552CE1"/>
    <w:rsid w:val="00553B90"/>
    <w:rsid w:val="005547B7"/>
    <w:rsid w:val="005565AE"/>
    <w:rsid w:val="005579AC"/>
    <w:rsid w:val="00560A51"/>
    <w:rsid w:val="00570F00"/>
    <w:rsid w:val="00574486"/>
    <w:rsid w:val="00575460"/>
    <w:rsid w:val="00576CA3"/>
    <w:rsid w:val="00580617"/>
    <w:rsid w:val="00580D88"/>
    <w:rsid w:val="005817E2"/>
    <w:rsid w:val="00587A81"/>
    <w:rsid w:val="00587DF4"/>
    <w:rsid w:val="005901BC"/>
    <w:rsid w:val="0059089F"/>
    <w:rsid w:val="00594837"/>
    <w:rsid w:val="00596277"/>
    <w:rsid w:val="005A0CA6"/>
    <w:rsid w:val="005A0FF9"/>
    <w:rsid w:val="005A1821"/>
    <w:rsid w:val="005A37FA"/>
    <w:rsid w:val="005A6EA7"/>
    <w:rsid w:val="005A7089"/>
    <w:rsid w:val="005B3541"/>
    <w:rsid w:val="005C11E3"/>
    <w:rsid w:val="005C21F7"/>
    <w:rsid w:val="005C35F9"/>
    <w:rsid w:val="005E0337"/>
    <w:rsid w:val="005E62C3"/>
    <w:rsid w:val="005F2EBA"/>
    <w:rsid w:val="005F3BD7"/>
    <w:rsid w:val="005F6E37"/>
    <w:rsid w:val="0060496C"/>
    <w:rsid w:val="00606172"/>
    <w:rsid w:val="0062508D"/>
    <w:rsid w:val="00632D2F"/>
    <w:rsid w:val="00635C56"/>
    <w:rsid w:val="00636323"/>
    <w:rsid w:val="00642A9C"/>
    <w:rsid w:val="006433AC"/>
    <w:rsid w:val="006470BE"/>
    <w:rsid w:val="00652648"/>
    <w:rsid w:val="00654409"/>
    <w:rsid w:val="00660A6D"/>
    <w:rsid w:val="006626D1"/>
    <w:rsid w:val="00664924"/>
    <w:rsid w:val="006716AA"/>
    <w:rsid w:val="0067185E"/>
    <w:rsid w:val="006775C4"/>
    <w:rsid w:val="00683655"/>
    <w:rsid w:val="00683DA1"/>
    <w:rsid w:val="00687453"/>
    <w:rsid w:val="00687EF8"/>
    <w:rsid w:val="00692001"/>
    <w:rsid w:val="006B4FC6"/>
    <w:rsid w:val="006B5E6A"/>
    <w:rsid w:val="006C411B"/>
    <w:rsid w:val="006C7C2F"/>
    <w:rsid w:val="006D2E41"/>
    <w:rsid w:val="006D67F2"/>
    <w:rsid w:val="006D70CF"/>
    <w:rsid w:val="006E3379"/>
    <w:rsid w:val="006E3F4E"/>
    <w:rsid w:val="007075B6"/>
    <w:rsid w:val="00723A70"/>
    <w:rsid w:val="00726FD0"/>
    <w:rsid w:val="00731E7C"/>
    <w:rsid w:val="00736DBD"/>
    <w:rsid w:val="007412AC"/>
    <w:rsid w:val="00741D34"/>
    <w:rsid w:val="007465E3"/>
    <w:rsid w:val="00751E11"/>
    <w:rsid w:val="0075629D"/>
    <w:rsid w:val="00763821"/>
    <w:rsid w:val="00770AAD"/>
    <w:rsid w:val="00771BEE"/>
    <w:rsid w:val="00776717"/>
    <w:rsid w:val="00776837"/>
    <w:rsid w:val="00782FDB"/>
    <w:rsid w:val="0078350C"/>
    <w:rsid w:val="00784CE5"/>
    <w:rsid w:val="00787E2A"/>
    <w:rsid w:val="007A2CB7"/>
    <w:rsid w:val="007A6976"/>
    <w:rsid w:val="007A7BCB"/>
    <w:rsid w:val="007D348E"/>
    <w:rsid w:val="007E3BB7"/>
    <w:rsid w:val="007E7A96"/>
    <w:rsid w:val="007F02FF"/>
    <w:rsid w:val="007F0C85"/>
    <w:rsid w:val="007F54FC"/>
    <w:rsid w:val="007F5C7D"/>
    <w:rsid w:val="007F612F"/>
    <w:rsid w:val="007F70C4"/>
    <w:rsid w:val="00810AD4"/>
    <w:rsid w:val="00810DDC"/>
    <w:rsid w:val="00811CA4"/>
    <w:rsid w:val="00811EC2"/>
    <w:rsid w:val="0081211E"/>
    <w:rsid w:val="008124E8"/>
    <w:rsid w:val="008127B0"/>
    <w:rsid w:val="00812BBA"/>
    <w:rsid w:val="00821DE3"/>
    <w:rsid w:val="008234A9"/>
    <w:rsid w:val="0082425A"/>
    <w:rsid w:val="00834668"/>
    <w:rsid w:val="008361A8"/>
    <w:rsid w:val="00841753"/>
    <w:rsid w:val="00844364"/>
    <w:rsid w:val="008525AD"/>
    <w:rsid w:val="00853690"/>
    <w:rsid w:val="00875900"/>
    <w:rsid w:val="008835A0"/>
    <w:rsid w:val="00883B48"/>
    <w:rsid w:val="00891468"/>
    <w:rsid w:val="00891908"/>
    <w:rsid w:val="008A6321"/>
    <w:rsid w:val="008A63DC"/>
    <w:rsid w:val="008B073B"/>
    <w:rsid w:val="008B23A8"/>
    <w:rsid w:val="008B3344"/>
    <w:rsid w:val="008C59B9"/>
    <w:rsid w:val="008E1C4B"/>
    <w:rsid w:val="008E23E6"/>
    <w:rsid w:val="008E3156"/>
    <w:rsid w:val="008E3E3E"/>
    <w:rsid w:val="008F0868"/>
    <w:rsid w:val="008F090E"/>
    <w:rsid w:val="008F3E81"/>
    <w:rsid w:val="008F67A7"/>
    <w:rsid w:val="008F71F2"/>
    <w:rsid w:val="00900988"/>
    <w:rsid w:val="0090243B"/>
    <w:rsid w:val="00911882"/>
    <w:rsid w:val="00914275"/>
    <w:rsid w:val="0092169B"/>
    <w:rsid w:val="00926A0C"/>
    <w:rsid w:val="009414EA"/>
    <w:rsid w:val="00946C27"/>
    <w:rsid w:val="00950AD1"/>
    <w:rsid w:val="00970D25"/>
    <w:rsid w:val="009769FC"/>
    <w:rsid w:val="009801C6"/>
    <w:rsid w:val="009802E4"/>
    <w:rsid w:val="00985A1E"/>
    <w:rsid w:val="009903B1"/>
    <w:rsid w:val="00993DE2"/>
    <w:rsid w:val="009A320C"/>
    <w:rsid w:val="009A5B6C"/>
    <w:rsid w:val="009A6F23"/>
    <w:rsid w:val="009B3F71"/>
    <w:rsid w:val="009B4E09"/>
    <w:rsid w:val="009B565C"/>
    <w:rsid w:val="009B5E68"/>
    <w:rsid w:val="009B6BB4"/>
    <w:rsid w:val="009B736C"/>
    <w:rsid w:val="009B7DB4"/>
    <w:rsid w:val="009C6B93"/>
    <w:rsid w:val="009C75E1"/>
    <w:rsid w:val="009D173C"/>
    <w:rsid w:val="009D2848"/>
    <w:rsid w:val="009D6025"/>
    <w:rsid w:val="009E1AED"/>
    <w:rsid w:val="009E2A0E"/>
    <w:rsid w:val="009F18FE"/>
    <w:rsid w:val="009F2659"/>
    <w:rsid w:val="00A0433B"/>
    <w:rsid w:val="00A05693"/>
    <w:rsid w:val="00A163CA"/>
    <w:rsid w:val="00A240E0"/>
    <w:rsid w:val="00A4134D"/>
    <w:rsid w:val="00A42323"/>
    <w:rsid w:val="00A546F6"/>
    <w:rsid w:val="00A56BE5"/>
    <w:rsid w:val="00A60DFE"/>
    <w:rsid w:val="00A633D6"/>
    <w:rsid w:val="00A662CC"/>
    <w:rsid w:val="00A67264"/>
    <w:rsid w:val="00A70ECB"/>
    <w:rsid w:val="00A74587"/>
    <w:rsid w:val="00A958F9"/>
    <w:rsid w:val="00A965BF"/>
    <w:rsid w:val="00AA3455"/>
    <w:rsid w:val="00AA5364"/>
    <w:rsid w:val="00AB1145"/>
    <w:rsid w:val="00AB67FA"/>
    <w:rsid w:val="00AB712B"/>
    <w:rsid w:val="00AC2A42"/>
    <w:rsid w:val="00AC498F"/>
    <w:rsid w:val="00AC4D89"/>
    <w:rsid w:val="00AC7688"/>
    <w:rsid w:val="00AC7D8D"/>
    <w:rsid w:val="00AD20D4"/>
    <w:rsid w:val="00AD4291"/>
    <w:rsid w:val="00AE3BE1"/>
    <w:rsid w:val="00AE479F"/>
    <w:rsid w:val="00AF2919"/>
    <w:rsid w:val="00AF3A19"/>
    <w:rsid w:val="00AF7532"/>
    <w:rsid w:val="00AF7E51"/>
    <w:rsid w:val="00B024FC"/>
    <w:rsid w:val="00B0704C"/>
    <w:rsid w:val="00B07A0C"/>
    <w:rsid w:val="00B128D8"/>
    <w:rsid w:val="00B326E0"/>
    <w:rsid w:val="00B35B7D"/>
    <w:rsid w:val="00B43D18"/>
    <w:rsid w:val="00B47385"/>
    <w:rsid w:val="00B505F9"/>
    <w:rsid w:val="00B5798F"/>
    <w:rsid w:val="00B579F0"/>
    <w:rsid w:val="00B62D2B"/>
    <w:rsid w:val="00B64854"/>
    <w:rsid w:val="00B74077"/>
    <w:rsid w:val="00B75106"/>
    <w:rsid w:val="00B75E8D"/>
    <w:rsid w:val="00B76296"/>
    <w:rsid w:val="00BA1279"/>
    <w:rsid w:val="00BA1423"/>
    <w:rsid w:val="00BB325B"/>
    <w:rsid w:val="00BC2FCB"/>
    <w:rsid w:val="00BC415D"/>
    <w:rsid w:val="00BD0F5E"/>
    <w:rsid w:val="00BE54A3"/>
    <w:rsid w:val="00BE735D"/>
    <w:rsid w:val="00BE7A4F"/>
    <w:rsid w:val="00BF6CF6"/>
    <w:rsid w:val="00C04863"/>
    <w:rsid w:val="00C06484"/>
    <w:rsid w:val="00C12952"/>
    <w:rsid w:val="00C15185"/>
    <w:rsid w:val="00C16BD1"/>
    <w:rsid w:val="00C23B36"/>
    <w:rsid w:val="00C2618C"/>
    <w:rsid w:val="00C355A9"/>
    <w:rsid w:val="00C4176D"/>
    <w:rsid w:val="00C467A0"/>
    <w:rsid w:val="00C51F14"/>
    <w:rsid w:val="00C530F9"/>
    <w:rsid w:val="00C53B89"/>
    <w:rsid w:val="00C64C47"/>
    <w:rsid w:val="00C6680D"/>
    <w:rsid w:val="00C74DE4"/>
    <w:rsid w:val="00C833E6"/>
    <w:rsid w:val="00CA59B9"/>
    <w:rsid w:val="00CA62CD"/>
    <w:rsid w:val="00CB3C6D"/>
    <w:rsid w:val="00CC00E7"/>
    <w:rsid w:val="00CC1426"/>
    <w:rsid w:val="00CD2D4A"/>
    <w:rsid w:val="00CE4BE8"/>
    <w:rsid w:val="00CF0D0C"/>
    <w:rsid w:val="00CF1A63"/>
    <w:rsid w:val="00D048F4"/>
    <w:rsid w:val="00D0601B"/>
    <w:rsid w:val="00D06605"/>
    <w:rsid w:val="00D06A7C"/>
    <w:rsid w:val="00D06CAF"/>
    <w:rsid w:val="00D10AFF"/>
    <w:rsid w:val="00D1182C"/>
    <w:rsid w:val="00D16A76"/>
    <w:rsid w:val="00D1778E"/>
    <w:rsid w:val="00D2156E"/>
    <w:rsid w:val="00D21BB0"/>
    <w:rsid w:val="00D2673D"/>
    <w:rsid w:val="00D30BA4"/>
    <w:rsid w:val="00D430A8"/>
    <w:rsid w:val="00D4588A"/>
    <w:rsid w:val="00D53E02"/>
    <w:rsid w:val="00D5586E"/>
    <w:rsid w:val="00D5602D"/>
    <w:rsid w:val="00D573D3"/>
    <w:rsid w:val="00D61198"/>
    <w:rsid w:val="00D64483"/>
    <w:rsid w:val="00D720A8"/>
    <w:rsid w:val="00D733DC"/>
    <w:rsid w:val="00D803CF"/>
    <w:rsid w:val="00D85828"/>
    <w:rsid w:val="00D86A53"/>
    <w:rsid w:val="00D92C01"/>
    <w:rsid w:val="00D9611A"/>
    <w:rsid w:val="00DA073C"/>
    <w:rsid w:val="00DA1CA9"/>
    <w:rsid w:val="00DA273D"/>
    <w:rsid w:val="00DB1C71"/>
    <w:rsid w:val="00DB609F"/>
    <w:rsid w:val="00DC23F6"/>
    <w:rsid w:val="00DC367B"/>
    <w:rsid w:val="00DC3F05"/>
    <w:rsid w:val="00DD1DB0"/>
    <w:rsid w:val="00DE0045"/>
    <w:rsid w:val="00DE0364"/>
    <w:rsid w:val="00DE47D5"/>
    <w:rsid w:val="00DE4E7F"/>
    <w:rsid w:val="00DE5F07"/>
    <w:rsid w:val="00DE74CF"/>
    <w:rsid w:val="00DF0FD6"/>
    <w:rsid w:val="00E01826"/>
    <w:rsid w:val="00E06D35"/>
    <w:rsid w:val="00E13129"/>
    <w:rsid w:val="00E15427"/>
    <w:rsid w:val="00E20DA4"/>
    <w:rsid w:val="00E3068C"/>
    <w:rsid w:val="00E30733"/>
    <w:rsid w:val="00E30A83"/>
    <w:rsid w:val="00E31CBC"/>
    <w:rsid w:val="00E441A0"/>
    <w:rsid w:val="00E449E4"/>
    <w:rsid w:val="00E5173D"/>
    <w:rsid w:val="00E54E10"/>
    <w:rsid w:val="00E573B5"/>
    <w:rsid w:val="00E808E5"/>
    <w:rsid w:val="00E81637"/>
    <w:rsid w:val="00E82C8D"/>
    <w:rsid w:val="00E84463"/>
    <w:rsid w:val="00E84636"/>
    <w:rsid w:val="00E86DE7"/>
    <w:rsid w:val="00E92E40"/>
    <w:rsid w:val="00E93FBE"/>
    <w:rsid w:val="00E973B3"/>
    <w:rsid w:val="00EA21DF"/>
    <w:rsid w:val="00EA2B09"/>
    <w:rsid w:val="00EA3CA1"/>
    <w:rsid w:val="00EA4B13"/>
    <w:rsid w:val="00EA5713"/>
    <w:rsid w:val="00EB0AC4"/>
    <w:rsid w:val="00EB337B"/>
    <w:rsid w:val="00EB4488"/>
    <w:rsid w:val="00EB55B2"/>
    <w:rsid w:val="00EB7ABF"/>
    <w:rsid w:val="00EB7D2B"/>
    <w:rsid w:val="00EC4D62"/>
    <w:rsid w:val="00EC7AA2"/>
    <w:rsid w:val="00ED2848"/>
    <w:rsid w:val="00ED4FA1"/>
    <w:rsid w:val="00EF5049"/>
    <w:rsid w:val="00EF6142"/>
    <w:rsid w:val="00F06A73"/>
    <w:rsid w:val="00F06E7E"/>
    <w:rsid w:val="00F071F9"/>
    <w:rsid w:val="00F14BEE"/>
    <w:rsid w:val="00F2199C"/>
    <w:rsid w:val="00F2248B"/>
    <w:rsid w:val="00F2647C"/>
    <w:rsid w:val="00F41100"/>
    <w:rsid w:val="00F5056A"/>
    <w:rsid w:val="00F5232B"/>
    <w:rsid w:val="00F56D57"/>
    <w:rsid w:val="00F577D6"/>
    <w:rsid w:val="00F71EB1"/>
    <w:rsid w:val="00F72E36"/>
    <w:rsid w:val="00F76201"/>
    <w:rsid w:val="00F777B3"/>
    <w:rsid w:val="00F87A09"/>
    <w:rsid w:val="00F977E9"/>
    <w:rsid w:val="00FA693A"/>
    <w:rsid w:val="00FB4F7B"/>
    <w:rsid w:val="00FC161A"/>
    <w:rsid w:val="00FC2735"/>
    <w:rsid w:val="00FC5A7C"/>
    <w:rsid w:val="00FD5119"/>
    <w:rsid w:val="00FD5630"/>
    <w:rsid w:val="00FD5DC2"/>
    <w:rsid w:val="00FD77D4"/>
    <w:rsid w:val="00FE096A"/>
    <w:rsid w:val="00FE2C72"/>
    <w:rsid w:val="00FE3BCB"/>
    <w:rsid w:val="00FF3BB7"/>
    <w:rsid w:val="00FF5F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42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aliases w:val="Знак"/>
    <w:basedOn w:val="a"/>
    <w:link w:val="30"/>
    <w:uiPriority w:val="9"/>
    <w:qFormat/>
    <w:rsid w:val="00683D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541"/>
    <w:pPr>
      <w:ind w:left="720"/>
      <w:contextualSpacing/>
    </w:pPr>
  </w:style>
  <w:style w:type="character" w:customStyle="1" w:styleId="30">
    <w:name w:val="Заголовок 3 Знак"/>
    <w:aliases w:val="Знак Знак"/>
    <w:basedOn w:val="a0"/>
    <w:link w:val="3"/>
    <w:uiPriority w:val="9"/>
    <w:rsid w:val="00683DA1"/>
    <w:rPr>
      <w:rFonts w:ascii="Times New Roman" w:eastAsia="Times New Roman" w:hAnsi="Times New Roman" w:cs="Times New Roman"/>
      <w:b/>
      <w:bCs/>
      <w:sz w:val="27"/>
      <w:szCs w:val="27"/>
      <w:lang w:eastAsia="ru-RU"/>
    </w:rPr>
  </w:style>
  <w:style w:type="paragraph" w:styleId="a4">
    <w:name w:val="header"/>
    <w:basedOn w:val="a"/>
    <w:link w:val="a5"/>
    <w:uiPriority w:val="99"/>
    <w:unhideWhenUsed/>
    <w:rsid w:val="002E48A5"/>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2E48A5"/>
  </w:style>
  <w:style w:type="paragraph" w:styleId="a6">
    <w:name w:val="footer"/>
    <w:basedOn w:val="a"/>
    <w:link w:val="a7"/>
    <w:uiPriority w:val="99"/>
    <w:unhideWhenUsed/>
    <w:rsid w:val="002E48A5"/>
    <w:pPr>
      <w:tabs>
        <w:tab w:val="center" w:pos="4819"/>
        <w:tab w:val="right" w:pos="9639"/>
      </w:tabs>
      <w:spacing w:after="0" w:line="240" w:lineRule="auto"/>
    </w:pPr>
  </w:style>
  <w:style w:type="character" w:customStyle="1" w:styleId="a7">
    <w:name w:val="Нижній колонтитул Знак"/>
    <w:basedOn w:val="a0"/>
    <w:link w:val="a6"/>
    <w:uiPriority w:val="99"/>
    <w:rsid w:val="002E4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7246">
      <w:bodyDiv w:val="1"/>
      <w:marLeft w:val="0"/>
      <w:marRight w:val="0"/>
      <w:marTop w:val="0"/>
      <w:marBottom w:val="0"/>
      <w:divBdr>
        <w:top w:val="none" w:sz="0" w:space="0" w:color="auto"/>
        <w:left w:val="none" w:sz="0" w:space="0" w:color="auto"/>
        <w:bottom w:val="none" w:sz="0" w:space="0" w:color="auto"/>
        <w:right w:val="none" w:sz="0" w:space="0" w:color="auto"/>
      </w:divBdr>
    </w:div>
    <w:div w:id="188955285">
      <w:bodyDiv w:val="1"/>
      <w:marLeft w:val="0"/>
      <w:marRight w:val="0"/>
      <w:marTop w:val="0"/>
      <w:marBottom w:val="0"/>
      <w:divBdr>
        <w:top w:val="none" w:sz="0" w:space="0" w:color="auto"/>
        <w:left w:val="none" w:sz="0" w:space="0" w:color="auto"/>
        <w:bottom w:val="none" w:sz="0" w:space="0" w:color="auto"/>
        <w:right w:val="none" w:sz="0" w:space="0" w:color="auto"/>
      </w:divBdr>
    </w:div>
    <w:div w:id="226378228">
      <w:bodyDiv w:val="1"/>
      <w:marLeft w:val="0"/>
      <w:marRight w:val="0"/>
      <w:marTop w:val="0"/>
      <w:marBottom w:val="0"/>
      <w:divBdr>
        <w:top w:val="none" w:sz="0" w:space="0" w:color="auto"/>
        <w:left w:val="none" w:sz="0" w:space="0" w:color="auto"/>
        <w:bottom w:val="none" w:sz="0" w:space="0" w:color="auto"/>
        <w:right w:val="none" w:sz="0" w:space="0" w:color="auto"/>
      </w:divBdr>
    </w:div>
    <w:div w:id="333073139">
      <w:bodyDiv w:val="1"/>
      <w:marLeft w:val="0"/>
      <w:marRight w:val="0"/>
      <w:marTop w:val="0"/>
      <w:marBottom w:val="0"/>
      <w:divBdr>
        <w:top w:val="none" w:sz="0" w:space="0" w:color="auto"/>
        <w:left w:val="none" w:sz="0" w:space="0" w:color="auto"/>
        <w:bottom w:val="none" w:sz="0" w:space="0" w:color="auto"/>
        <w:right w:val="none" w:sz="0" w:space="0" w:color="auto"/>
      </w:divBdr>
    </w:div>
    <w:div w:id="791478649">
      <w:bodyDiv w:val="1"/>
      <w:marLeft w:val="0"/>
      <w:marRight w:val="0"/>
      <w:marTop w:val="0"/>
      <w:marBottom w:val="0"/>
      <w:divBdr>
        <w:top w:val="none" w:sz="0" w:space="0" w:color="auto"/>
        <w:left w:val="none" w:sz="0" w:space="0" w:color="auto"/>
        <w:bottom w:val="none" w:sz="0" w:space="0" w:color="auto"/>
        <w:right w:val="none" w:sz="0" w:space="0" w:color="auto"/>
      </w:divBdr>
    </w:div>
    <w:div w:id="84701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28355-BCD2-4CFB-BBFA-549AE8E29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3778</Words>
  <Characters>2154</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2023-07-24T14:50:00Z</dcterms:created>
  <dcterms:modified xsi:type="dcterms:W3CDTF">2023-08-02T19:37:00Z</dcterms:modified>
</cp:coreProperties>
</file>