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2422" w14:textId="4FE9DC18" w:rsidR="006D0745" w:rsidRPr="00C41113" w:rsidRDefault="006D0745" w:rsidP="009708F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</w:t>
      </w:r>
      <w:r w:rsidR="00BF0836"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формування</w:t>
      </w:r>
    </w:p>
    <w:p w14:paraId="092D14F5" w14:textId="57951983" w:rsidR="006D0745" w:rsidRPr="00C41113" w:rsidRDefault="006D0745" w:rsidP="009708F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 IRB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0001-IRB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763FEC"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</w:t>
      </w:r>
      <w:r w:rsidR="00A35C4D"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="008B0DA3"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,</w:t>
      </w:r>
    </w:p>
    <w:p w14:paraId="21899DFF" w14:textId="631EE5C5" w:rsidR="006D0745" w:rsidRPr="00C41113" w:rsidRDefault="006D0745" w:rsidP="009708F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файлі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</w:t>
      </w:r>
      <w:r w:rsid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RB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1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</w:t>
      </w:r>
      <w:r w:rsidR="00763FEC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</w:t>
      </w:r>
      <w:r w:rsidR="003207D8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регуляторного балансу.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Активи» </w:t>
      </w:r>
    </w:p>
    <w:p w14:paraId="377F12CF" w14:textId="77777777" w:rsidR="006D0745" w:rsidRPr="00C41113" w:rsidRDefault="006D0745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uk-UA"/>
        </w:rPr>
      </w:pPr>
    </w:p>
    <w:p w14:paraId="21015A81" w14:textId="18955FF5" w:rsidR="00CE5AD2" w:rsidRPr="00C41113" w:rsidRDefault="006D0745" w:rsidP="004C46A4">
      <w:pPr>
        <w:pStyle w:val="a3"/>
        <w:numPr>
          <w:ilvl w:val="0"/>
          <w:numId w:val="19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звітному файлі зазначаються дані </w:t>
      </w:r>
      <w:r w:rsidR="0034539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бухгалтерського обліку</w:t>
      </w:r>
      <w:r w:rsidR="003928FD" w:rsidRPr="00B137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79D7">
        <w:rPr>
          <w:rFonts w:ascii="Times New Roman" w:hAnsi="Times New Roman" w:cs="Times New Roman"/>
          <w:sz w:val="28"/>
          <w:szCs w:val="28"/>
          <w:lang w:eastAsia="uk-UA"/>
        </w:rPr>
        <w:t xml:space="preserve">щодо активів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міжнародних стандартів фінансової звітності</w:t>
      </w:r>
      <w:r w:rsidR="004C46A4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C46A4" w:rsidRPr="00C41113">
        <w:rPr>
          <w:rFonts w:ascii="Times New Roman" w:hAnsi="Times New Roman" w:cs="Times New Roman"/>
          <w:sz w:val="28"/>
          <w:szCs w:val="28"/>
          <w:lang w:eastAsia="uk-UA"/>
        </w:rPr>
        <w:t xml:space="preserve">з урахуванням вимог </w:t>
      </w:r>
      <w:r w:rsidR="009D4ABD" w:rsidRPr="00DE6D56">
        <w:rPr>
          <w:rFonts w:ascii="Times New Roman" w:hAnsi="Times New Roman" w:cs="Times New Roman"/>
          <w:sz w:val="28"/>
          <w:szCs w:val="28"/>
          <w:lang w:eastAsia="uk-UA"/>
        </w:rPr>
        <w:t>Положення про встановлення вимог щодо забезпечення платоспроможності та інвестиційної діяльності страховика, затверджене постановою Правління Національного банку від 29.12.2023 № 201 (зі змінами)</w:t>
      </w:r>
      <w:r w:rsidR="001F13A5">
        <w:rPr>
          <w:rFonts w:ascii="Times New Roman" w:hAnsi="Times New Roman" w:cs="Times New Roman"/>
          <w:sz w:val="28"/>
          <w:szCs w:val="28"/>
          <w:lang w:eastAsia="uk-UA"/>
        </w:rPr>
        <w:t xml:space="preserve"> (далі – Положення №201)</w:t>
      </w:r>
      <w:r w:rsidR="00E711C8" w:rsidRPr="00DE6D56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DE6D56" w:rsidRPr="00DE6D56">
        <w:rPr>
          <w:rStyle w:val="spanrvts0"/>
          <w:rFonts w:eastAsiaTheme="minorHAnsi"/>
          <w:sz w:val="28"/>
          <w:szCs w:val="28"/>
          <w:lang w:val="uk" w:eastAsia="uk"/>
        </w:rPr>
        <w:t>Положення про порядок формування страховиками те</w:t>
      </w:r>
      <w:r w:rsidR="00CD247A">
        <w:rPr>
          <w:rStyle w:val="spanrvts0"/>
          <w:rFonts w:eastAsiaTheme="minorHAnsi"/>
          <w:sz w:val="28"/>
          <w:szCs w:val="28"/>
          <w:lang w:val="uk" w:eastAsia="uk"/>
        </w:rPr>
        <w:t xml:space="preserve">хнічних резервів затвердженого </w:t>
      </w:r>
      <w:r w:rsidR="00DE6D56" w:rsidRPr="00DE6D56">
        <w:rPr>
          <w:rStyle w:val="spanrvts0"/>
          <w:rFonts w:eastAsiaTheme="minorHAnsi"/>
          <w:sz w:val="28"/>
          <w:szCs w:val="28"/>
          <w:lang w:val="uk" w:eastAsia="uk"/>
        </w:rPr>
        <w:t xml:space="preserve">постановою </w:t>
      </w:r>
      <w:r w:rsidR="00DE6D56" w:rsidRPr="00DE6D56">
        <w:rPr>
          <w:rFonts w:ascii="Times New Roman" w:hAnsi="Times New Roman" w:cs="Times New Roman"/>
          <w:sz w:val="28"/>
          <w:szCs w:val="28"/>
        </w:rPr>
        <w:t>Правління Національного банку від 29</w:t>
      </w:r>
      <w:r w:rsidR="00926B8F">
        <w:rPr>
          <w:rFonts w:ascii="Times New Roman" w:hAnsi="Times New Roman" w:cs="Times New Roman"/>
          <w:sz w:val="28"/>
          <w:szCs w:val="28"/>
        </w:rPr>
        <w:t>.12.</w:t>
      </w:r>
      <w:r w:rsidR="00DE6D56" w:rsidRPr="00DE6D56">
        <w:rPr>
          <w:rFonts w:ascii="Times New Roman" w:hAnsi="Times New Roman" w:cs="Times New Roman"/>
          <w:sz w:val="28"/>
          <w:szCs w:val="28"/>
        </w:rPr>
        <w:t>2023 № 203</w:t>
      </w:r>
      <w:r w:rsidR="002144D9">
        <w:rPr>
          <w:rFonts w:ascii="Times New Roman" w:hAnsi="Times New Roman" w:cs="Times New Roman"/>
          <w:sz w:val="28"/>
          <w:szCs w:val="28"/>
        </w:rPr>
        <w:t xml:space="preserve"> </w:t>
      </w:r>
      <w:r w:rsidR="002144D9">
        <w:rPr>
          <w:rFonts w:ascii="Times New Roman" w:eastAsia="Times New Roman" w:hAnsi="Times New Roman" w:cs="Times New Roman"/>
          <w:sz w:val="28"/>
          <w:szCs w:val="28"/>
          <w:lang w:eastAsia="uk-UA"/>
        </w:rPr>
        <w:t>(зі змінами)</w:t>
      </w:r>
      <w:r w:rsidR="00DE6D56" w:rsidRPr="00DE6D56">
        <w:rPr>
          <w:rFonts w:ascii="Times New Roman" w:hAnsi="Times New Roman" w:cs="Times New Roman"/>
          <w:sz w:val="28"/>
          <w:szCs w:val="28"/>
        </w:rPr>
        <w:t xml:space="preserve">, </w:t>
      </w:r>
      <w:r w:rsidR="00E711C8" w:rsidRPr="00DE6D5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 про визначення методики оцінки активів і зобов’язань для цілей розрахунку регулятивного кап</w:t>
      </w:r>
      <w:r w:rsidR="00CD247A">
        <w:rPr>
          <w:rFonts w:ascii="Times New Roman" w:eastAsia="Times New Roman" w:hAnsi="Times New Roman" w:cs="Times New Roman"/>
          <w:sz w:val="28"/>
          <w:szCs w:val="28"/>
          <w:lang w:eastAsia="uk-UA"/>
        </w:rPr>
        <w:t>італу страховика, затвердженого</w:t>
      </w:r>
      <w:r w:rsidR="00E711C8" w:rsidRPr="00DE6D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постановою Правління Національного банку України в</w:t>
      </w:r>
      <w:r w:rsidR="00CD247A">
        <w:rPr>
          <w:rFonts w:ascii="Times New Roman" w:eastAsia="Times New Roman" w:hAnsi="Times New Roman" w:cs="Times New Roman"/>
          <w:sz w:val="28"/>
          <w:szCs w:val="28"/>
          <w:lang w:eastAsia="uk-UA"/>
        </w:rPr>
        <w:t>ід 21.06.2024 № 71 (зі змінами)</w:t>
      </w:r>
      <w:r w:rsidR="00E711C8" w:rsidRPr="00DE6D56">
        <w:rPr>
          <w:sz w:val="28"/>
          <w:szCs w:val="28"/>
        </w:rPr>
        <w:t xml:space="preserve"> </w:t>
      </w:r>
      <w:r w:rsidR="004C46A4" w:rsidRPr="00DE6D56">
        <w:rPr>
          <w:rFonts w:ascii="Times New Roman" w:hAnsi="Times New Roman" w:cs="Times New Roman"/>
          <w:sz w:val="28"/>
          <w:szCs w:val="28"/>
          <w:lang w:eastAsia="uk-UA"/>
        </w:rPr>
        <w:t>та інших нормативно-правових актів Національного банку України з питань</w:t>
      </w:r>
      <w:r w:rsidR="004C46A4" w:rsidRPr="00C41113">
        <w:rPr>
          <w:rFonts w:ascii="Times New Roman" w:hAnsi="Times New Roman" w:cs="Times New Roman"/>
          <w:sz w:val="28"/>
          <w:szCs w:val="28"/>
          <w:lang w:eastAsia="uk-UA"/>
        </w:rPr>
        <w:t xml:space="preserve"> регулювання страхової діяльності.</w:t>
      </w:r>
      <w:r w:rsidR="00456AA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3B24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подаються</w:t>
      </w:r>
      <w:r w:rsidR="00BD3C2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наростаючим підсумком з початку звітного року.</w:t>
      </w:r>
      <w:r w:rsidR="004B5FB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B554AF3" w14:textId="35B9D73B" w:rsidR="0049786C" w:rsidRDefault="00763FEC" w:rsidP="0049786C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Дані подаються </w:t>
      </w:r>
      <w:r w:rsidRPr="00C41113">
        <w:rPr>
          <w:rFonts w:ascii="Times New Roman" w:hAnsi="Times New Roman" w:cs="Times New Roman"/>
          <w:sz w:val="28"/>
          <w:szCs w:val="28"/>
          <w:lang w:eastAsia="uk-UA"/>
        </w:rPr>
        <w:t>в еквіваленті за офіційним курсом гривні до іноземних валют</w:t>
      </w:r>
      <w:r w:rsidR="00373EA5" w:rsidRPr="00C41113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hAnsi="Times New Roman" w:cs="Times New Roman"/>
          <w:sz w:val="28"/>
          <w:szCs w:val="28"/>
          <w:lang w:eastAsia="uk-UA"/>
        </w:rPr>
        <w:t>установленим Національним банком</w:t>
      </w:r>
      <w:r w:rsidR="007C3AEC" w:rsidRPr="00C4111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C3AE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останній день 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23E82FF" w14:textId="6C5B4DD5" w:rsidR="00083F74" w:rsidRPr="00F14742" w:rsidRDefault="002F2076" w:rsidP="00083F74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У разі</w:t>
      </w:r>
      <w:r w:rsidR="00490477">
        <w:rPr>
          <w:rFonts w:ascii="Times New Roman" w:hAnsi="Times New Roman" w:cs="Times New Roman"/>
          <w:sz w:val="28"/>
          <w:szCs w:val="28"/>
          <w:lang w:eastAsia="uk-UA"/>
        </w:rPr>
        <w:t xml:space="preserve"> якщо всі показники у файлі у відповідному звітному періоді мають нульове значення, то така інформація подається у вигляді нульового файлу, сформованого відповідно до </w:t>
      </w:r>
      <w:hyperlink r:id="rId6" w:history="1">
        <w:r w:rsidR="00490477">
          <w:rPr>
            <w:rStyle w:val="af0"/>
            <w:rFonts w:ascii="Times New Roman" w:hAnsi="Times New Roman" w:cs="Times New Roman"/>
            <w:sz w:val="28"/>
            <w:szCs w:val="28"/>
          </w:rPr>
          <w:t>Інструкції щодо формування нульового файлу</w:t>
        </w:r>
      </w:hyperlink>
      <w:r w:rsidR="00490477">
        <w:rPr>
          <w:rFonts w:ascii="Times New Roman" w:hAnsi="Times New Roman" w:cs="Times New Roman"/>
          <w:sz w:val="28"/>
          <w:szCs w:val="28"/>
        </w:rPr>
        <w:t>.</w:t>
      </w:r>
    </w:p>
    <w:p w14:paraId="3582CA2D" w14:textId="77777777" w:rsidR="00083F74" w:rsidRPr="00C41113" w:rsidRDefault="00083F74" w:rsidP="00083F74">
      <w:pPr>
        <w:pStyle w:val="a3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2049300" w14:textId="77777777" w:rsidR="0049786C" w:rsidRPr="00C41113" w:rsidRDefault="0049786C" w:rsidP="007C23FC">
      <w:pPr>
        <w:pStyle w:val="a3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41AE047" w14:textId="4F099392" w:rsidR="006D0745" w:rsidRPr="00C41113" w:rsidRDefault="000F1DD6" w:rsidP="008B0DA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Description</w:t>
      </w:r>
      <w:proofErr w:type="spellEnd"/>
      <w:r w:rsidR="006D0745"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IRB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</w:p>
    <w:p w14:paraId="061AD76B" w14:textId="14500B64" w:rsidR="006D0745" w:rsidRPr="00C41113" w:rsidRDefault="008B0DA3" w:rsidP="008B0DA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</w:t>
      </w:r>
      <w:r w:rsidR="006D0745"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оказників </w:t>
      </w:r>
    </w:p>
    <w:p w14:paraId="4EC6CC42" w14:textId="77777777" w:rsidR="006D0745" w:rsidRPr="00C41113" w:rsidRDefault="006D0745" w:rsidP="006D0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B96D625" w14:textId="77777777" w:rsidR="006D0745" w:rsidRPr="00C41113" w:rsidRDefault="006D0745" w:rsidP="008204B6">
      <w:pPr>
        <w:pStyle w:val="1"/>
        <w:numPr>
          <w:ilvl w:val="0"/>
          <w:numId w:val="16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IRB10001</w:t>
      </w:r>
      <w:r w:rsidRPr="00C41113">
        <w:rPr>
          <w:color w:val="auto"/>
          <w:u w:val="single"/>
        </w:rPr>
        <w:t xml:space="preserve"> «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Нематеріальні активи (залишкова вартість)»</w:t>
      </w:r>
    </w:p>
    <w:p w14:paraId="24A21EF0" w14:textId="70FF491A" w:rsidR="006D0745" w:rsidRPr="00C41113" w:rsidRDefault="0049786C" w:rsidP="0049786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7A899A53" w14:textId="0159BB62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залишкова (балансова) вартість нематеріальних активів на початок звітного </w:t>
      </w:r>
      <w:r w:rsidR="00BD3C2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41113">
        <w:t xml:space="preserve"> </w:t>
      </w:r>
    </w:p>
    <w:p w14:paraId="0BF26AC0" w14:textId="77777777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залишкова (балансова) вартість нематеріальних активів на кінець звітного періоду. </w:t>
      </w:r>
    </w:p>
    <w:p w14:paraId="6DF60052" w14:textId="77777777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надходження, дорівнює 0.</w:t>
      </w:r>
    </w:p>
    <w:p w14:paraId="117728F4" w14:textId="77777777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вибуття, дорівнює 0.</w:t>
      </w:r>
    </w:p>
    <w:p w14:paraId="236AC021" w14:textId="77777777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дооцінка/уцінка, дорівнює 0.</w:t>
      </w:r>
    </w:p>
    <w:p w14:paraId="51598143" w14:textId="603ABEDB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</w:t>
      </w:r>
      <w:r w:rsidRPr="005C03FC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лінії бізнесу (довідник Н011), набуває значення відсутності розрізу (= #).</w:t>
      </w:r>
    </w:p>
    <w:p w14:paraId="71C0C7EB" w14:textId="77777777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0BC287BF" w14:textId="7D6F24B9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40DE6A27" w14:textId="7A11543C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</w:t>
      </w:r>
      <w:r w:rsidR="0049786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алюти або банківського металу (д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R030), не повинен дорівнювати значенню відсутності розрізу (≠ #).</w:t>
      </w:r>
      <w:r w:rsidR="00BC247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F9B23C0" w14:textId="201D11D7" w:rsidR="006D0745" w:rsidRPr="00C41113" w:rsidRDefault="006D0745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B73E76" w14:textId="77777777" w:rsidR="006D0745" w:rsidRPr="00C41113" w:rsidRDefault="006D0745" w:rsidP="008204B6">
      <w:pPr>
        <w:pStyle w:val="1"/>
        <w:numPr>
          <w:ilvl w:val="0"/>
          <w:numId w:val="16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IRB10002 «Нерухоме майно (залишкова вартість)»</w:t>
      </w:r>
    </w:p>
    <w:p w14:paraId="29E41A2C" w14:textId="39D8446A" w:rsidR="006D0745" w:rsidRPr="00C41113" w:rsidRDefault="006D0745" w:rsidP="0049786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49786C"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ECCD3A4" w14:textId="6A764616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залишкова (балансова) вартість нерухомого майна</w:t>
      </w:r>
      <w:r w:rsidR="00004FB3" w:rsidRPr="00C4111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E34ACE" w:rsidRPr="00C4111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у тому </w:t>
      </w:r>
      <w:r w:rsidR="00E34AC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числі</w:t>
      </w:r>
      <w:r w:rsidR="00004FB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інвестиційної нерухомості</w:t>
      </w:r>
      <w:r w:rsidR="00004FB3" w:rsidRPr="00C4111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початок звітного періоду.</w:t>
      </w:r>
      <w:r w:rsidRPr="00C41113">
        <w:t xml:space="preserve"> </w:t>
      </w:r>
    </w:p>
    <w:p w14:paraId="02E00343" w14:textId="0D4593E9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залишкова (балансова) вартість нерухомого майна </w:t>
      </w:r>
      <w:r w:rsidR="00004FB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34AC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тому числі </w:t>
      </w:r>
      <w:r w:rsidR="00004FB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інвестиційної нерухомості)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66E9DC28" w14:textId="035200F5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залишкової (балансової) вартості надходження (придбання, безоплатної передачі</w:t>
      </w:r>
      <w:r w:rsidR="00F67FE8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нерухомого майна </w:t>
      </w:r>
      <w:r w:rsidR="00004FB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34AC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тому числі </w:t>
      </w:r>
      <w:r w:rsidR="00004FB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інвестиційної нерухомості)</w:t>
      </w:r>
      <w:r w:rsidR="00E34AC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 періоду звітного періоду.</w:t>
      </w:r>
    </w:p>
    <w:p w14:paraId="34AFDAED" w14:textId="611C313D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залишкової (балансової) вартості вибуття  (продажу, безоплатної передачі</w:t>
      </w:r>
      <w:r w:rsidR="00F67FE8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нерухомого майна </w:t>
      </w:r>
      <w:r w:rsidR="00004FB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A5D9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числі</w:t>
      </w:r>
      <w:r w:rsidR="00004FB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інвестиційної нерухомості)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 звітного періоду.</w:t>
      </w:r>
    </w:p>
    <w:p w14:paraId="596E9242" w14:textId="40959585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дооцінки/уцінки</w:t>
      </w:r>
      <w:r w:rsidR="00004FB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/іншої зміни вартості, відмінної від надходження та вибуття,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нерухомого майна</w:t>
      </w:r>
      <w:r w:rsidR="00004FB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6A5D9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тому числі </w:t>
      </w:r>
      <w:r w:rsidR="00004FB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інвестиційної нерухомості)</w:t>
      </w:r>
      <w:r w:rsidR="004234C4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проведеної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періоду.</w:t>
      </w:r>
    </w:p>
    <w:p w14:paraId="01EDD7DB" w14:textId="7BA107F1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1C7E92ED" w14:textId="77777777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ення відсутності розрізу (= #).</w:t>
      </w:r>
    </w:p>
    <w:p w14:paraId="3ED74193" w14:textId="376FF864" w:rsidR="006D0745" w:rsidRPr="00C41113" w:rsidRDefault="00E97DE0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D084</w:t>
      </w:r>
      <w:r w:rsidR="00896F0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значень 028, 030, 049, 050, 051, 052, 053</w:t>
      </w:r>
      <w:r w:rsidR="006C3F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C3F70" w:rsidRPr="006C3F70">
        <w:rPr>
          <w:rFonts w:ascii="Times New Roman" w:eastAsia="Times New Roman" w:hAnsi="Times New Roman" w:cs="Times New Roman"/>
          <w:sz w:val="28"/>
          <w:szCs w:val="28"/>
          <w:lang w:eastAsia="uk-UA"/>
        </w:rPr>
        <w:t>054, 055, 056, 057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2FB8D13" w14:textId="77777777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67600896" w14:textId="77777777" w:rsidR="006D0745" w:rsidRPr="00C41113" w:rsidRDefault="006D0745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1D72AF6" w14:textId="77777777" w:rsidR="00900094" w:rsidRPr="00C41113" w:rsidRDefault="00900094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697E460" w14:textId="253ADCE4" w:rsidR="006D0745" w:rsidRPr="00C41113" w:rsidRDefault="006D0745" w:rsidP="008204B6">
      <w:pPr>
        <w:pStyle w:val="1"/>
        <w:numPr>
          <w:ilvl w:val="0"/>
          <w:numId w:val="16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4F2E10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0003 «Інші </w:t>
      </w:r>
      <w:r w:rsidR="00042B8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основні засоби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(залишкова вартість)»</w:t>
      </w:r>
    </w:p>
    <w:p w14:paraId="3C211BE1" w14:textId="32DA7829" w:rsidR="006D0745" w:rsidRPr="00C41113" w:rsidRDefault="006D0745" w:rsidP="0049786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49786C"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14:paraId="5D375AE2" w14:textId="29EC6A31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залишкова (балансова) вартість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інших </w:t>
      </w:r>
      <w:r w:rsidR="00042B8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основних засобів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не увійшли до показник</w:t>
      </w:r>
      <w:r w:rsidR="00042B8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IRB</w:t>
      </w:r>
      <w:r w:rsidR="0066268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0002</w:t>
      </w:r>
      <w:r w:rsidR="007F7FD9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початок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41113">
        <w:t xml:space="preserve"> </w:t>
      </w:r>
    </w:p>
    <w:p w14:paraId="2FA66944" w14:textId="7EB0FF89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залишкова (балансова) вартість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інших </w:t>
      </w:r>
      <w:r w:rsidR="008F3FD4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основних засобів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не увійшли до показник</w:t>
      </w:r>
      <w:r w:rsidR="008F3FD4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IRB</w:t>
      </w:r>
      <w:r w:rsidR="0066268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0002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E213564" w14:textId="77777777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надходження, 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B09EF14" w14:textId="77777777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вибуття, 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25C37B" w14:textId="77777777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дооцінка/уцінка, 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EC93136" w14:textId="17C2E81E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сті розрізу (= #).</w:t>
      </w:r>
    </w:p>
    <w:p w14:paraId="57718AD4" w14:textId="77777777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ня відсутності розрізу (= #).</w:t>
      </w:r>
    </w:p>
    <w:p w14:paraId="39E7D948" w14:textId="62B21846" w:rsidR="006D0745" w:rsidRPr="00C41113" w:rsidRDefault="00E97DE0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D084), набуває значення відсутності розрізу (= #).</w:t>
      </w:r>
    </w:p>
    <w:p w14:paraId="0E877913" w14:textId="77777777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72BA9913" w14:textId="77777777" w:rsidR="0049786C" w:rsidRPr="00C41113" w:rsidRDefault="0049786C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DF39C33" w14:textId="76E58BD5" w:rsidR="006D0745" w:rsidRPr="00C41113" w:rsidRDefault="006D0745" w:rsidP="007C23FC">
      <w:pPr>
        <w:pStyle w:val="1"/>
        <w:numPr>
          <w:ilvl w:val="0"/>
          <w:numId w:val="17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4F2E10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000</w:t>
      </w:r>
      <w:r w:rsidR="005E5549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4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«Внески страховика, що є учасником фінансової групи, до статутних капіталів інших страховиків ‒ учасників цієї фінансової групи»</w:t>
      </w:r>
    </w:p>
    <w:p w14:paraId="55BBF77D" w14:textId="68CB3DD2" w:rsidR="006D0745" w:rsidRPr="00C41113" w:rsidRDefault="006D0745" w:rsidP="0049786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49786C"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71261A2" w14:textId="631E21C2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внесків страховика, що є учасником фінансової групи, до статутних капіталів інших страховиків ‒ учасників цієї фінансової групи,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початок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41113">
        <w:t xml:space="preserve"> </w:t>
      </w:r>
    </w:p>
    <w:p w14:paraId="07385AEC" w14:textId="77777777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 внесків страховика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є учасником фінансової групи, до статутних капіталів інших страховиків ‒ учасників цієї фінансової групи,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1804C5C3" w14:textId="45855AD4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 (придбання, безоплатної передачі</w:t>
      </w:r>
      <w:r w:rsidR="005F0F0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 внесків страховика, що є учасником фінансової групи, до статутних капіталів інших страховиків ‒ учасників цієї фінансової групи протягом звітного періоду.</w:t>
      </w:r>
    </w:p>
    <w:p w14:paraId="0A237BE5" w14:textId="7E946188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</w:t>
      </w:r>
      <w:r w:rsidR="00AD4E89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2E1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вибуття  (продажу, безоплатної передачі</w:t>
      </w:r>
      <w:r w:rsidR="005F0F0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 внесків страховика, що є учасником фінансової групи, до статутних капіталів інших страховиків ‒ учасників цієї фінансової групи протягом звітного періоду.</w:t>
      </w:r>
    </w:p>
    <w:p w14:paraId="0E54C08F" w14:textId="169A60D6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</w:t>
      </w:r>
      <w:r w:rsidR="0023772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дооцінки/уцінки</w:t>
      </w:r>
      <w:r w:rsidR="00F67FE8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/іншої зміни вартості, відмінної від надходження та вибуття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6A5D9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числі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рахунок курсових різниць)</w:t>
      </w:r>
      <w:r w:rsidR="00F67FE8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внесків страховика, що є учасником фінансової групи, до статутних капіталів інших страховиків ‒ учасників цієї фінансової групи протягом звітного періоду.</w:t>
      </w:r>
    </w:p>
    <w:p w14:paraId="646BE28C" w14:textId="0178B392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</w:t>
      </w:r>
      <w:r w:rsidR="004B5FB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ення відсутності розрізу (= #).</w:t>
      </w:r>
    </w:p>
    <w:p w14:paraId="19DF0255" w14:textId="77777777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1B6938D2" w14:textId="5388CA02" w:rsidR="006D0745" w:rsidRPr="00C41113" w:rsidRDefault="00E97DE0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D084), набуває значення відсутності розрізу (= #).</w:t>
      </w:r>
    </w:p>
    <w:p w14:paraId="2EB57DC6" w14:textId="3498DADA" w:rsidR="006D0745" w:rsidRPr="00C41113" w:rsidRDefault="006D0745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67109E15" w14:textId="77777777" w:rsidR="00A01D7A" w:rsidRPr="00C41113" w:rsidRDefault="00A01D7A" w:rsidP="00497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CF4DD5F" w14:textId="39CBDE97" w:rsidR="006D0745" w:rsidRPr="00C41113" w:rsidRDefault="006D0745" w:rsidP="00B1374F">
      <w:pPr>
        <w:pStyle w:val="1"/>
        <w:numPr>
          <w:ilvl w:val="0"/>
          <w:numId w:val="17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4B5FB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000</w:t>
      </w:r>
      <w:r w:rsidR="00B8145B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5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«Акції»</w:t>
      </w:r>
    </w:p>
    <w:p w14:paraId="28DD467A" w14:textId="72D48269" w:rsidR="006D0745" w:rsidRPr="00C41113" w:rsidRDefault="006D0745" w:rsidP="00CB74D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B74DA"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4BE57C4E" w14:textId="67799F62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23772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акцій</w:t>
      </w:r>
      <w:r w:rsidR="0023772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початок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="0023772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DDE88D7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23772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акцій</w:t>
      </w:r>
      <w:r w:rsidR="0023772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1D34650B" w14:textId="3059DE78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23772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 (придбання, безоплатної передачі</w:t>
      </w:r>
      <w:r w:rsidR="005F0F0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 акцій протягом звітного періоду.</w:t>
      </w:r>
    </w:p>
    <w:p w14:paraId="7E150EAA" w14:textId="387E28E9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23772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</w:t>
      </w:r>
      <w:r w:rsidR="00AD4E89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3772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вибуття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(продажу, безоплатної передачі</w:t>
      </w:r>
      <w:r w:rsidR="005F0F0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 акцій протягом звітного періоду.</w:t>
      </w:r>
    </w:p>
    <w:p w14:paraId="08E08E64" w14:textId="07B2C2F3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23772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дооцінки/уцінки</w:t>
      </w:r>
      <w:r w:rsidR="005F0F0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/іншої зміни вартості, відмінної від надходження та вибуття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F93D3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</w:t>
      </w:r>
      <w:r w:rsidR="006A5D9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слі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рахунок курсових різниць)</w:t>
      </w:r>
      <w:r w:rsidR="005F0F0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акцій протягом звітного періоду.</w:t>
      </w:r>
    </w:p>
    <w:p w14:paraId="29C344E8" w14:textId="65A570C3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4337430F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</w:t>
      </w:r>
      <w:r w:rsidR="0023772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ення відсутності розрізу (= #).</w:t>
      </w:r>
    </w:p>
    <w:p w14:paraId="3A147AEE" w14:textId="23F711EE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0431B9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 0</w:t>
      </w:r>
      <w:r w:rsidR="00ED337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35, </w:t>
      </w:r>
      <w:r w:rsidR="000431B9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03</w:t>
      </w:r>
      <w:r w:rsidR="00ED337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EBCC631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6B0C1572" w14:textId="15C01EF5" w:rsidR="006D0745" w:rsidRPr="00C41113" w:rsidRDefault="006D0745" w:rsidP="006D0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99FB9D7" w14:textId="28C2EF66" w:rsidR="006D0745" w:rsidRPr="00C41113" w:rsidRDefault="006D0745" w:rsidP="00B1374F">
      <w:pPr>
        <w:pStyle w:val="1"/>
        <w:numPr>
          <w:ilvl w:val="0"/>
          <w:numId w:val="17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9836F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000</w:t>
      </w:r>
      <w:r w:rsidR="00B8145B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6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«Облігації»</w:t>
      </w:r>
    </w:p>
    <w:p w14:paraId="0FA937AA" w14:textId="60F10B5D" w:rsidR="006D0745" w:rsidRPr="00C41113" w:rsidRDefault="006D0745" w:rsidP="00CB74D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B74DA"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4A6067F1" w14:textId="77777777" w:rsidR="00373570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373570" w:rsidRPr="003735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облігацій, а також дебіторської заборгованості за нарахованими відсотками за такими облігаціями, на початок звітного періоду. </w:t>
      </w:r>
    </w:p>
    <w:p w14:paraId="638F892F" w14:textId="4661DEB9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373570" w:rsidRPr="00373570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 облігацій, а також дебіторської заборгованості за нарахованими відсотками за такими облігаці</w:t>
      </w:r>
      <w:r w:rsidR="00373570">
        <w:rPr>
          <w:rFonts w:ascii="Times New Roman" w:eastAsia="Times New Roman" w:hAnsi="Times New Roman" w:cs="Times New Roman"/>
          <w:sz w:val="28"/>
          <w:szCs w:val="28"/>
          <w:lang w:eastAsia="uk-UA"/>
        </w:rPr>
        <w:t>ями, на кінець 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48EC4F7" w14:textId="5E489E16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23772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 (придбання, безоплатної передачі</w:t>
      </w:r>
      <w:r w:rsidR="005F0F0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 облігацій протягом звітного періоду.</w:t>
      </w:r>
    </w:p>
    <w:p w14:paraId="4426F8FE" w14:textId="31B5D3EE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23772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вибуття (продажу, безоплатної передачі</w:t>
      </w:r>
      <w:r w:rsidR="005F0F0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 облігацій протягом звітного періоду.</w:t>
      </w:r>
    </w:p>
    <w:p w14:paraId="262B0A22" w14:textId="3DC1BA2B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23772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дооцінки/уцінки</w:t>
      </w:r>
      <w:r w:rsidR="005F0F0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/іншої зміни вартості, відмінної від надходження та вибуття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D010F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числі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рахунок курсових різниць)</w:t>
      </w:r>
      <w:r w:rsidR="005F0F0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облігацій протягом звітного періоду.</w:t>
      </w:r>
    </w:p>
    <w:p w14:paraId="5C30765E" w14:textId="67A96564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4A39E0F2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297773DD" w14:textId="34D09D42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842238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значень 0</w:t>
      </w:r>
      <w:r w:rsidR="00962F6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37</w:t>
      </w:r>
      <w:r w:rsidR="00A01D7A" w:rsidRPr="00C4111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01D7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842238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62F6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44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6A4B7DB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582E2CD7" w14:textId="28C1CCC7" w:rsidR="006D0745" w:rsidRPr="00C41113" w:rsidRDefault="006D0745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7B1D9A" w14:textId="5966D3F3" w:rsidR="006D0745" w:rsidRPr="00C41113" w:rsidRDefault="006D0745" w:rsidP="00B1374F">
      <w:pPr>
        <w:pStyle w:val="1"/>
        <w:numPr>
          <w:ilvl w:val="0"/>
          <w:numId w:val="17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9836F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000</w:t>
      </w:r>
      <w:r w:rsidR="00B8145B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7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«Інші інвестиції</w:t>
      </w:r>
      <w:r w:rsidR="00815B9D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(резиденти)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542B938E" w14:textId="3CFF5F66" w:rsidR="006D0745" w:rsidRPr="00C41113" w:rsidRDefault="006D0745" w:rsidP="00CB74D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B74DA"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6C89D1B" w14:textId="58DDFE72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 інвестицій</w:t>
      </w:r>
      <w:r w:rsidR="00D010F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емітентами яких є резиденти,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початок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не увійшли до показників </w:t>
      </w:r>
      <w:r w:rsidR="00815B9D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IRB</w:t>
      </w:r>
      <w:r w:rsidR="0066268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15B9D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0005</w:t>
      </w:r>
      <w:r w:rsidR="008204B6" w:rsidRPr="00C4111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815B9D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IRB</w:t>
      </w:r>
      <w:r w:rsidR="0066268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15B9D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="000F7A2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41113">
        <w:t xml:space="preserve"> </w:t>
      </w:r>
    </w:p>
    <w:p w14:paraId="793FEB93" w14:textId="57774E34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="00815B9D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 інвестицій</w:t>
      </w:r>
      <w:r w:rsidR="00D010F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емітентами яких є резиденти,</w:t>
      </w:r>
      <w:r w:rsidR="00815B9D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періоду, що не увійшли до показників </w:t>
      </w:r>
      <w:r w:rsidR="00815B9D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IRB</w:t>
      </w:r>
      <w:r w:rsidR="0066268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15B9D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0005</w:t>
      </w:r>
      <w:r w:rsidR="008204B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15B9D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IRB</w:t>
      </w:r>
      <w:r w:rsidR="0066268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15B9D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="000F7A2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243D4D48" w14:textId="0BC58C08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 (придбання, безоплатної передачі</w:t>
      </w:r>
      <w:r w:rsidR="005F0F0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 інших інвестицій</w:t>
      </w:r>
      <w:r w:rsidR="00D010F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емітентами яких є резиденти,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періоду.</w:t>
      </w:r>
    </w:p>
    <w:p w14:paraId="5ECA85C4" w14:textId="756895D0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вибуття (продажу, безоплатної передачі</w:t>
      </w:r>
      <w:r w:rsidR="005F0F0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 інших інвестицій</w:t>
      </w:r>
      <w:r w:rsidR="00D010F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емітентами яких є резиденти,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періоду.</w:t>
      </w:r>
    </w:p>
    <w:p w14:paraId="1A7A9C67" w14:textId="157E1484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дооцінки/уцінки</w:t>
      </w:r>
      <w:r w:rsidR="0098172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/іншої зміни вартості, відмінної від надходжень та вибуття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D010F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числі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рахунок курсових різниць)</w:t>
      </w:r>
      <w:r w:rsidR="00D010F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інших інвестицій</w:t>
      </w:r>
      <w:r w:rsidR="00D010F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емітентами яких є резиденти,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періоду.</w:t>
      </w:r>
    </w:p>
    <w:p w14:paraId="6CCED9FB" w14:textId="3A5A1445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568D65B9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65AEC6EA" w14:textId="6F394B66" w:rsidR="00B8145B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</w:t>
      </w:r>
      <w:r w:rsidR="00CE64E9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активу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B37314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="00EB5C4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A01D7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значенням 035</w:t>
      </w:r>
      <w:r w:rsidR="00A01D7A" w:rsidRPr="00C4111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01D7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A01D7A" w:rsidRPr="00C4111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01D7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044</w:t>
      </w:r>
      <w:r w:rsidR="00B8145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2BD4BD3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2312B10D" w14:textId="341DAA3C" w:rsidR="006D0745" w:rsidRPr="00C41113" w:rsidRDefault="006D0745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1EF992" w14:textId="7EEC15B6" w:rsidR="00815B9D" w:rsidRPr="00C41113" w:rsidRDefault="00815B9D" w:rsidP="00B1374F">
      <w:pPr>
        <w:pStyle w:val="1"/>
        <w:numPr>
          <w:ilvl w:val="0"/>
          <w:numId w:val="17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IRB100</w:t>
      </w:r>
      <w:r w:rsidR="00B8145B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08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«Інші інвестиції (нерезиденти)»</w:t>
      </w:r>
    </w:p>
    <w:p w14:paraId="02591236" w14:textId="481CAFFF" w:rsidR="00815B9D" w:rsidRPr="00C41113" w:rsidRDefault="00726546" w:rsidP="00CB74D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2E1C4FA0" w14:textId="4209E5E5" w:rsidR="00815B9D" w:rsidRPr="00C41113" w:rsidRDefault="00815B9D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балансова вартість інших інвестицій</w:t>
      </w:r>
      <w:r w:rsidR="00D010F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емітентами яких є нерезиденти,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початок звітного періоду, що не увійшли до показників IRB</w:t>
      </w:r>
      <w:r w:rsidR="0066268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0005</w:t>
      </w:r>
      <w:r w:rsidR="008204B6" w:rsidRPr="00C4111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IRB</w:t>
      </w:r>
      <w:r w:rsidR="0066268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="000F7A2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41113">
        <w:t xml:space="preserve"> </w:t>
      </w:r>
    </w:p>
    <w:p w14:paraId="0F2774D6" w14:textId="10C568EC" w:rsidR="00815B9D" w:rsidRPr="00C41113" w:rsidRDefault="00815B9D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Метрика 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балансова вартість інших інвестицій</w:t>
      </w:r>
      <w:r w:rsidR="00D010F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емітентами яких є нерезиденти,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на кінець звітного періоду, що не увійшли до показників IRB</w:t>
      </w:r>
      <w:r w:rsidR="0066268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0005</w:t>
      </w:r>
      <w:r w:rsidR="008204B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IRB</w:t>
      </w:r>
      <w:r w:rsidR="0066268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="000F7A2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77B9F9B3" w14:textId="6475AAEC" w:rsidR="00815B9D" w:rsidRPr="00C41113" w:rsidRDefault="00815B9D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T070_3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балансова вартість надходження (придбання, безоплатної передачі) інших інвестицій</w:t>
      </w:r>
      <w:r w:rsidR="00D010F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емітентами яких є нерезиденти,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періоду.</w:t>
      </w:r>
    </w:p>
    <w:p w14:paraId="34AD3E91" w14:textId="75208BE0" w:rsidR="00815B9D" w:rsidRPr="00C41113" w:rsidRDefault="00815B9D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балансова вартість вибуття (продажу, безоплатної передачі) інших інвестицій</w:t>
      </w:r>
      <w:r w:rsidR="00D010F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емітентами яких є нерезиденти,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періоду.</w:t>
      </w:r>
    </w:p>
    <w:p w14:paraId="754601EF" w14:textId="1EF6CFB3" w:rsidR="00815B9D" w:rsidRPr="00C41113" w:rsidRDefault="00815B9D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T070_5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балансова вартість дооцінки/уцінки</w:t>
      </w:r>
      <w:r w:rsidR="00D42695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/іншої зміни вартості, відмінної від надходження та вибуття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D010F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числі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рахунок курсових різниць)</w:t>
      </w:r>
      <w:r w:rsidR="00D42695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інших інвестицій</w:t>
      </w:r>
      <w:r w:rsidR="00D010F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емітентами яких є нерезиденти,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періоду.</w:t>
      </w:r>
    </w:p>
    <w:p w14:paraId="19C5360C" w14:textId="0D10EF3B" w:rsidR="00815B9D" w:rsidRPr="00C41113" w:rsidRDefault="00815B9D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3DB72687" w14:textId="77777777" w:rsidR="00815B9D" w:rsidRPr="00C41113" w:rsidRDefault="00815B9D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364DDD6A" w14:textId="6729709F" w:rsidR="00815B9D" w:rsidRPr="00C41113" w:rsidRDefault="00815B9D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B5C4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84CF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</w:t>
      </w:r>
      <w:r w:rsidR="00B8145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</w:t>
      </w:r>
      <w:r w:rsidR="00742394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37, 038, 040, 042, 043, 044</w:t>
      </w:r>
      <w:r w:rsidR="00F207BD">
        <w:rPr>
          <w:rFonts w:ascii="Times New Roman" w:eastAsia="Times New Roman" w:hAnsi="Times New Roman" w:cs="Times New Roman"/>
          <w:sz w:val="28"/>
          <w:szCs w:val="28"/>
          <w:lang w:eastAsia="uk-UA"/>
        </w:rPr>
        <w:t>, 046</w:t>
      </w:r>
      <w:r w:rsidR="00B8145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433F336" w14:textId="77777777" w:rsidR="00815B9D" w:rsidRPr="00C41113" w:rsidRDefault="00815B9D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3806584D" w14:textId="77777777" w:rsidR="00815B9D" w:rsidRPr="00C41113" w:rsidRDefault="00815B9D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960D44" w14:textId="2B111221" w:rsidR="006D0745" w:rsidRPr="00C41113" w:rsidRDefault="006D0745" w:rsidP="00B1374F">
      <w:pPr>
        <w:pStyle w:val="1"/>
        <w:numPr>
          <w:ilvl w:val="0"/>
          <w:numId w:val="17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9836F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</w:t>
      </w:r>
      <w:r w:rsidR="00BE4CE8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09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«Позики та іпотечні позики (крім позик страхувальникам)»</w:t>
      </w:r>
    </w:p>
    <w:p w14:paraId="4887E410" w14:textId="3FDC50EF" w:rsidR="006D0745" w:rsidRPr="00C41113" w:rsidRDefault="006D0745" w:rsidP="00CB74D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B74DA"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045050B" w14:textId="01F1BB0A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позик </w:t>
      </w:r>
      <w:r w:rsidR="003C7211" w:rsidRPr="003C7211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3C721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3C7211" w:rsidRPr="00FB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тому числі поворотна фінансова допомога</w:t>
      </w:r>
      <w:r w:rsidR="003C721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3C7211" w:rsidRPr="00FB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надана співробітникам)</w:t>
      </w:r>
      <w:r w:rsidR="003C7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іпотечних позик (крім позик страхувальникам)</w:t>
      </w:r>
      <w:r w:rsidR="008204B6" w:rsidRPr="00C4111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початок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41113">
        <w:t xml:space="preserve"> </w:t>
      </w:r>
    </w:p>
    <w:p w14:paraId="12DF3890" w14:textId="3EF83302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позик</w:t>
      </w:r>
      <w:r w:rsidR="003C7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C7211" w:rsidRPr="003C7211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3C721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3C7211" w:rsidRPr="00FB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тому числі поворотна фінансова допомога</w:t>
      </w:r>
      <w:r w:rsidR="003C721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3C7211" w:rsidRPr="00FB1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надана співробітникам)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іпотечних позик (крім позик страхувальникам)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18899D51" w14:textId="105B35EF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надходження, 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264FE52" w14:textId="259363A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вибуття, 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77D7E16" w14:textId="798C64A5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дооцінка/уцінка, 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5AD3DB" w14:textId="0D793F3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7B7E456F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363A9B1A" w14:textId="092F714F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015CFDF4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67873462" w14:textId="77777777" w:rsidR="006D0745" w:rsidRPr="00C41113" w:rsidRDefault="006D0745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564A49" w14:textId="48F13768" w:rsidR="006D0745" w:rsidRPr="00C41113" w:rsidRDefault="006D0745" w:rsidP="00B1374F">
      <w:pPr>
        <w:pStyle w:val="1"/>
        <w:numPr>
          <w:ilvl w:val="0"/>
          <w:numId w:val="17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9836F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001</w:t>
      </w:r>
      <w:r w:rsidR="00BE4CE8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«Кредити та позики страхувальникам»</w:t>
      </w:r>
    </w:p>
    <w:p w14:paraId="506CBD11" w14:textId="4150784B" w:rsidR="006D0745" w:rsidRPr="00C41113" w:rsidRDefault="00CB74DA" w:rsidP="00CB74D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769E1A67" w14:textId="339CF924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кредитів та позик страхувальникам на початок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41113">
        <w:t xml:space="preserve"> </w:t>
      </w:r>
    </w:p>
    <w:p w14:paraId="2A67CA78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кредитів та позик страхувальникам на кінець звітного періоду. </w:t>
      </w:r>
    </w:p>
    <w:p w14:paraId="6ACF2A8B" w14:textId="27BD5E86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надходження, 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8A0053E" w14:textId="691D5E64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вибуття, 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DF5E0FC" w14:textId="6372D870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дооцінка/уцінка, 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CC4E5A1" w14:textId="111D8832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28AA59A2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2A3D7757" w14:textId="752B0432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13181621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28926FAA" w14:textId="3873B9EE" w:rsidR="006D0745" w:rsidRPr="00C41113" w:rsidRDefault="006D0745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uk-UA"/>
        </w:rPr>
      </w:pPr>
    </w:p>
    <w:p w14:paraId="14D2888E" w14:textId="40A6566B" w:rsidR="006D0745" w:rsidRPr="00C41113" w:rsidRDefault="00607A1E" w:rsidP="007C23FC">
      <w:pPr>
        <w:pStyle w:val="1"/>
        <w:spacing w:before="0"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XI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 xml:space="preserve">. </w:t>
      </w:r>
      <w:r w:rsidR="006D0745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9836F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="006D0745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1</w:t>
      </w:r>
      <w:r w:rsidR="006D0745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8B7F7C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Технічні резерви за договорами вихідного перестрахування</w:t>
      </w:r>
      <w:r w:rsidR="006D0745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BCD611C" w14:textId="24981F25" w:rsidR="006D0745" w:rsidRPr="00C41113" w:rsidRDefault="00CB74DA" w:rsidP="00CB74D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411371D9" w14:textId="13F6C4C5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AF295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73570" w:rsidRPr="00373570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 технічних резервів за договорами вихідного перестрахування, сформованих відповідно до нормати</w:t>
      </w:r>
      <w:r w:rsidR="00373570">
        <w:rPr>
          <w:rFonts w:ascii="Times New Roman" w:eastAsia="Times New Roman" w:hAnsi="Times New Roman" w:cs="Times New Roman"/>
          <w:sz w:val="28"/>
          <w:szCs w:val="28"/>
          <w:lang w:eastAsia="uk-UA"/>
        </w:rPr>
        <w:t>вно</w:t>
      </w:r>
      <w:r w:rsidR="0037357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3735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правового </w:t>
      </w:r>
      <w:proofErr w:type="spellStart"/>
      <w:r w:rsidR="00373570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</w:t>
      </w:r>
      <w:r w:rsidR="008301DC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 w:rsidR="00373570" w:rsidRPr="003735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Національного банку України щодо </w:t>
      </w:r>
      <w:r w:rsidR="00B476C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порядку</w:t>
      </w:r>
      <w:r w:rsidR="00373570" w:rsidRPr="003735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формування </w:t>
      </w:r>
      <w:r w:rsidR="00B476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страховиками </w:t>
      </w:r>
      <w:r w:rsidR="00373570" w:rsidRPr="00373570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технічних резервів</w:t>
      </w:r>
      <w:r w:rsidR="00CD46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D4646" w:rsidRPr="00373570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початок 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41113">
        <w:t xml:space="preserve"> </w:t>
      </w:r>
    </w:p>
    <w:p w14:paraId="22036348" w14:textId="2720ACB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AF295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73570" w:rsidRPr="00373570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 технічних резервів за договорами вихідного перестрахування, сформованих відпові</w:t>
      </w:r>
      <w:r w:rsidR="003735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дно до </w:t>
      </w:r>
      <w:r w:rsidR="00045ADA">
        <w:rPr>
          <w:rFonts w:ascii="Times New Roman" w:eastAsia="Times New Roman" w:hAnsi="Times New Roman" w:cs="Times New Roman"/>
          <w:sz w:val="28"/>
          <w:szCs w:val="28"/>
          <w:lang w:eastAsia="uk-UA"/>
        </w:rPr>
        <w:t>нормативно-правового акт</w:t>
      </w:r>
      <w:r w:rsidR="008301DC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045AD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45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Національного банку </w:t>
      </w:r>
      <w:r w:rsidR="00045AD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України щодо </w:t>
      </w:r>
      <w:r w:rsidR="00045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порядку </w:t>
      </w:r>
      <w:r w:rsidR="00045AD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формування </w:t>
      </w:r>
      <w:r w:rsidR="00045A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страховиками </w:t>
      </w:r>
      <w:r w:rsidR="00045ADA" w:rsidRPr="00412701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технічних резервів</w:t>
      </w:r>
      <w:r w:rsidR="00CD46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D4646" w:rsidRPr="00373570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</w:t>
      </w:r>
      <w:r w:rsidR="00373570" w:rsidRPr="0037357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70485A3" w14:textId="2C849192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надходження, 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387BF2C" w14:textId="540B2FF0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вибуття, 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9BD9F54" w14:textId="63C372D8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дооцінка/уцінка, 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A9610AA" w14:textId="59241F0B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виду/лінії бізнесу (довідник Н011), </w:t>
      </w:r>
      <w:r w:rsidR="001522B8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436E4A6" w14:textId="77777777" w:rsidR="00563C51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</w:t>
      </w:r>
      <w:r w:rsidR="001522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значенням «К</w:t>
      </w:r>
      <w:r w:rsidR="001522B8" w:rsidRPr="00E27369">
        <w:rPr>
          <w:rFonts w:ascii="Times New Roman" w:eastAsia="Times New Roman" w:hAnsi="Times New Roman" w:cs="Times New Roman"/>
          <w:sz w:val="28"/>
          <w:szCs w:val="28"/>
          <w:lang w:eastAsia="uk-UA"/>
        </w:rPr>
        <w:t>омпонент збитку»</w:t>
      </w:r>
      <w:r w:rsidR="001522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відсутності розрізу (≠</w:t>
      </w:r>
      <w:r w:rsidR="002335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14,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</w:p>
    <w:p w14:paraId="18EE7C2A" w14:textId="77777777" w:rsidR="00563C51" w:rsidRPr="007A5822" w:rsidRDefault="00563C51" w:rsidP="00563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Набуває значень:</w:t>
      </w:r>
    </w:p>
    <w:p w14:paraId="101E1228" w14:textId="23556C44" w:rsidR="00563C51" w:rsidRPr="007A5822" w:rsidRDefault="00563C51" w:rsidP="00563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>01, 02, 04, 07, 08, 11 – незалежно від обраних страховиком моделі/методу/метрики розрахунку відповідного виду технічних резервів</w:t>
      </w:r>
      <w:r w:rsidR="000E1E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договорами вихідного перестрахування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>, для цих кодів виду резервів заповнення значень є обов’язковим;</w:t>
      </w:r>
    </w:p>
    <w:p w14:paraId="6CAB332A" w14:textId="6D95BC03" w:rsidR="00563C51" w:rsidRPr="007A5822" w:rsidRDefault="00563C51" w:rsidP="00563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>03, 10 – для загальної моделі оцінки резерву премій</w:t>
      </w:r>
      <w:r w:rsidR="000E1E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договорами вихідного перестрахування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ED6B9A8" w14:textId="28078E53" w:rsidR="00563C51" w:rsidRPr="007A5822" w:rsidRDefault="00563C51" w:rsidP="00563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>05, 06 – для спрощеної моделі оцінки резерву премій</w:t>
      </w:r>
      <w:r w:rsidR="000E1E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договорами вихідного перестрахування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8DE89C0" w14:textId="7DC560C0" w:rsidR="00B82FAF" w:rsidRDefault="00563C51" w:rsidP="00B82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09, 17 – якщо такий розріз може бути відділений окремо від інших видів технічних резервів </w:t>
      </w:r>
      <w:r w:rsidR="000E1EF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договорами вихідного перестрахування</w:t>
      </w:r>
      <w:r w:rsidR="00AC64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складі резерву збитків, водночас інші види технічних резервів </w:t>
      </w:r>
      <w:r w:rsidR="000E1EF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договорами вихідного перестрахування</w:t>
      </w:r>
      <w:r w:rsidR="00AC64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>у складі резерву збитків розкриваються у звітності з урахування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відповідних сум, зазначених у розрізах 09, 17;</w:t>
      </w:r>
    </w:p>
    <w:p w14:paraId="2C574C64" w14:textId="5B9EC700" w:rsidR="00B82FAF" w:rsidRPr="007A5822" w:rsidRDefault="00B82FAF" w:rsidP="00B82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12, 13 – якщо такий розріз розраховувався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може бути відділений окремо від інших видів технічних резервів </w:t>
      </w:r>
      <w:r w:rsidR="000E1EF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договорами вихідного перестрахування</w:t>
      </w:r>
      <w:r w:rsidR="000E1EF3"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складі резерву премій або резерву збитків, водночас інші види технічних резервів </w:t>
      </w:r>
      <w:r w:rsidR="000E1EF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договорами вихідного перестрахування</w:t>
      </w:r>
      <w:r w:rsidR="000E1EF3"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>у складі резерву премій або резерву збит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ків розкриваються у звітності 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>з урахування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відповідних сум, зазначених у розрізах 12, 13;</w:t>
      </w:r>
    </w:p>
    <w:p w14:paraId="7A0A179B" w14:textId="78EAFA8B" w:rsidR="006D0745" w:rsidRDefault="00B82FAF" w:rsidP="00B82FA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15, 16 – якщо страховик формує нереалізовані очікувані регреси у складі резерву збитків, водночас інші види технічних резервів </w:t>
      </w:r>
      <w:r w:rsidR="000E1EF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договорами вихідного перестрахування</w:t>
      </w:r>
      <w:r w:rsidR="000E1EF3"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>у складі резерву збит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ків розкриваються у звітності 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>з урахування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відповідних сум, зазначених у розрізах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15, 16</w:t>
      </w:r>
      <w:r w:rsidRPr="007A582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D0745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7F9E176" w14:textId="69EE50A9" w:rsidR="00040C89" w:rsidRDefault="00040C89" w:rsidP="00040C8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>18, 19 – якщо у складі резерву заявлених, але не виплачених збитків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договорами вихідного перестрахування</w:t>
      </w:r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наявні врегульовані заявлені вимоги, за якими прийнято рішення про визнання випадку страховим та розмір </w:t>
      </w:r>
      <w:proofErr w:type="spellStart"/>
      <w:r w:rsidR="000F0CC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</w:t>
      </w:r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страхової</w:t>
      </w:r>
      <w:proofErr w:type="spellEnd"/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виплати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</w:t>
      </w:r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страховик</w:t>
      </w:r>
      <w:proofErr w:type="spellEnd"/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зобов’язаний здійснити повернення суми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</w:t>
      </w:r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страхової</w:t>
      </w:r>
      <w:proofErr w:type="spellEnd"/>
      <w:r w:rsidRPr="00AF0A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премії або її частини, але оплата ще не здійснена в повному обсязі. Такі резерви відображаються без урахування ефекту дисконтування та резерву витрат на врегулювання збитків.</w:t>
      </w:r>
    </w:p>
    <w:p w14:paraId="769951C3" w14:textId="4227A2CF" w:rsidR="000F0CC3" w:rsidRDefault="000F0CC3" w:rsidP="00040C8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0C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 – якщо у складі резерву заявлених, але не виплачених збитків за договорами вихідного перестрахування, наявні зобов'язання </w:t>
      </w:r>
      <w:proofErr w:type="spellStart"/>
      <w:r w:rsidRPr="000F0CC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Pr="000F0C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відшкодування витрат на врегулювання страховика, що не оплачені або оплачені не в повному обсязі, за заявленими вимогами. Такі резерви відображаються без урахування ефекту дисконтування.</w:t>
      </w:r>
    </w:p>
    <w:p w14:paraId="3ECC5B8C" w14:textId="6110C829" w:rsidR="00B22BA8" w:rsidRDefault="00B22BA8" w:rsidP="00B82FA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заповненні </w:t>
      </w:r>
      <w:r w:rsidR="001312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значень </w:t>
      </w:r>
      <w:r w:rsidRPr="00CD247A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</w:t>
      </w:r>
      <w:r w:rsidR="001312DD" w:rsidRPr="00CD247A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CD24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H032)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83A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враховується наступний зв’язок між ними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18D57E79" w14:textId="00C6ED69" w:rsidR="00B22BA8" w:rsidRDefault="00783A27" w:rsidP="00B82FA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використання загальної моделі </w:t>
      </w:r>
      <w:r w:rsidRPr="002D08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оцінки резерву премій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«01» резерв премій = «03» найкраща оцінка резерву премій + «10» маржа ризику у резерві премій;</w:t>
      </w:r>
    </w:p>
    <w:p w14:paraId="0B891D64" w14:textId="0359BF1D" w:rsidR="00783A27" w:rsidRDefault="00783A27" w:rsidP="00783A2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використання спрощеної моделі </w:t>
      </w:r>
      <w:r w:rsidRPr="002D08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оцінки резерву премій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«01» резерв премій = «05» резерв незароблених премій (не застосовується амортизація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аквізиційних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витрат, врахування інших грошових потоків премій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«06» резерв незароблених премій (застосовується амортизація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аквізиційних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витрат, врахування інших грошових потоків премій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D34B821" w14:textId="49B427D5" w:rsidR="00783A27" w:rsidRDefault="00926B8F" w:rsidP="00B82FA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EC33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«02» резерв збитків = «04» найкраща оцінка резерву збитків + «11» маржа ризику у резерві </w:t>
      </w:r>
      <w:r w:rsidR="000E1EF3">
        <w:rPr>
          <w:rFonts w:ascii="Times New Roman" w:eastAsia="Times New Roman" w:hAnsi="Times New Roman" w:cs="Times New Roman"/>
          <w:sz w:val="28"/>
          <w:szCs w:val="28"/>
          <w:lang w:eastAsia="uk-UA"/>
        </w:rPr>
        <w:t>збитків</w:t>
      </w:r>
      <w:r w:rsidR="00EC331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86BBF10" w14:textId="312BDA37" w:rsidR="00EC3312" w:rsidRPr="00B22BA8" w:rsidRDefault="00926B8F" w:rsidP="00B82FA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EC3312">
        <w:rPr>
          <w:rFonts w:ascii="Times New Roman" w:eastAsia="Times New Roman" w:hAnsi="Times New Roman" w:cs="Times New Roman"/>
          <w:sz w:val="28"/>
          <w:szCs w:val="28"/>
          <w:lang w:eastAsia="uk-UA"/>
        </w:rPr>
        <w:t>«04» найкраща оцінка резерву збитків = «07» резерв заявлених, але не виплачених збитків + «08» резерв збитків, які виникли, але не заявлені.</w:t>
      </w:r>
    </w:p>
    <w:p w14:paraId="70388AF2" w14:textId="0A72C620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443746A6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179E14F7" w14:textId="77777777" w:rsidR="006D0745" w:rsidRPr="00C41113" w:rsidRDefault="006D0745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AD67EEB" w14:textId="04749C61" w:rsidR="006D0745" w:rsidRPr="00C41113" w:rsidRDefault="006D0745" w:rsidP="007C23FC">
      <w:pPr>
        <w:pStyle w:val="1"/>
        <w:numPr>
          <w:ilvl w:val="0"/>
          <w:numId w:val="18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9836F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001</w:t>
      </w:r>
      <w:r w:rsidR="00607A1E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2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«Депозити </w:t>
      </w:r>
      <w:r w:rsidR="00847D2B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proofErr w:type="spellStart"/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перестраховиків</w:t>
      </w:r>
      <w:proofErr w:type="spellEnd"/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1CFB86A" w14:textId="76C48338" w:rsidR="006D0745" w:rsidRPr="00C41113" w:rsidRDefault="00CB74DA" w:rsidP="00CB74D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78E29970" w14:textId="7AF29A04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AF295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балансова вартість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депозитів у </w:t>
      </w:r>
      <w:proofErr w:type="spellStart"/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перестраховиків</w:t>
      </w:r>
      <w:proofErr w:type="spellEnd"/>
      <w:r w:rsidR="00AF295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початок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41113">
        <w:t xml:space="preserve"> </w:t>
      </w:r>
    </w:p>
    <w:p w14:paraId="28256336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AF295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депозитів у </w:t>
      </w:r>
      <w:proofErr w:type="spellStart"/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перестраховиків</w:t>
      </w:r>
      <w:proofErr w:type="spellEnd"/>
      <w:r w:rsidR="00AF295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3D5BDC78" w14:textId="3ADB704E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надходження, 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825B6DF" w14:textId="60A7BD1A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вибуття, 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9E5433C" w14:textId="11DD1982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дооцінка/уцінка, 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B510D71" w14:textId="7AAEA743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4F7D8E2D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1EC4444B" w14:textId="70276755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6A7CB2F5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4CEA464E" w14:textId="77777777" w:rsidR="006D0745" w:rsidRPr="00C41113" w:rsidRDefault="006D0745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E6B81BE" w14:textId="3D7CFED9" w:rsidR="006D0745" w:rsidRPr="00C41113" w:rsidRDefault="006D0745" w:rsidP="000629BA">
      <w:pPr>
        <w:pStyle w:val="1"/>
        <w:numPr>
          <w:ilvl w:val="0"/>
          <w:numId w:val="18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9836F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001</w:t>
      </w:r>
      <w:r w:rsidR="00607A1E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3</w:t>
      </w:r>
      <w:r w:rsidR="0001687F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0629BA" w:rsidRPr="008F7F5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Дебіторська заборгованість за операціями страхування та перестрахування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D5D10D7" w14:textId="00259246" w:rsidR="006D0745" w:rsidRPr="00C41113" w:rsidRDefault="00724E6A" w:rsidP="00CB74D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23A8F1C1" w14:textId="1A954FEA" w:rsidR="002F397A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556C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дебіторської заборгованості </w:t>
      </w:r>
      <w:r w:rsidR="009556C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страхування та перестрахування, включаючи дебіторську заборгованість</w:t>
      </w:r>
      <w:r w:rsidR="00E93A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93A7E" w:rsidRPr="00E93A7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зазначен</w:t>
      </w:r>
      <w:r w:rsidR="00E93A7E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E93A7E" w:rsidRPr="00E93A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підпунктах 1-4 пункту 40</w:t>
      </w:r>
      <w:r w:rsidR="00E93A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93A7E" w:rsidRPr="00E93A7E">
        <w:rPr>
          <w:rFonts w:ascii="Times New Roman" w:eastAsia="Times New Roman" w:hAnsi="Times New Roman" w:cs="Times New Roman"/>
          <w:sz w:val="28"/>
          <w:szCs w:val="28"/>
          <w:lang w:eastAsia="uk-UA"/>
        </w:rPr>
        <w:t>глави 6 розділу II</w:t>
      </w:r>
      <w:r w:rsidR="00E93A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13A5" w:rsidRPr="00DE6D56">
        <w:rPr>
          <w:rFonts w:ascii="Times New Roman" w:hAnsi="Times New Roman" w:cs="Times New Roman"/>
          <w:sz w:val="28"/>
          <w:szCs w:val="28"/>
          <w:lang w:eastAsia="uk-UA"/>
        </w:rPr>
        <w:t xml:space="preserve">Положення № 201 </w:t>
      </w:r>
      <w:r w:rsidR="009556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556C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початок звітного періоду</w:t>
      </w:r>
      <w:r w:rsidR="009556C1">
        <w:rPr>
          <w:rFonts w:ascii="Times New Roman" w:eastAsia="Times New Roman" w:hAnsi="Times New Roman" w:cs="Times New Roman"/>
          <w:sz w:val="28"/>
          <w:szCs w:val="28"/>
          <w:lang w:eastAsia="uk-UA"/>
        </w:rPr>
        <w:t>. До даного показника не включаються</w:t>
      </w:r>
      <w:r w:rsidR="009556C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очікуван</w:t>
      </w:r>
      <w:r w:rsidR="009556C1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9556C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доход</w:t>
      </w:r>
      <w:r w:rsidR="009556C1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9556C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регресами/</w:t>
      </w:r>
      <w:proofErr w:type="spellStart"/>
      <w:r w:rsidR="009556C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суброгаціями</w:t>
      </w:r>
      <w:proofErr w:type="spellEnd"/>
      <w:r w:rsidR="009556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(показник </w:t>
      </w:r>
      <w:r w:rsidR="009556C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IRB</w:t>
      </w:r>
      <w:r w:rsidR="009556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10021) та інша дебіторська заборгованість (показник </w:t>
      </w:r>
      <w:r w:rsidR="009556C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IRB</w:t>
      </w:r>
      <w:r w:rsidR="009556C1">
        <w:rPr>
          <w:rFonts w:ascii="Times New Roman" w:eastAsia="Times New Roman" w:hAnsi="Times New Roman" w:cs="Times New Roman"/>
          <w:sz w:val="28"/>
          <w:szCs w:val="28"/>
          <w:lang w:eastAsia="uk-UA"/>
        </w:rPr>
        <w:t>10020</w:t>
      </w:r>
      <w:r w:rsidR="009556C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31590BA9" w14:textId="49C10B84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D494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дебіторської заборгованості </w:t>
      </w:r>
      <w:r w:rsidR="008D49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операціями страхування та перестрахування, включаючи дебіторську заборгованість </w:t>
      </w:r>
      <w:r w:rsidR="001F13A5" w:rsidRPr="00E93A7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зазначен</w:t>
      </w:r>
      <w:r w:rsidR="001F13A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1F13A5" w:rsidRPr="00E93A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підпунктах 1-4 пункту 40</w:t>
      </w:r>
      <w:r w:rsidR="001F13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13A5" w:rsidRPr="00E93A7E">
        <w:rPr>
          <w:rFonts w:ascii="Times New Roman" w:eastAsia="Times New Roman" w:hAnsi="Times New Roman" w:cs="Times New Roman"/>
          <w:sz w:val="28"/>
          <w:szCs w:val="28"/>
          <w:lang w:eastAsia="uk-UA"/>
        </w:rPr>
        <w:t>глави 6 розділу II</w:t>
      </w:r>
      <w:r w:rsidR="001F13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13A5" w:rsidRPr="00DE6D56">
        <w:rPr>
          <w:rFonts w:ascii="Times New Roman" w:hAnsi="Times New Roman" w:cs="Times New Roman"/>
          <w:sz w:val="28"/>
          <w:szCs w:val="28"/>
          <w:lang w:eastAsia="uk-UA"/>
        </w:rPr>
        <w:t>Положення № 201</w:t>
      </w:r>
      <w:r w:rsidR="008D49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8D494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</w:t>
      </w:r>
      <w:r w:rsidR="008D4940">
        <w:rPr>
          <w:rFonts w:ascii="Times New Roman" w:eastAsia="Times New Roman" w:hAnsi="Times New Roman" w:cs="Times New Roman"/>
          <w:sz w:val="28"/>
          <w:szCs w:val="28"/>
          <w:lang w:eastAsia="uk-UA"/>
        </w:rPr>
        <w:t>. До даного показника не включаються</w:t>
      </w:r>
      <w:r w:rsidR="008D494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очікуван</w:t>
      </w:r>
      <w:r w:rsidR="008D4940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8D494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доход</w:t>
      </w:r>
      <w:r w:rsidR="008D4940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8D494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регресами/</w:t>
      </w:r>
      <w:proofErr w:type="spellStart"/>
      <w:r w:rsidR="008D494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суброгаціями</w:t>
      </w:r>
      <w:proofErr w:type="spellEnd"/>
      <w:r w:rsidR="008D49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(показник </w:t>
      </w:r>
      <w:r w:rsidR="008D494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IRB</w:t>
      </w:r>
      <w:r w:rsidR="008D49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10021) та інша дебіторська заборгованість (показник </w:t>
      </w:r>
      <w:r w:rsidR="008D494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IRB</w:t>
      </w:r>
      <w:r w:rsidR="008D4940">
        <w:rPr>
          <w:rFonts w:ascii="Times New Roman" w:eastAsia="Times New Roman" w:hAnsi="Times New Roman" w:cs="Times New Roman"/>
          <w:sz w:val="28"/>
          <w:szCs w:val="28"/>
          <w:lang w:eastAsia="uk-UA"/>
        </w:rPr>
        <w:t>10020</w:t>
      </w:r>
      <w:r w:rsidR="008D494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0211EF9" w14:textId="1D08DC26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надходження, дорівн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1AE025C" w14:textId="5059FB0E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вибуття, 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B9D5D57" w14:textId="5F1E194B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дооцінка/уцінка, 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F1284E1" w14:textId="1096DB4E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виду//лінії бізнесу (довідник Н011), </w:t>
      </w:r>
      <w:r w:rsidR="00186DC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#).</w:t>
      </w:r>
    </w:p>
    <w:p w14:paraId="0480A760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56A1B643" w14:textId="13D62AB5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8B54E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#).</w:t>
      </w:r>
    </w:p>
    <w:p w14:paraId="14D9FE83" w14:textId="77777777" w:rsidR="006D0745" w:rsidRPr="00C41113" w:rsidRDefault="006D0745" w:rsidP="00CB74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53CE9D41" w14:textId="77777777" w:rsidR="00083F32" w:rsidRPr="00C41113" w:rsidRDefault="00083F32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73F45A" w14:textId="02BBAEAD" w:rsidR="006D0745" w:rsidRPr="00C41113" w:rsidRDefault="006D0745" w:rsidP="000D6D7D">
      <w:pPr>
        <w:pStyle w:val="1"/>
        <w:numPr>
          <w:ilvl w:val="0"/>
          <w:numId w:val="18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9836F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001</w:t>
      </w:r>
      <w:r w:rsidR="00607A1E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4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0D6D7D" w:rsidRPr="000D6D7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Залишок коштів у централізованих страхових резервних фондах Моторного (транспортного) страхового бюро України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271DC90" w14:textId="48B90A90" w:rsidR="006D0745" w:rsidRPr="00C41113" w:rsidRDefault="00CB74DA" w:rsidP="0061124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45275F2C" w14:textId="29A8B31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F722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="008E41BD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8E41BD" w:rsidRPr="008E41BD">
        <w:rPr>
          <w:rFonts w:ascii="Times New Roman" w:eastAsia="Times New Roman" w:hAnsi="Times New Roman" w:cs="Times New Roman"/>
          <w:sz w:val="28"/>
          <w:szCs w:val="28"/>
          <w:lang w:eastAsia="uk-UA"/>
        </w:rPr>
        <w:t>оштів централізованих страхових резервних фондів Моторного (транспортного) страхового бюро України, що обліковуються за страховиком у таких фондах відповідно до Закону України “Про обов’язкове страхування цивільно-правової відповідальності власників</w:t>
      </w:r>
      <w:r w:rsidR="008E41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наземних транспортних засобів”</w:t>
      </w:r>
      <w:r w:rsidR="009A3B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також </w:t>
      </w:r>
      <w:r w:rsidR="008E41BD" w:rsidRPr="008E41B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коштів, що підлягають поверненню страховику з централізованих страхових резервних фондів Моторного (транспортного) страхового бюро України</w:t>
      </w:r>
      <w:r w:rsidR="00AF722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початок звітного періоду</w:t>
      </w:r>
      <w:r w:rsidR="00AF722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27AF32E" w14:textId="0DE39781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F722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="008E41BD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8E41BD" w:rsidRPr="008E41BD">
        <w:rPr>
          <w:rFonts w:ascii="Times New Roman" w:eastAsia="Times New Roman" w:hAnsi="Times New Roman" w:cs="Times New Roman"/>
          <w:sz w:val="28"/>
          <w:szCs w:val="28"/>
          <w:lang w:eastAsia="uk-UA"/>
        </w:rPr>
        <w:t>оштів централізованих страхових резервних фондів Моторного (транспортного) страхового бюро України, що обліковуються за страховиком у таких фондах відповідно до Закону України “Про обов’язкове страхування цивільно-правової відповідальності власників</w:t>
      </w:r>
      <w:r w:rsidR="008E41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наземних транспортних засобів”</w:t>
      </w:r>
      <w:r w:rsidR="009A3B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також </w:t>
      </w:r>
      <w:r w:rsidR="008E41BD" w:rsidRPr="008E41B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коштів, що підлягають поверненню страховику з централізованих страхових резервних фондів Моторного (транспортного) страхового бюро України</w:t>
      </w:r>
      <w:r w:rsidR="00AF722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кінець 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1CFD72C" w14:textId="42753043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надходження, 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D7E73F2" w14:textId="46F1C93D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вибуття, дорівнює 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732F743" w14:textId="5ACB535F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дооцінка/уцінка, </w:t>
      </w:r>
      <w:r w:rsidR="00CB74D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94491FD" w14:textId="14DAA0F4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</w:t>
      </w:r>
      <w:r w:rsidR="007C23FC" w:rsidRPr="00C41113" w:rsidDel="007C23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лінії бізнесу (довідник Н011), набуває значення відсутності розрізу (= #).</w:t>
      </w:r>
    </w:p>
    <w:p w14:paraId="06A19026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7F23B13B" w14:textId="2AE46BD5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450D69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</w:t>
      </w:r>
      <w:r w:rsidR="008E41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029, </w:t>
      </w:r>
      <w:r w:rsidR="00A33B3D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032, 033, 042, 043, 044</w:t>
      </w:r>
      <w:r w:rsidR="008E41BD">
        <w:rPr>
          <w:rFonts w:ascii="Times New Roman" w:eastAsia="Times New Roman" w:hAnsi="Times New Roman" w:cs="Times New Roman"/>
          <w:sz w:val="28"/>
          <w:szCs w:val="28"/>
          <w:lang w:eastAsia="uk-UA"/>
        </w:rPr>
        <w:t>, 048</w:t>
      </w:r>
      <w:r w:rsidR="007C23F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75323D1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6B91B44F" w14:textId="3389E1AE" w:rsidR="006D0745" w:rsidRPr="00C41113" w:rsidRDefault="006D0745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FBF1B0E" w14:textId="37FD1F15" w:rsidR="006D0745" w:rsidRPr="00C41113" w:rsidRDefault="006D0745" w:rsidP="007C23FC">
      <w:pPr>
        <w:pStyle w:val="1"/>
        <w:numPr>
          <w:ilvl w:val="0"/>
          <w:numId w:val="18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9836F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001</w:t>
      </w:r>
      <w:r w:rsidR="00A33B3D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5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«Залишки коштів </w:t>
      </w:r>
      <w:r w:rsidR="008F7F5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інших спеціалізованих резервних фондах»</w:t>
      </w:r>
    </w:p>
    <w:p w14:paraId="717DD8B3" w14:textId="6F825FEC" w:rsidR="006D0745" w:rsidRPr="00C41113" w:rsidRDefault="00611245" w:rsidP="0061124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03EF4B75" w14:textId="3A8DAB43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17539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="0017539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7539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</w:t>
      </w:r>
      <w:r w:rsidR="0017539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17539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інших спеціалізованих резервних фондах</w:t>
      </w:r>
      <w:r w:rsidR="0017539C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17539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крім </w:t>
      </w:r>
      <w:r w:rsidR="0017539C">
        <w:rPr>
          <w:rFonts w:ascii="Times New Roman" w:eastAsia="Times New Roman" w:hAnsi="Times New Roman" w:cs="Times New Roman"/>
          <w:sz w:val="28"/>
          <w:szCs w:val="28"/>
          <w:lang w:eastAsia="uk-UA"/>
        </w:rPr>
        <w:t>Моторного (транспортного) страхового бюро України</w:t>
      </w:r>
      <w:r w:rsidR="0017539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 на початок 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41113">
        <w:t xml:space="preserve"> </w:t>
      </w:r>
    </w:p>
    <w:p w14:paraId="0E2E87DF" w14:textId="1E2350ED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17539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="001753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17539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</w:t>
      </w:r>
      <w:r w:rsidR="0017539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17539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інших спеціалізованих резервних фондах (крім </w:t>
      </w:r>
      <w:r w:rsidR="0017539C">
        <w:rPr>
          <w:rFonts w:ascii="Times New Roman" w:eastAsia="Times New Roman" w:hAnsi="Times New Roman" w:cs="Times New Roman"/>
          <w:sz w:val="28"/>
          <w:szCs w:val="28"/>
          <w:lang w:eastAsia="uk-UA"/>
        </w:rPr>
        <w:t>Моторного (транспортного) страхового бюро України</w:t>
      </w:r>
      <w:r w:rsidR="0017539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 на кінець 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2A1F2A9D" w14:textId="10646711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надходження, </w:t>
      </w:r>
      <w:r w:rsidR="00611245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8B29025" w14:textId="43BECAC8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вибуття, </w:t>
      </w:r>
      <w:r w:rsidR="00611245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509D61" w14:textId="6B46461C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дооцінка/уцінка, </w:t>
      </w:r>
      <w:r w:rsidR="00611245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0B26615" w14:textId="6B2D439E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</w:t>
      </w:r>
      <w:r w:rsidRPr="005E684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</w:t>
      </w:r>
      <w:r w:rsidR="00676212" w:rsidRPr="005E6849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Pr="005E6849">
        <w:rPr>
          <w:rFonts w:ascii="Times New Roman" w:eastAsia="Times New Roman" w:hAnsi="Times New Roman" w:cs="Times New Roman"/>
          <w:sz w:val="28"/>
          <w:szCs w:val="28"/>
          <w:lang w:eastAsia="uk-UA"/>
        </w:rPr>
        <w:t>лінії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бізнесу (довідник Н011), набуває значення відсутності розрізу (= #).</w:t>
      </w:r>
    </w:p>
    <w:p w14:paraId="17031749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6CA11552" w14:textId="1A61E27F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="00295645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значень 028 – 05</w:t>
      </w:r>
      <w:r w:rsidR="00B0271A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295645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ABBE7C4" w14:textId="3B632BD5" w:rsidR="006D0745" w:rsidRPr="00C41113" w:rsidRDefault="006D0745" w:rsidP="00083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0A77DDEF" w14:textId="77777777" w:rsidR="00083F32" w:rsidRPr="00C41113" w:rsidRDefault="00083F32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38BCB15" w14:textId="4302178D" w:rsidR="006D0745" w:rsidRPr="00C41113" w:rsidRDefault="006D0745" w:rsidP="007C23FC">
      <w:pPr>
        <w:pStyle w:val="1"/>
        <w:numPr>
          <w:ilvl w:val="0"/>
          <w:numId w:val="18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9836F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</w:t>
      </w:r>
      <w:r w:rsidR="006D1005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16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8204B6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Грошові кошти на поточн</w:t>
      </w:r>
      <w:r w:rsidR="006D1005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ому</w:t>
      </w:r>
      <w:r w:rsidR="008204B6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рахунк</w:t>
      </w:r>
      <w:r w:rsidR="006D1005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у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14FAA9B7" w14:textId="7E7D2B1D" w:rsidR="006D0745" w:rsidRPr="00C41113" w:rsidRDefault="00611245" w:rsidP="0061124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6F4D9716" w14:textId="78F656D7" w:rsidR="006D0745" w:rsidRPr="00C41113" w:rsidRDefault="006D0745" w:rsidP="00611245">
      <w:pPr>
        <w:spacing w:after="120" w:line="240" w:lineRule="auto"/>
        <w:ind w:firstLine="709"/>
        <w:jc w:val="both"/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F295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на поточних рахунках та депозитів до запитання, а також 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дебіторськ</w:t>
      </w:r>
      <w:r w:rsidR="007E025F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ої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 xml:space="preserve"> заборгован</w:t>
      </w:r>
      <w:r w:rsidR="007E025F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о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ст</w:t>
      </w:r>
      <w:r w:rsidR="007E025F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і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 xml:space="preserve"> за нарахованими відсотками за такими рахунками</w:t>
      </w:r>
      <w:r w:rsidR="00FC7E03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,</w:t>
      </w:r>
      <w:r w:rsidR="00AF295A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початок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41113">
        <w:t xml:space="preserve"> </w:t>
      </w:r>
    </w:p>
    <w:p w14:paraId="0EAA1D62" w14:textId="67021862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F295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 на поточних рахунках та депозитів до запитання,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також </w:t>
      </w:r>
      <w:r w:rsidR="007E025F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 xml:space="preserve">дебіторської заборгованості 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за нарахованими відсотками за такими рахунками</w:t>
      </w:r>
      <w:r w:rsidR="00FC7E03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,</w:t>
      </w:r>
      <w:r w:rsidR="00AF295A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2F35EBC7" w14:textId="3A58E014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F295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 (</w:t>
      </w:r>
      <w:r w:rsidR="00FC7E0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поповнення,</w:t>
      </w:r>
      <w:r w:rsidR="00FC7E03" w:rsidRPr="00C41113" w:rsidDel="00FC7E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C7E0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розміщення</w:t>
      </w:r>
      <w:r w:rsidR="007E025F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нарахування</w:t>
      </w:r>
      <w:r w:rsidR="00FC7E0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коштів на поточних рахунках та депозитів до запитання, а також 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дебіторської заборгованості за нарахованими відсотками за такими рахунками</w:t>
      </w:r>
      <w:r w:rsidR="00FC7E03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періоду.</w:t>
      </w:r>
    </w:p>
    <w:p w14:paraId="42A30D74" w14:textId="2BC842AD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F295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вибуття (</w:t>
      </w:r>
      <w:r w:rsidR="00FC7E0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витрачання, повернення</w:t>
      </w:r>
      <w:r w:rsidR="007E025F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погашення</w:t>
      </w:r>
      <w:r w:rsidR="00FC7E0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коштів на поточних рахунках та депозитів до запитання, а також 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дебіторської заборгованості за нарахованими відсотками за такими рахунками</w:t>
      </w:r>
      <w:r w:rsidR="00FC7E03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періоду.</w:t>
      </w:r>
    </w:p>
    <w:p w14:paraId="04480505" w14:textId="3A5CBD03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F295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дооцінки/уцінки</w:t>
      </w:r>
      <w:r w:rsidR="00FC7E0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/іншої зміни вартості, відмінної від надходження та вибуття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333E8D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числі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рахунок курсових різниць)</w:t>
      </w:r>
      <w:r w:rsidR="00FC7E0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 на поточних рахунках та депозитів до запитання, а також 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дебіторської заборгованості за нарахованими відсотками за такими рахунками</w:t>
      </w:r>
      <w:r w:rsidR="00FC7E03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періоду звітного періоду.</w:t>
      </w:r>
    </w:p>
    <w:p w14:paraId="59F5372E" w14:textId="50AD496D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2F52B98D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13A527E6" w14:textId="699C284A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41F85595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6EF8035A" w14:textId="7BF8AC80" w:rsidR="006D0745" w:rsidRPr="00C41113" w:rsidRDefault="006D0745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80B489D" w14:textId="50292DED" w:rsidR="006D0745" w:rsidRPr="00C41113" w:rsidRDefault="006D0745" w:rsidP="007C23FC">
      <w:pPr>
        <w:pStyle w:val="1"/>
        <w:numPr>
          <w:ilvl w:val="0"/>
          <w:numId w:val="18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9836F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</w:t>
      </w:r>
      <w:r w:rsidR="006D1005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17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«Кошти на рахунках умовного зберігання (</w:t>
      </w:r>
      <w:proofErr w:type="spellStart"/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ескроу</w:t>
      </w:r>
      <w:proofErr w:type="spellEnd"/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)» </w:t>
      </w:r>
    </w:p>
    <w:p w14:paraId="43ED96E3" w14:textId="029A6B1D" w:rsidR="006D0745" w:rsidRPr="00C41113" w:rsidRDefault="00611245" w:rsidP="0061124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0CC252DE" w14:textId="7DBFBA18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F295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 на рахунках умовного зберігання (</w:t>
      </w:r>
      <w:proofErr w:type="spellStart"/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ескроу</w:t>
      </w:r>
      <w:proofErr w:type="spellEnd"/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також 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дебіторськ</w:t>
      </w:r>
      <w:r w:rsidR="005B1A44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ої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 xml:space="preserve"> заборгован</w:t>
      </w:r>
      <w:r w:rsidR="005B1A44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о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ст</w:t>
      </w:r>
      <w:r w:rsidR="005B1A44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і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 xml:space="preserve"> за нарахованими відсотками за такими рахунками</w:t>
      </w:r>
      <w:r w:rsidR="00201002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,</w:t>
      </w:r>
      <w:r w:rsidR="00AF295A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початок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41113">
        <w:t xml:space="preserve"> </w:t>
      </w:r>
    </w:p>
    <w:p w14:paraId="15F1BE4E" w14:textId="2F2CF646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F295A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 на рахунках умовного зберігання (</w:t>
      </w:r>
      <w:proofErr w:type="spellStart"/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ескроу</w:t>
      </w:r>
      <w:proofErr w:type="spellEnd"/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також </w:t>
      </w:r>
      <w:r w:rsidR="005B1A44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 xml:space="preserve">дебіторської заборгованості 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за нарахованими відсотками за такими рахунками</w:t>
      </w:r>
      <w:r w:rsidR="00201002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,</w:t>
      </w:r>
      <w:r w:rsidR="00AF295A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761E7DE4" w14:textId="690133F6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836F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 (</w:t>
      </w:r>
      <w:r w:rsidR="0020100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поповнення, розміщення</w:t>
      </w:r>
      <w:r w:rsidR="005B1A44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нарахування</w:t>
      </w:r>
      <w:r w:rsidR="0020100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 коштів на рахунках умовного зберігання (</w:t>
      </w:r>
      <w:proofErr w:type="spellStart"/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ескроу</w:t>
      </w:r>
      <w:proofErr w:type="spellEnd"/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а також 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дебіторської заборгованості за нарахованими відсотками за такими рахунками</w:t>
      </w:r>
      <w:r w:rsidR="00201002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періоду.</w:t>
      </w:r>
    </w:p>
    <w:p w14:paraId="0AD07F94" w14:textId="4B3617C3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836F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вибуття (</w:t>
      </w:r>
      <w:r w:rsidR="0020100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витрачання, повернення</w:t>
      </w:r>
      <w:r w:rsidR="005B1A44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погашення</w:t>
      </w:r>
      <w:r w:rsidR="0020100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 коштів на рахунках умовного зберігання (</w:t>
      </w:r>
      <w:proofErr w:type="spellStart"/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ескроу</w:t>
      </w:r>
      <w:proofErr w:type="spellEnd"/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а також 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дебіторської заборгованості за нарахованими відсотками за такими рахунками</w:t>
      </w:r>
      <w:r w:rsidR="00201002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періоду.</w:t>
      </w:r>
    </w:p>
    <w:p w14:paraId="7BBB0C08" w14:textId="3BC525E2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836F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дооцінки/уцінки</w:t>
      </w:r>
      <w:r w:rsidR="0020100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/іншої зміни вартості, відмінної від надходження та вибуття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333E8D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числі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рахунок курсових різниць)</w:t>
      </w:r>
      <w:r w:rsidR="0020100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 на рахунках умовного зберігання (</w:t>
      </w:r>
      <w:proofErr w:type="spellStart"/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ескроу</w:t>
      </w:r>
      <w:proofErr w:type="spellEnd"/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а також 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дебіторської заборгованості за нарахованими відсотками за такими рахунками</w:t>
      </w:r>
      <w:r w:rsidR="00201002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періоду.</w:t>
      </w:r>
    </w:p>
    <w:p w14:paraId="51C982BF" w14:textId="523AD703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3AA9AC55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1A4515A5" w14:textId="3F67C3F1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385AC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75C0978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50E43914" w14:textId="77777777" w:rsidR="006D0745" w:rsidRPr="00C41113" w:rsidRDefault="006D0745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2C16E4E" w14:textId="14CA3398" w:rsidR="006D0745" w:rsidRPr="00C41113" w:rsidRDefault="006D0745" w:rsidP="007C23FC">
      <w:pPr>
        <w:pStyle w:val="1"/>
        <w:numPr>
          <w:ilvl w:val="0"/>
          <w:numId w:val="18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9836F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</w:t>
      </w:r>
      <w:r w:rsidR="006D1005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18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«Банківські вклади (депозити)» </w:t>
      </w:r>
    </w:p>
    <w:p w14:paraId="61B19AB3" w14:textId="737808CF" w:rsidR="006D0745" w:rsidRPr="00C41113" w:rsidRDefault="00611245" w:rsidP="0061124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7588A23C" w14:textId="154B32FC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836F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банківських вкладів (депозитів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) (</w:t>
      </w:r>
      <w:r w:rsidR="00A70FC1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у тому числі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 xml:space="preserve"> в банківських металах) та дебіторської заборгованості за нарахованими відсотками за такими вкладами (депозитами)</w:t>
      </w:r>
      <w:r w:rsidR="009836F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початок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41113">
        <w:t xml:space="preserve"> </w:t>
      </w:r>
    </w:p>
    <w:p w14:paraId="15C4D681" w14:textId="00EFA5E6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836F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банківських вкладів (депозитів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) (</w:t>
      </w:r>
      <w:r w:rsidR="00A70FC1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у тому числі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 xml:space="preserve"> в банківських металах) та дебіторської заборгованості за нарахованими відсотками за такими вкладами (депозитами)</w:t>
      </w:r>
      <w:r w:rsidR="009836F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3B65CC55" w14:textId="3A5313A5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836F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 (</w:t>
      </w:r>
      <w:r w:rsidR="0020100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розміщення</w:t>
      </w:r>
      <w:r w:rsidR="00FD58F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нарахування</w:t>
      </w:r>
      <w:r w:rsidR="0020100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 банківських вкладів (депозитів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) (</w:t>
      </w:r>
      <w:r w:rsidR="00A70FC1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у тому числі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 xml:space="preserve"> в банківських металах)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також 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дебіторської заборгованості за нарахованими відсотками за такими вкладами</w:t>
      </w:r>
      <w:r w:rsidR="00201002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періоду.</w:t>
      </w:r>
    </w:p>
    <w:p w14:paraId="4B5CBEEE" w14:textId="1AD923CD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836F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вибуття (</w:t>
      </w:r>
      <w:r w:rsidR="0020100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повернення</w:t>
      </w:r>
      <w:r w:rsidR="00FD58F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погашення</w:t>
      </w:r>
      <w:r w:rsidR="0020100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 банківських вкладів (депозитів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) (</w:t>
      </w:r>
      <w:r w:rsidR="00A70FC1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у тому числі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 xml:space="preserve"> в банківських металах)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також 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дебіторської заборгованості за нарахованими відсотками за такими вкладами</w:t>
      </w:r>
      <w:r w:rsidR="00201002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періоду.</w:t>
      </w:r>
    </w:p>
    <w:p w14:paraId="40159970" w14:textId="22A96C6A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836F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="00201002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іншої зміни вартості, відмінної від надходження та вибуття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A70FC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числі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рахунок курсових різниць) банківських вкладів (депозитів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) (</w:t>
      </w:r>
      <w:r w:rsidR="00A70FC1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у тому числі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 xml:space="preserve"> в банківських металах)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також </w:t>
      </w:r>
      <w:r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дебіторської заборгованості за нарахованими відсотками за такими рахунками</w:t>
      </w:r>
      <w:r w:rsidR="00201002" w:rsidRPr="00C41113">
        <w:rPr>
          <w:rFonts w:ascii="Times New Roman" w:eastAsia="Times New Roman" w:hAnsi="Times New Roman" w:cs="Times New Roman"/>
          <w:sz w:val="28"/>
          <w:szCs w:val="26"/>
          <w:lang w:eastAsia="uk-UA"/>
        </w:rPr>
        <w:t>,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періоду.</w:t>
      </w:r>
    </w:p>
    <w:p w14:paraId="17AC2386" w14:textId="67F274D6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41DB8A3F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1E536011" w14:textId="232C4AEA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385AC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F992318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30E45564" w14:textId="77777777" w:rsidR="006D0745" w:rsidRPr="00C41113" w:rsidRDefault="006D0745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740BB30" w14:textId="6275FC80" w:rsidR="006D0745" w:rsidRPr="00C41113" w:rsidRDefault="006D0745" w:rsidP="007C23FC">
      <w:pPr>
        <w:pStyle w:val="1"/>
        <w:numPr>
          <w:ilvl w:val="0"/>
          <w:numId w:val="18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9836F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</w:t>
      </w:r>
      <w:r w:rsidR="006D1005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19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«Готівка в касі» </w:t>
      </w:r>
    </w:p>
    <w:p w14:paraId="095A0A04" w14:textId="55B3011B" w:rsidR="006D0745" w:rsidRPr="00C41113" w:rsidRDefault="00611245" w:rsidP="0061124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5E3EEC61" w14:textId="70220852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5938C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="009836F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готівки в касі в обсягах лімітів залишків каси</w:t>
      </w:r>
      <w:r w:rsidR="009836F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початок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41113">
        <w:t xml:space="preserve"> </w:t>
      </w:r>
    </w:p>
    <w:p w14:paraId="2EFF3688" w14:textId="64A63284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5938C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="009836F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готівки в касі в обсягах лімітів залишків каси</w:t>
      </w:r>
      <w:r w:rsidR="009836F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0FDBCB76" w14:textId="4E687E6E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надходження, </w:t>
      </w:r>
      <w:r w:rsidR="00611245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E192F5A" w14:textId="370FD53C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вибуття, </w:t>
      </w:r>
      <w:r w:rsidR="00611245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73A8675" w14:textId="4C0A7306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дооцінка/уцінка, </w:t>
      </w:r>
      <w:r w:rsidR="00611245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B450C9A" w14:textId="3FC49222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7301181B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0C06AB70" w14:textId="079562D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7D356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6EBA341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48E2DDF6" w14:textId="77777777" w:rsidR="006D0745" w:rsidRPr="00C41113" w:rsidRDefault="006D0745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9D5A90F" w14:textId="6578C1AB" w:rsidR="006D0745" w:rsidRPr="00C41113" w:rsidRDefault="006D0745" w:rsidP="000629BA">
      <w:pPr>
        <w:pStyle w:val="1"/>
        <w:numPr>
          <w:ilvl w:val="0"/>
          <w:numId w:val="18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9836F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002</w:t>
      </w:r>
      <w:r w:rsidR="006D1005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0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455CC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0629BA" w:rsidRPr="00455CC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Інша дебіторська заборгованість (крім дебіторської заборгованості за операціями страхування та перестрахування)</w:t>
      </w:r>
      <w:r w:rsidRPr="00455CC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» </w:t>
      </w:r>
    </w:p>
    <w:p w14:paraId="14C3919F" w14:textId="6DC5DA96" w:rsidR="006D0745" w:rsidRPr="00C41113" w:rsidRDefault="00611245" w:rsidP="0061124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2DB64D44" w14:textId="1EB2C22F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17539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</w:t>
      </w:r>
      <w:r w:rsidR="001753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іншої дебіторської заборгованості</w:t>
      </w:r>
      <w:r w:rsidR="0017539C" w:rsidRPr="007C6896">
        <w:rPr>
          <w:rFonts w:ascii="Times New Roman" w:eastAsia="Times New Roman" w:hAnsi="Times New Roman" w:cs="Times New Roman"/>
          <w:sz w:val="28"/>
          <w:szCs w:val="28"/>
          <w:lang w:eastAsia="uk-UA"/>
        </w:rPr>
        <w:t>, крім дебіторської заборгованості за операціями страхування та перестрахування</w:t>
      </w:r>
      <w:r w:rsidR="001753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93A7E" w:rsidRPr="00E93A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також крім дебіторської заборгованості, зазначеної у пунктах 30, 33, 34, 37, 39, підпунктах 1-4 пункту 40, пункті 42 глави 6 розділу II </w:t>
      </w:r>
      <w:r w:rsidR="00E93A7E" w:rsidRPr="00DE6D56">
        <w:rPr>
          <w:rFonts w:ascii="Times New Roman" w:hAnsi="Times New Roman" w:cs="Times New Roman"/>
          <w:sz w:val="28"/>
          <w:szCs w:val="28"/>
          <w:lang w:eastAsia="uk-UA"/>
        </w:rPr>
        <w:t>Положення № 201</w:t>
      </w:r>
      <w:r w:rsidR="002A2574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E93A7E" w:rsidRPr="00DE6D5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7539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початок звітного періоду.</w:t>
      </w:r>
    </w:p>
    <w:p w14:paraId="45BEEEA3" w14:textId="762FEB4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836F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="001753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іншої дебіторської заборгованості, </w:t>
      </w:r>
      <w:r w:rsidR="0017539C" w:rsidRPr="007C6896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дебіторської заборгованості за операціями страхування та перестрахування</w:t>
      </w:r>
      <w:r w:rsidR="001753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F13A5" w:rsidRPr="00E93A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також крім дебіторської заборгованості, зазначеної у пунктах 30, 33, 34, 37, 39, підпунктах 1-4 пункту 40, пункті 42 глави 6 розділу II </w:t>
      </w:r>
      <w:r w:rsidR="001F13A5" w:rsidRPr="00DE6D56">
        <w:rPr>
          <w:rFonts w:ascii="Times New Roman" w:hAnsi="Times New Roman" w:cs="Times New Roman"/>
          <w:sz w:val="28"/>
          <w:szCs w:val="28"/>
          <w:lang w:eastAsia="uk-UA"/>
        </w:rPr>
        <w:t xml:space="preserve">Положення </w:t>
      </w:r>
      <w:r w:rsidR="002A2574">
        <w:rPr>
          <w:rFonts w:ascii="Times New Roman" w:hAnsi="Times New Roman" w:cs="Times New Roman"/>
          <w:sz w:val="28"/>
          <w:szCs w:val="28"/>
          <w:lang w:eastAsia="uk-UA"/>
        </w:rPr>
        <w:t>№</w:t>
      </w:r>
      <w:r w:rsidR="001F13A5" w:rsidRPr="00DE6D56">
        <w:rPr>
          <w:rFonts w:ascii="Times New Roman" w:hAnsi="Times New Roman" w:cs="Times New Roman"/>
          <w:sz w:val="28"/>
          <w:szCs w:val="28"/>
          <w:lang w:eastAsia="uk-UA"/>
        </w:rPr>
        <w:t>201</w:t>
      </w:r>
      <w:r w:rsidR="002A2574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1F13A5" w:rsidRPr="00DE6D5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F13A5" w:rsidRPr="00E93A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7539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періоду.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8D5C140" w14:textId="17AC3721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надходження, </w:t>
      </w:r>
      <w:r w:rsidR="00611245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B638C84" w14:textId="5C2DB956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вибуття, </w:t>
      </w:r>
      <w:r w:rsidR="00611245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127CBE" w14:textId="7327455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дооцінка/уцінка, </w:t>
      </w:r>
      <w:r w:rsidR="00611245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148683A" w14:textId="2CAAAE3E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виду/лінії бізнесу (довідник Н011), </w:t>
      </w:r>
      <w:r w:rsidR="00F07D4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1D365CC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25F4E5CE" w14:textId="6A2670C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3F20C723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67845624" w14:textId="77777777" w:rsidR="006D0745" w:rsidRPr="00C41113" w:rsidRDefault="006D0745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FC82F0" w14:textId="18E6BCB3" w:rsidR="006D0745" w:rsidRPr="00C41113" w:rsidRDefault="006D0745" w:rsidP="007C23FC">
      <w:pPr>
        <w:pStyle w:val="1"/>
        <w:numPr>
          <w:ilvl w:val="0"/>
          <w:numId w:val="18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9836F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002</w:t>
      </w:r>
      <w:r w:rsidR="006D1005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1D09B4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Очікувані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доходи за регресами /</w:t>
      </w:r>
      <w:proofErr w:type="spellStart"/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суброгаціями</w:t>
      </w:r>
      <w:proofErr w:type="spellEnd"/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» </w:t>
      </w:r>
    </w:p>
    <w:p w14:paraId="31380914" w14:textId="394D376E" w:rsidR="006D0745" w:rsidRPr="00C41113" w:rsidRDefault="00611245" w:rsidP="0061124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4DC12094" w14:textId="66E1E4A2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836F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="001D7BC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очікуваних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доходів за регресами/</w:t>
      </w:r>
      <w:proofErr w:type="spellStart"/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суброгаціями</w:t>
      </w:r>
      <w:proofErr w:type="spellEnd"/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початок </w:t>
      </w:r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41113">
        <w:t xml:space="preserve"> </w:t>
      </w:r>
    </w:p>
    <w:p w14:paraId="050B9F37" w14:textId="030D113E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836F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="001D7BC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очікуваних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доходів за регресами/</w:t>
      </w:r>
      <w:proofErr w:type="spellStart"/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суброгаціями</w:t>
      </w:r>
      <w:proofErr w:type="spellEnd"/>
      <w:r w:rsidR="000A0316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кінець звітного періоду.</w:t>
      </w:r>
    </w:p>
    <w:p w14:paraId="29E7C577" w14:textId="67878411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надходження, </w:t>
      </w:r>
      <w:r w:rsidR="00611245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B8F40D2" w14:textId="533BA006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вибуття, </w:t>
      </w:r>
      <w:r w:rsidR="00611245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1B682EC" w14:textId="299C2AE5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дооцінка/уцінка, </w:t>
      </w:r>
      <w:r w:rsidR="00611245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1C947EA" w14:textId="017072AC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виду/лінії бізнесу (довідник Н011), не повинен дорівнювати значенню відсутності розрізу (≠ #). </w:t>
      </w:r>
    </w:p>
    <w:p w14:paraId="31D8ADFC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60975C16" w14:textId="6A3F3A01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29B49308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0F7967FC" w14:textId="6B6AD79C" w:rsidR="006D0745" w:rsidRPr="00C41113" w:rsidRDefault="006D0745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C6BD2E5" w14:textId="6CA3F638" w:rsidR="00386ABF" w:rsidRPr="00C41113" w:rsidRDefault="00386ABF" w:rsidP="00F56A6E">
      <w:pPr>
        <w:pStyle w:val="1"/>
        <w:numPr>
          <w:ilvl w:val="0"/>
          <w:numId w:val="18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IRB10022 «</w:t>
      </w:r>
      <w:r w:rsidR="00F56A6E" w:rsidRPr="00F56A6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Активи з права користування відповідно до Міжнародного стандарту фінансової звітності 16 </w:t>
      </w:r>
      <w:r w:rsidR="00F56A6E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F56A6E" w:rsidRPr="00F56A6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Оренда</w:t>
      </w:r>
      <w:r w:rsidR="00F56A6E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4F8687B0" w14:textId="77777777" w:rsidR="00386ABF" w:rsidRPr="00C41113" w:rsidRDefault="00386ABF" w:rsidP="00386AB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7710455F" w14:textId="77777777" w:rsidR="00386ABF" w:rsidRPr="00C41113" w:rsidRDefault="00386ABF" w:rsidP="00386A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залишкова (балансова) вартість активів з права користування, визначених відповідно до МСФЗ 16 «Оренда», на початок звітного періоду.</w:t>
      </w:r>
      <w:r w:rsidRPr="00C41113">
        <w:t xml:space="preserve"> </w:t>
      </w:r>
    </w:p>
    <w:p w14:paraId="464256EE" w14:textId="77777777" w:rsidR="00386ABF" w:rsidRPr="00C41113" w:rsidRDefault="00386ABF" w:rsidP="00386A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залишкова (балансова) вартість активів з права користування, визначених відповідно до МСФЗ 16 «Оренда»,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7A0DC764" w14:textId="77777777" w:rsidR="00386ABF" w:rsidRPr="00C41113" w:rsidRDefault="00386ABF" w:rsidP="00386A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T070_3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надходження, дорівнює 0.</w:t>
      </w:r>
    </w:p>
    <w:p w14:paraId="7DA74CD9" w14:textId="77777777" w:rsidR="00386ABF" w:rsidRPr="00C41113" w:rsidRDefault="00386ABF" w:rsidP="00386A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T070_4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вибуття, дорівнює 0.</w:t>
      </w:r>
    </w:p>
    <w:p w14:paraId="163C150C" w14:textId="77777777" w:rsidR="00386ABF" w:rsidRPr="00C41113" w:rsidRDefault="00386ABF" w:rsidP="00386A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T070_5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дооцінка/уцінка, дорівнює 0.</w:t>
      </w:r>
    </w:p>
    <w:p w14:paraId="1A003CB6" w14:textId="11930062" w:rsidR="00386ABF" w:rsidRPr="00C41113" w:rsidRDefault="00386ABF" w:rsidP="00386A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1625D34F" w14:textId="77777777" w:rsidR="00386ABF" w:rsidRPr="00C41113" w:rsidRDefault="00386ABF" w:rsidP="00386A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44283239" w14:textId="77777777" w:rsidR="00386ABF" w:rsidRPr="00C41113" w:rsidRDefault="00386ABF" w:rsidP="00386A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D084), набуває значення відсутності розрізу (= #).</w:t>
      </w:r>
    </w:p>
    <w:p w14:paraId="551B9B35" w14:textId="77777777" w:rsidR="00386ABF" w:rsidRPr="00C41113" w:rsidRDefault="00386ABF" w:rsidP="00386A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7CDE6C96" w14:textId="77777777" w:rsidR="00083F32" w:rsidRPr="00C41113" w:rsidRDefault="00083F32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F96EC5D" w14:textId="275B2AB4" w:rsidR="006D0745" w:rsidRPr="00C41113" w:rsidRDefault="006D0745" w:rsidP="007C23FC">
      <w:pPr>
        <w:pStyle w:val="1"/>
        <w:numPr>
          <w:ilvl w:val="0"/>
          <w:numId w:val="18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9836F1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002</w:t>
      </w:r>
      <w:r w:rsidR="00386ABF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3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«Інші активи, що не включені до попередніх статей активів балансу» </w:t>
      </w:r>
    </w:p>
    <w:p w14:paraId="1BF68002" w14:textId="733F6310" w:rsidR="006D0745" w:rsidRPr="00C41113" w:rsidRDefault="00611245" w:rsidP="0061124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19BFCD0E" w14:textId="77777777" w:rsidR="00F07D43" w:rsidRDefault="006D0745" w:rsidP="008D424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F07D4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інших активів, що не </w:t>
      </w:r>
      <w:r w:rsidR="00F07D43" w:rsidRPr="00C42F79">
        <w:rPr>
          <w:rFonts w:ascii="Times New Roman" w:hAnsi="Times New Roman" w:cs="Times New Roman"/>
          <w:sz w:val="28"/>
          <w:szCs w:val="28"/>
        </w:rPr>
        <w:t xml:space="preserve">увійшли до показників </w:t>
      </w:r>
      <w:r w:rsidR="00F07D43" w:rsidRPr="00C42F79">
        <w:rPr>
          <w:rFonts w:ascii="Times New Roman" w:hAnsi="Times New Roman" w:cs="Times New Roman"/>
          <w:sz w:val="28"/>
          <w:szCs w:val="28"/>
          <w:lang w:val="en-US"/>
        </w:rPr>
        <w:t>IRB</w:t>
      </w:r>
      <w:r w:rsidR="00F07D43" w:rsidRPr="00C42F79">
        <w:rPr>
          <w:rFonts w:ascii="Times New Roman" w:hAnsi="Times New Roman" w:cs="Times New Roman"/>
          <w:sz w:val="28"/>
          <w:szCs w:val="28"/>
        </w:rPr>
        <w:t xml:space="preserve">10001- </w:t>
      </w:r>
      <w:r w:rsidR="00F07D43" w:rsidRPr="00C42F79">
        <w:rPr>
          <w:rFonts w:ascii="Times New Roman" w:hAnsi="Times New Roman" w:cs="Times New Roman"/>
          <w:sz w:val="28"/>
          <w:szCs w:val="28"/>
          <w:lang w:val="en-US"/>
        </w:rPr>
        <w:t>IRB</w:t>
      </w:r>
      <w:r w:rsidR="00F07D43" w:rsidRPr="00C42F79">
        <w:rPr>
          <w:rFonts w:ascii="Times New Roman" w:hAnsi="Times New Roman" w:cs="Times New Roman"/>
          <w:sz w:val="28"/>
          <w:szCs w:val="28"/>
        </w:rPr>
        <w:t>10022</w:t>
      </w:r>
      <w:r w:rsidR="00F07D4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але відображені у Звіті про фінансовий стан, складеному відповідно до вимог міжнародних стандартів фінансової звітності, на початок звітного періоду.</w:t>
      </w:r>
      <w:r w:rsidR="00F07D43" w:rsidRPr="00C41113">
        <w:t xml:space="preserve"> </w:t>
      </w:r>
      <w:r w:rsidR="00F07D43" w:rsidRPr="00045E07">
        <w:rPr>
          <w:rFonts w:ascii="Times New Roman" w:hAnsi="Times New Roman" w:cs="Times New Roman"/>
          <w:sz w:val="28"/>
          <w:szCs w:val="28"/>
        </w:rPr>
        <w:t>Ак</w:t>
      </w:r>
      <w:r w:rsidR="00F07D43" w:rsidRPr="00C42F79">
        <w:rPr>
          <w:rFonts w:ascii="Times New Roman" w:hAnsi="Times New Roman" w:cs="Times New Roman"/>
          <w:sz w:val="28"/>
          <w:szCs w:val="28"/>
        </w:rPr>
        <w:t xml:space="preserve">тиви, визнані відповідно до МСФЗ 17 «Страхові контракти» у </w:t>
      </w:r>
      <w:r w:rsidR="00F07D43" w:rsidRPr="00C42F79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Звіті про фінансовий стан</w:t>
      </w:r>
      <w:r w:rsidR="00F07D43" w:rsidRPr="00C42F79">
        <w:rPr>
          <w:rFonts w:ascii="Times New Roman" w:hAnsi="Times New Roman" w:cs="Times New Roman"/>
          <w:sz w:val="28"/>
          <w:szCs w:val="28"/>
        </w:rPr>
        <w:t>, в даний показник не включаються</w:t>
      </w:r>
      <w:r w:rsidR="00F07D43">
        <w:rPr>
          <w:rFonts w:ascii="Times New Roman" w:hAnsi="Times New Roman" w:cs="Times New Roman"/>
          <w:sz w:val="28"/>
          <w:szCs w:val="28"/>
        </w:rPr>
        <w:t>.</w:t>
      </w:r>
    </w:p>
    <w:p w14:paraId="4EC991B3" w14:textId="4114B8F6" w:rsidR="006D0745" w:rsidRPr="00C41113" w:rsidRDefault="006D0745" w:rsidP="008D42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F07D4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інших активів, що не </w:t>
      </w:r>
      <w:r w:rsidR="00F07D43" w:rsidRPr="00C42F79">
        <w:rPr>
          <w:rFonts w:ascii="Times New Roman" w:hAnsi="Times New Roman" w:cs="Times New Roman"/>
          <w:sz w:val="28"/>
          <w:szCs w:val="28"/>
        </w:rPr>
        <w:t xml:space="preserve">увійшли до показників </w:t>
      </w:r>
      <w:r w:rsidR="00F07D43" w:rsidRPr="00C42F79">
        <w:rPr>
          <w:rFonts w:ascii="Times New Roman" w:hAnsi="Times New Roman" w:cs="Times New Roman"/>
          <w:sz w:val="28"/>
          <w:szCs w:val="28"/>
          <w:lang w:val="en-US"/>
        </w:rPr>
        <w:t>IRB</w:t>
      </w:r>
      <w:r w:rsidR="00F07D43" w:rsidRPr="00C42F79">
        <w:rPr>
          <w:rFonts w:ascii="Times New Roman" w:hAnsi="Times New Roman" w:cs="Times New Roman"/>
          <w:sz w:val="28"/>
          <w:szCs w:val="28"/>
        </w:rPr>
        <w:t xml:space="preserve">10001- </w:t>
      </w:r>
      <w:r w:rsidR="00F07D43" w:rsidRPr="00C42F79">
        <w:rPr>
          <w:rFonts w:ascii="Times New Roman" w:hAnsi="Times New Roman" w:cs="Times New Roman"/>
          <w:sz w:val="28"/>
          <w:szCs w:val="28"/>
          <w:lang w:val="en-US"/>
        </w:rPr>
        <w:t>IRB</w:t>
      </w:r>
      <w:r w:rsidR="00F07D43" w:rsidRPr="00C42F79">
        <w:rPr>
          <w:rFonts w:ascii="Times New Roman" w:hAnsi="Times New Roman" w:cs="Times New Roman"/>
          <w:sz w:val="28"/>
          <w:szCs w:val="28"/>
        </w:rPr>
        <w:t>10022</w:t>
      </w:r>
      <w:r w:rsidR="00F07D43">
        <w:rPr>
          <w:rFonts w:ascii="Times New Roman" w:hAnsi="Times New Roman" w:cs="Times New Roman"/>
          <w:sz w:val="28"/>
          <w:szCs w:val="28"/>
        </w:rPr>
        <w:t xml:space="preserve"> </w:t>
      </w:r>
      <w:r w:rsidR="00F07D43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, але відображені у Звіті про фінансовий стан, складеному відповідно до вимог міжнародних стандартів фінансової звітності, на кінець звітного періоду.</w:t>
      </w:r>
      <w:r w:rsidR="00F07D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D43" w:rsidRPr="00045E07">
        <w:rPr>
          <w:rFonts w:ascii="Times New Roman" w:hAnsi="Times New Roman" w:cs="Times New Roman"/>
          <w:sz w:val="28"/>
          <w:szCs w:val="28"/>
        </w:rPr>
        <w:t>Активи</w:t>
      </w:r>
      <w:r w:rsidR="00F07D43" w:rsidRPr="00C42F79">
        <w:rPr>
          <w:rFonts w:ascii="Times New Roman" w:hAnsi="Times New Roman" w:cs="Times New Roman"/>
          <w:sz w:val="28"/>
          <w:szCs w:val="28"/>
        </w:rPr>
        <w:t xml:space="preserve">, визнані відповідно до МСФЗ 17 «Страхові контракти» у </w:t>
      </w:r>
      <w:r w:rsidR="00F07D43" w:rsidRPr="00C42F79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Звіті про фінансовий стан</w:t>
      </w:r>
      <w:r w:rsidR="00F07D43" w:rsidRPr="00C42F79">
        <w:rPr>
          <w:rFonts w:ascii="Times New Roman" w:hAnsi="Times New Roman" w:cs="Times New Roman"/>
          <w:sz w:val="28"/>
          <w:szCs w:val="28"/>
        </w:rPr>
        <w:t>, в даний показник не включаються.</w:t>
      </w:r>
    </w:p>
    <w:p w14:paraId="25E75885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надходження, </w:t>
      </w:r>
      <w:r w:rsidR="00AD4E89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73BADA6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T070_4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вибуття, </w:t>
      </w:r>
      <w:r w:rsidR="00AD4E89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7819026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703F7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T070_5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дооцінка/уцінка, </w:t>
      </w:r>
      <w:r w:rsidR="00AD4E89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 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083C94A" w14:textId="33D4D98F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не повинен дорівнювати значенню відсутності розрізу (≠ #).</w:t>
      </w:r>
    </w:p>
    <w:p w14:paraId="2ACDDA4D" w14:textId="77777777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363C7B37" w14:textId="73AE43AA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494FAC25" w14:textId="34D444BE" w:rsidR="006D0745" w:rsidRPr="00C41113" w:rsidRDefault="006D0745" w:rsidP="00611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108BE601" w14:textId="645A3748" w:rsidR="00106283" w:rsidRPr="00C41113" w:rsidRDefault="00106283"/>
    <w:p w14:paraId="6365AE91" w14:textId="47C587DD" w:rsidR="00E34ACE" w:rsidRPr="00C41113" w:rsidRDefault="00E34ACE" w:rsidP="007C23FC">
      <w:pPr>
        <w:pStyle w:val="1"/>
        <w:numPr>
          <w:ilvl w:val="0"/>
          <w:numId w:val="18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IRB1002</w:t>
      </w:r>
      <w:r w:rsidR="00931384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4</w:t>
      </w:r>
      <w:r w:rsidR="00455CC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«Активи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,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усього» </w:t>
      </w:r>
    </w:p>
    <w:p w14:paraId="4EE6D24F" w14:textId="1894065F" w:rsidR="00E34ACE" w:rsidRPr="00C41113" w:rsidRDefault="00611245" w:rsidP="00083F3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081EEE2E" w14:textId="12C1EEB1" w:rsidR="00E34ACE" w:rsidRPr="00C41113" w:rsidRDefault="00E34ACE" w:rsidP="00083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T070_1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дані щодо загального обсягу активів на початок звітного </w:t>
      </w:r>
      <w:r w:rsidR="00B310C1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періоду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Розраховується як сума показників </w:t>
      </w:r>
      <w:r w:rsidRPr="00C4111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IRB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10001</w:t>
      </w:r>
      <w:r w:rsidR="0037357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4111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IRB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002</w:t>
      </w:r>
      <w:r w:rsidR="00931384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41113">
        <w:t xml:space="preserve"> </w:t>
      </w:r>
    </w:p>
    <w:p w14:paraId="25A40725" w14:textId="45C2E0FB" w:rsidR="00E34ACE" w:rsidRPr="00C41113" w:rsidRDefault="00E34ACE" w:rsidP="00083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дані щодо загального обсягу активів на кінець звітного періоду. Розраховується як сума показників </w:t>
      </w:r>
      <w:r w:rsidRPr="00C4111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IRB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10001</w:t>
      </w:r>
      <w:r w:rsidR="0037357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4111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IRB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002</w:t>
      </w:r>
      <w:r w:rsidR="00931384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0B2E545" w14:textId="77777777" w:rsidR="00E34ACE" w:rsidRPr="00C41113" w:rsidRDefault="00E34ACE" w:rsidP="00083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T070_3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надходження, дорівнює 0.</w:t>
      </w:r>
    </w:p>
    <w:p w14:paraId="0A123ED8" w14:textId="77777777" w:rsidR="00E34ACE" w:rsidRPr="00C41113" w:rsidRDefault="00E34ACE" w:rsidP="00083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T070_4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вибуття, дорівнює 0.</w:t>
      </w:r>
    </w:p>
    <w:p w14:paraId="79018F79" w14:textId="77777777" w:rsidR="00E34ACE" w:rsidRPr="00C41113" w:rsidRDefault="00E34ACE" w:rsidP="00083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T070_5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дооцінка/уцінка, дорівнює 0.</w:t>
      </w:r>
    </w:p>
    <w:p w14:paraId="4BEA1F33" w14:textId="0007056A" w:rsidR="00E34ACE" w:rsidRPr="00C41113" w:rsidRDefault="00E34ACE" w:rsidP="00083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C03F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виду/лінії бізнесу (довідник Н011), набуває значення відсутності розрізу (= #).</w:t>
      </w:r>
    </w:p>
    <w:p w14:paraId="6FBBC64F" w14:textId="77777777" w:rsidR="00E34ACE" w:rsidRPr="00C41113" w:rsidRDefault="00E34ACE" w:rsidP="00083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H032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резервів (довідник H032), набуває значення відсутності розрізу (= #).</w:t>
      </w:r>
    </w:p>
    <w:p w14:paraId="11B3BC4A" w14:textId="3152B037" w:rsidR="00E34ACE" w:rsidRPr="00C41113" w:rsidRDefault="00E34ACE" w:rsidP="00083F3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97DE0"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активу (довідник </w:t>
      </w:r>
      <w:r w:rsidR="00E97DE0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значення відсутності розрізу (= #).</w:t>
      </w:r>
    </w:p>
    <w:p w14:paraId="374B1277" w14:textId="77777777" w:rsidR="00E34ACE" w:rsidRPr="00C41113" w:rsidRDefault="00E34ACE" w:rsidP="00083F32">
      <w:pPr>
        <w:spacing w:after="120" w:line="240" w:lineRule="auto"/>
        <w:ind w:firstLine="709"/>
        <w:jc w:val="both"/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набуває значення відсутності розрізу (= #).</w:t>
      </w:r>
    </w:p>
    <w:p w14:paraId="74079ED8" w14:textId="77777777" w:rsidR="00E34ACE" w:rsidRPr="00C41113" w:rsidRDefault="00E34ACE"/>
    <w:sectPr w:rsidR="00E34ACE" w:rsidRPr="00C411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952"/>
    <w:multiLevelType w:val="hybridMultilevel"/>
    <w:tmpl w:val="88F24EA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7">
      <w:start w:val="1"/>
      <w:numFmt w:val="lowerLetter"/>
      <w:lvlText w:val="%2)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D1493B"/>
    <w:multiLevelType w:val="hybridMultilevel"/>
    <w:tmpl w:val="ED26643A"/>
    <w:lvl w:ilvl="0" w:tplc="B942ADD8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725FA2"/>
    <w:multiLevelType w:val="hybridMultilevel"/>
    <w:tmpl w:val="42C26F38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28308C"/>
    <w:multiLevelType w:val="hybridMultilevel"/>
    <w:tmpl w:val="52026E9A"/>
    <w:lvl w:ilvl="0" w:tplc="7902C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B5347C"/>
    <w:multiLevelType w:val="hybridMultilevel"/>
    <w:tmpl w:val="F7040218"/>
    <w:lvl w:ilvl="0" w:tplc="12046A22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37EFF"/>
    <w:multiLevelType w:val="hybridMultilevel"/>
    <w:tmpl w:val="D0085B18"/>
    <w:lvl w:ilvl="0" w:tplc="3956EF8C">
      <w:start w:val="1"/>
      <w:numFmt w:val="decimal"/>
      <w:lvlText w:val="%1."/>
      <w:lvlJc w:val="center"/>
      <w:pPr>
        <w:ind w:left="785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1140C16"/>
    <w:multiLevelType w:val="hybridMultilevel"/>
    <w:tmpl w:val="63CCF850"/>
    <w:lvl w:ilvl="0" w:tplc="8B70D60E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8167BFF"/>
    <w:multiLevelType w:val="hybridMultilevel"/>
    <w:tmpl w:val="4C2C961E"/>
    <w:lvl w:ilvl="0" w:tplc="04220013">
      <w:start w:val="1"/>
      <w:numFmt w:val="upperRoman"/>
      <w:lvlText w:val="%1."/>
      <w:lvlJc w:val="righ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64137EDA"/>
    <w:multiLevelType w:val="hybridMultilevel"/>
    <w:tmpl w:val="92B4830A"/>
    <w:lvl w:ilvl="0" w:tplc="F9B2A522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14"/>
  </w:num>
  <w:num w:numId="5">
    <w:abstractNumId w:val="11"/>
  </w:num>
  <w:num w:numId="6">
    <w:abstractNumId w:val="2"/>
  </w:num>
  <w:num w:numId="7">
    <w:abstractNumId w:val="10"/>
  </w:num>
  <w:num w:numId="8">
    <w:abstractNumId w:val="16"/>
  </w:num>
  <w:num w:numId="9">
    <w:abstractNumId w:val="12"/>
  </w:num>
  <w:num w:numId="10">
    <w:abstractNumId w:val="18"/>
  </w:num>
  <w:num w:numId="11">
    <w:abstractNumId w:val="4"/>
  </w:num>
  <w:num w:numId="12">
    <w:abstractNumId w:val="8"/>
  </w:num>
  <w:num w:numId="13">
    <w:abstractNumId w:val="17"/>
  </w:num>
  <w:num w:numId="14">
    <w:abstractNumId w:val="0"/>
  </w:num>
  <w:num w:numId="15">
    <w:abstractNumId w:val="3"/>
  </w:num>
  <w:num w:numId="16">
    <w:abstractNumId w:val="15"/>
  </w:num>
  <w:num w:numId="17">
    <w:abstractNumId w:val="9"/>
  </w:num>
  <w:num w:numId="18">
    <w:abstractNumId w:val="6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7A"/>
    <w:rsid w:val="00004FB3"/>
    <w:rsid w:val="0001687F"/>
    <w:rsid w:val="00040C89"/>
    <w:rsid w:val="000415C3"/>
    <w:rsid w:val="00042B81"/>
    <w:rsid w:val="000431B9"/>
    <w:rsid w:val="00045ADA"/>
    <w:rsid w:val="00045E07"/>
    <w:rsid w:val="000629BA"/>
    <w:rsid w:val="00083F32"/>
    <w:rsid w:val="00083F74"/>
    <w:rsid w:val="000A0316"/>
    <w:rsid w:val="000C5F6C"/>
    <w:rsid w:val="000D6D7D"/>
    <w:rsid w:val="000E1EF3"/>
    <w:rsid w:val="000F0CC3"/>
    <w:rsid w:val="000F1DD6"/>
    <w:rsid w:val="000F7A22"/>
    <w:rsid w:val="000F7EE6"/>
    <w:rsid w:val="00106283"/>
    <w:rsid w:val="001312DD"/>
    <w:rsid w:val="00140907"/>
    <w:rsid w:val="001522B8"/>
    <w:rsid w:val="0017539C"/>
    <w:rsid w:val="00186DC0"/>
    <w:rsid w:val="001A6E14"/>
    <w:rsid w:val="001C79D7"/>
    <w:rsid w:val="001D09B4"/>
    <w:rsid w:val="001D47F9"/>
    <w:rsid w:val="001D7BC0"/>
    <w:rsid w:val="001F13A5"/>
    <w:rsid w:val="00201002"/>
    <w:rsid w:val="002144D9"/>
    <w:rsid w:val="00216286"/>
    <w:rsid w:val="002335B8"/>
    <w:rsid w:val="00237723"/>
    <w:rsid w:val="00237E2C"/>
    <w:rsid w:val="00262C40"/>
    <w:rsid w:val="002635DE"/>
    <w:rsid w:val="00295645"/>
    <w:rsid w:val="002A2574"/>
    <w:rsid w:val="002C156D"/>
    <w:rsid w:val="002F2076"/>
    <w:rsid w:val="002F397A"/>
    <w:rsid w:val="003207D8"/>
    <w:rsid w:val="00332738"/>
    <w:rsid w:val="00333E8D"/>
    <w:rsid w:val="00345397"/>
    <w:rsid w:val="00373570"/>
    <w:rsid w:val="00373EA5"/>
    <w:rsid w:val="00385ACB"/>
    <w:rsid w:val="00386ABF"/>
    <w:rsid w:val="00387DAA"/>
    <w:rsid w:val="003928FD"/>
    <w:rsid w:val="003C7211"/>
    <w:rsid w:val="004234C4"/>
    <w:rsid w:val="00450D69"/>
    <w:rsid w:val="00455CC6"/>
    <w:rsid w:val="00456AAE"/>
    <w:rsid w:val="00490477"/>
    <w:rsid w:val="0049786C"/>
    <w:rsid w:val="004B5FB1"/>
    <w:rsid w:val="004C46A4"/>
    <w:rsid w:val="004F2E10"/>
    <w:rsid w:val="00563C51"/>
    <w:rsid w:val="0058635B"/>
    <w:rsid w:val="005938CB"/>
    <w:rsid w:val="005B1A44"/>
    <w:rsid w:val="005C03FC"/>
    <w:rsid w:val="005E5549"/>
    <w:rsid w:val="005E6849"/>
    <w:rsid w:val="005F0F0B"/>
    <w:rsid w:val="005F144C"/>
    <w:rsid w:val="00603B24"/>
    <w:rsid w:val="00607A1E"/>
    <w:rsid w:val="00611245"/>
    <w:rsid w:val="0066268E"/>
    <w:rsid w:val="00676212"/>
    <w:rsid w:val="00684CF1"/>
    <w:rsid w:val="006A5D9E"/>
    <w:rsid w:val="006C3F70"/>
    <w:rsid w:val="006D0745"/>
    <w:rsid w:val="006D1005"/>
    <w:rsid w:val="006D2CCA"/>
    <w:rsid w:val="007172D7"/>
    <w:rsid w:val="00724E6A"/>
    <w:rsid w:val="00726546"/>
    <w:rsid w:val="00742394"/>
    <w:rsid w:val="007551DA"/>
    <w:rsid w:val="00763FEC"/>
    <w:rsid w:val="007703F7"/>
    <w:rsid w:val="00783A27"/>
    <w:rsid w:val="0078724C"/>
    <w:rsid w:val="0079571D"/>
    <w:rsid w:val="007C23FC"/>
    <w:rsid w:val="007C3AEC"/>
    <w:rsid w:val="007D356C"/>
    <w:rsid w:val="007E025F"/>
    <w:rsid w:val="007F6C47"/>
    <w:rsid w:val="007F7FD9"/>
    <w:rsid w:val="00815B9D"/>
    <w:rsid w:val="008204B6"/>
    <w:rsid w:val="00826F77"/>
    <w:rsid w:val="008301DC"/>
    <w:rsid w:val="00842238"/>
    <w:rsid w:val="00847D2B"/>
    <w:rsid w:val="00861B84"/>
    <w:rsid w:val="00896232"/>
    <w:rsid w:val="00896F02"/>
    <w:rsid w:val="008972E1"/>
    <w:rsid w:val="008B0DA3"/>
    <w:rsid w:val="008B54EE"/>
    <w:rsid w:val="008B7F7C"/>
    <w:rsid w:val="008D4240"/>
    <w:rsid w:val="008D4940"/>
    <w:rsid w:val="008E41BD"/>
    <w:rsid w:val="008F3FD4"/>
    <w:rsid w:val="008F7F58"/>
    <w:rsid w:val="00900094"/>
    <w:rsid w:val="00926B8F"/>
    <w:rsid w:val="00931384"/>
    <w:rsid w:val="009556C1"/>
    <w:rsid w:val="00962F6E"/>
    <w:rsid w:val="009708FC"/>
    <w:rsid w:val="00981726"/>
    <w:rsid w:val="009836F1"/>
    <w:rsid w:val="009A3B41"/>
    <w:rsid w:val="009D4ABD"/>
    <w:rsid w:val="00A00FF3"/>
    <w:rsid w:val="00A01D7A"/>
    <w:rsid w:val="00A069A1"/>
    <w:rsid w:val="00A33B3D"/>
    <w:rsid w:val="00A35C4D"/>
    <w:rsid w:val="00A70FC1"/>
    <w:rsid w:val="00A929E7"/>
    <w:rsid w:val="00AC64B5"/>
    <w:rsid w:val="00AD4E89"/>
    <w:rsid w:val="00AF295A"/>
    <w:rsid w:val="00AF722C"/>
    <w:rsid w:val="00B01626"/>
    <w:rsid w:val="00B0271A"/>
    <w:rsid w:val="00B1374F"/>
    <w:rsid w:val="00B22BA8"/>
    <w:rsid w:val="00B310C1"/>
    <w:rsid w:val="00B37314"/>
    <w:rsid w:val="00B476C6"/>
    <w:rsid w:val="00B8145B"/>
    <w:rsid w:val="00B82FAF"/>
    <w:rsid w:val="00B94D57"/>
    <w:rsid w:val="00BB3833"/>
    <w:rsid w:val="00BC247C"/>
    <w:rsid w:val="00BD3C2C"/>
    <w:rsid w:val="00BE4CE8"/>
    <w:rsid w:val="00BF0836"/>
    <w:rsid w:val="00C03A69"/>
    <w:rsid w:val="00C14A40"/>
    <w:rsid w:val="00C34920"/>
    <w:rsid w:val="00C41113"/>
    <w:rsid w:val="00C65372"/>
    <w:rsid w:val="00C91E42"/>
    <w:rsid w:val="00CB20C7"/>
    <w:rsid w:val="00CB74DA"/>
    <w:rsid w:val="00CD247A"/>
    <w:rsid w:val="00CD4646"/>
    <w:rsid w:val="00CE5AD2"/>
    <w:rsid w:val="00CE64E9"/>
    <w:rsid w:val="00D010F2"/>
    <w:rsid w:val="00D42695"/>
    <w:rsid w:val="00DE6D56"/>
    <w:rsid w:val="00DF14E0"/>
    <w:rsid w:val="00E04F2F"/>
    <w:rsid w:val="00E1035A"/>
    <w:rsid w:val="00E2135A"/>
    <w:rsid w:val="00E34ACE"/>
    <w:rsid w:val="00E65409"/>
    <w:rsid w:val="00E711C8"/>
    <w:rsid w:val="00E9039F"/>
    <w:rsid w:val="00E93A7E"/>
    <w:rsid w:val="00E97DE0"/>
    <w:rsid w:val="00EB5C41"/>
    <w:rsid w:val="00EC3312"/>
    <w:rsid w:val="00ED337C"/>
    <w:rsid w:val="00F07D43"/>
    <w:rsid w:val="00F14742"/>
    <w:rsid w:val="00F207BD"/>
    <w:rsid w:val="00F37DBB"/>
    <w:rsid w:val="00F44755"/>
    <w:rsid w:val="00F55215"/>
    <w:rsid w:val="00F56A6E"/>
    <w:rsid w:val="00F67FE8"/>
    <w:rsid w:val="00F75A1D"/>
    <w:rsid w:val="00F9167A"/>
    <w:rsid w:val="00F93D36"/>
    <w:rsid w:val="00FC1192"/>
    <w:rsid w:val="00FC1C49"/>
    <w:rsid w:val="00FC7E03"/>
    <w:rsid w:val="00FD58FE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C547"/>
  <w15:chartTrackingRefBased/>
  <w15:docId w15:val="{027BAED0-5AC1-4455-A4CE-4A1E2BF4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745"/>
  </w:style>
  <w:style w:type="paragraph" w:styleId="1">
    <w:name w:val="heading 1"/>
    <w:basedOn w:val="a"/>
    <w:next w:val="a"/>
    <w:link w:val="10"/>
    <w:uiPriority w:val="9"/>
    <w:qFormat/>
    <w:rsid w:val="006D07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7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D0745"/>
    <w:pPr>
      <w:ind w:left="720"/>
      <w:contextualSpacing/>
    </w:pPr>
  </w:style>
  <w:style w:type="character" w:customStyle="1" w:styleId="a4">
    <w:name w:val="Текст у виносці Знак"/>
    <w:basedOn w:val="a0"/>
    <w:link w:val="a5"/>
    <w:uiPriority w:val="99"/>
    <w:semiHidden/>
    <w:rsid w:val="006D0745"/>
    <w:rPr>
      <w:rFonts w:ascii="Segoe UI" w:hAnsi="Segoe UI" w:cs="Segoe UI"/>
      <w:sz w:val="18"/>
      <w:szCs w:val="18"/>
    </w:rPr>
  </w:style>
  <w:style w:type="paragraph" w:styleId="a5">
    <w:name w:val="Balloon Text"/>
    <w:basedOn w:val="a"/>
    <w:link w:val="a4"/>
    <w:uiPriority w:val="99"/>
    <w:semiHidden/>
    <w:unhideWhenUsed/>
    <w:rsid w:val="006D0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примітки Знак"/>
    <w:basedOn w:val="a0"/>
    <w:link w:val="a7"/>
    <w:uiPriority w:val="99"/>
    <w:semiHidden/>
    <w:rsid w:val="006D0745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6"/>
    <w:uiPriority w:val="99"/>
    <w:semiHidden/>
    <w:unhideWhenUsed/>
    <w:rsid w:val="006D074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6D074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link w:val="aa"/>
    <w:uiPriority w:val="99"/>
    <w:unhideWhenUsed/>
    <w:rsid w:val="006D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Звичайний (веб) Знак"/>
    <w:link w:val="a9"/>
    <w:uiPriority w:val="99"/>
    <w:locked/>
    <w:rsid w:val="006D07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6D0745"/>
  </w:style>
  <w:style w:type="character" w:customStyle="1" w:styleId="grame">
    <w:name w:val="grame"/>
    <w:basedOn w:val="a0"/>
    <w:rsid w:val="006D0745"/>
  </w:style>
  <w:style w:type="character" w:customStyle="1" w:styleId="ab">
    <w:name w:val="Тема примітки Знак"/>
    <w:basedOn w:val="a6"/>
    <w:link w:val="ac"/>
    <w:uiPriority w:val="99"/>
    <w:semiHidden/>
    <w:rsid w:val="006D07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annotation subject"/>
    <w:basedOn w:val="a7"/>
    <w:next w:val="a7"/>
    <w:link w:val="ab"/>
    <w:uiPriority w:val="99"/>
    <w:semiHidden/>
    <w:unhideWhenUsed/>
    <w:rsid w:val="006D0745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6D0745"/>
    <w:pPr>
      <w:spacing w:after="0" w:line="240" w:lineRule="auto"/>
    </w:pPr>
    <w:rPr>
      <w:sz w:val="20"/>
      <w:szCs w:val="20"/>
    </w:rPr>
  </w:style>
  <w:style w:type="character" w:customStyle="1" w:styleId="ae">
    <w:name w:val="Текст виноски Знак"/>
    <w:basedOn w:val="a0"/>
    <w:link w:val="ad"/>
    <w:uiPriority w:val="99"/>
    <w:semiHidden/>
    <w:rsid w:val="006D0745"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373EA5"/>
    <w:rPr>
      <w:sz w:val="16"/>
      <w:szCs w:val="16"/>
    </w:rPr>
  </w:style>
  <w:style w:type="character" w:styleId="af0">
    <w:name w:val="Hyperlink"/>
    <w:basedOn w:val="a0"/>
    <w:uiPriority w:val="99"/>
    <w:semiHidden/>
    <w:unhideWhenUsed/>
    <w:rsid w:val="00490477"/>
    <w:rPr>
      <w:color w:val="0563C1"/>
      <w:u w:val="single"/>
    </w:rPr>
  </w:style>
  <w:style w:type="character" w:customStyle="1" w:styleId="spanrvts0">
    <w:name w:val="span_rvts0"/>
    <w:basedOn w:val="a0"/>
    <w:rsid w:val="00DE6D56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rtalapi.bank.gov.ua/static/instrukciya_0_fayl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2B19A-808A-42C2-96F3-CADF4C07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21397</Words>
  <Characters>12197</Characters>
  <Application>Microsoft Office Word</Application>
  <DocSecurity>0</DocSecurity>
  <Lines>101</Lines>
  <Paragraphs>67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33527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Анастасія Юріївна</dc:creator>
  <cp:keywords/>
  <dc:description/>
  <cp:lastModifiedBy>Хорошун Ірина Євгенівна</cp:lastModifiedBy>
  <cp:revision>2</cp:revision>
  <dcterms:created xsi:type="dcterms:W3CDTF">2026-03-09T13:09:00Z</dcterms:created>
  <dcterms:modified xsi:type="dcterms:W3CDTF">2026-03-09T13:09:00Z</dcterms:modified>
</cp:coreProperties>
</file>